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0" w:firstLine="2839.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Тривалість ______годин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заняття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Використання технік тест дизайну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заняття: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закріплення теоретичних знань з теми техніки тест-дизайну, набуття практичних навичок застосування технік, формування вміння оптимізувати кількість тестів без втрати якості, розвиток аналітичного мислення тестувальника.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практичне навчання.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 з доступом до інтернету,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акаунт (для Google Таблиць/Документів);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-2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before="0" w:line="240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Що таке тест-дизайн?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before="0" w:line="240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Назвіть основні групи технік тест-дизайну.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before="0" w:line="240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 чому різниця між еквівалентними класами та граничними значеннями?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6"/>
              </w:tabs>
              <w:spacing w:after="0" w:before="0" w:line="240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 застосовується decision table testing?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 пункти 1-3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 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Андрій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КОРНІЄНКО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проведення лабораторної роботи №_____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Використання технік тест дизайну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закріплення теоретичних знань з теми техніки тест-дизайну, набуття практичних навичок застосування технік, формування вміння оптимізувати кількість тестів без втрати якості, розвиток аналітичного мислення тестувальника.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№5.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41. Практичне використання Технік тест дизайну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Техніка еквівалентного розділення (Equivalence Partitioning)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Розділити вхідні дані на валідні та невалідні категорії.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Пошук товару: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Створіть тест для валідного значення (наприклад, назва існуючої книги «Кобзар»).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Створіть тест для невалідного значення (наприклад, випадковий набір символів або назва з помилкою — «Кбзар»).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пароля: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Вимога: пароль має містити не менше 8 знаків.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Сформуйте тест із невалідним паролем (6 символів) та валідним (8 символів).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 Запис тестів у чек-ліст із зазначенням тестових даних у коментарях.</w:t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Аналіз граничних значень (Boundary Value Analysis)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Перевірити границі допустимих значень, де ймовірність помилки найвища.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 телефону: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Визначте довжину номера (наприклад, 13 символів із кодом країни).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Протестуйте три точки: саму границю (13 символів), на один менше (12 символів) та на один більше (14 символів, якщо система дозволяє введення).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Акція «Безкоштовна доставка»: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Умова: доставка безкоштовна при замовленні від 100 грн.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Сформуйте кейси: замовлення на 99 грн (платна доставка) та на 100 грн (безкоштовна).</w:t>
      </w:r>
    </w:p>
    <w:p w:rsidR="00000000" w:rsidDel="00000000" w:rsidP="00000000" w:rsidRDefault="00000000" w:rsidRPr="00000000" w14:paraId="00000056">
      <w:pPr>
        <w:tabs>
          <w:tab w:val="left" w:leader="none" w:pos="1701"/>
        </w:tabs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Результат: Запис тестів у чек-ліст із зазначенням тестових даних у коментарях.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Таблиця прийняття рішень (Decision Table)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Протестувати комбінації обов'язкових полів для оформлення замовлення.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Виберіть 4 обов'язкових поля: Ім'я, Прізвище, Номер телефону, Email.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Розрахуйте кількість комбінацій за формулою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(де n=4, отже 16 колонок).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Опишіть у звіті принаймні 4 кейси з таблиці: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 поля порожні (результат — помилка).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 поля заповнені правильно (результат — успіх).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Тільки одне поле заповнене (результат — помилка).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 поля, крім одного, заповнені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(результат — помилка).</w:t>
      </w:r>
    </w:p>
    <w:p w:rsidR="00000000" w:rsidDel="00000000" w:rsidP="00000000" w:rsidRDefault="00000000" w:rsidRPr="00000000" w14:paraId="00000060">
      <w:pPr>
        <w:tabs>
          <w:tab w:val="left" w:leader="none" w:pos="1701"/>
        </w:tabs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Результат: Запис тестів у чек-ліст із зазначенням тестових даних у коментарях.</w:t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Попарне тестування (Pairwise Testing)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Оптимізувати тестування фільтрів за допомогою генерації унікальних пар значень.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Виберіть параметри фільтрації: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 книги: паперова, електронна.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Наявність: у наявності, відправка сьогодні.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Видавництво: (виберіть 2-3 варіанти).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Мова: українська, англійська.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Використовуйте Pairwise Online Tool для генерації унікальних комбінацій (замість усіх можливих).</w:t>
      </w:r>
    </w:p>
    <w:p w:rsidR="00000000" w:rsidDel="00000000" w:rsidP="00000000" w:rsidRDefault="00000000" w:rsidRPr="00000000" w14:paraId="00000069">
      <w:pPr>
        <w:tabs>
          <w:tab w:val="left" w:leader="none" w:pos="1701"/>
        </w:tabs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Результат: Запис тестів у чек-ліст із зазначенням тестових даних у коментарях.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Діаграма переходів станів (State Transition Testing)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Візуалізувати шлях користувача від авторизації до завершення замовлення.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Побудуйте діаграму (в draw.io або аналогах), що включає: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Точку старту (логін).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Пошук книги та перевірку її наявності (розгалуження: доступна/недоступна).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Додавання в кошик та оформлення (вибір оплати).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Кінцевий стан (замовлення оформлено).</w:t>
      </w:r>
    </w:p>
    <w:p w:rsidR="00000000" w:rsidDel="00000000" w:rsidP="00000000" w:rsidRDefault="00000000" w:rsidRPr="00000000" w14:paraId="00000071">
      <w:pPr>
        <w:tabs>
          <w:tab w:val="left" w:leader="none" w:pos="1701"/>
        </w:tabs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Результат: Запис тестів у чек-ліст із зазначенням тестових даних у коментарях.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Тестування сценаріїв використання (Use Case Testing)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Перевірити доступність функцій для різних ролей користувачів.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Порівняйте можливості двох ролей: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Незареєстрований користувач: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може шукати товар, але не може додати в «Обране» або написати відгук.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1440" w:right="0" w:hanging="21.9999999999998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Зареєстрований користувач: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має повний доступ до «Обраного» та відгуків.</w:t>
      </w:r>
    </w:p>
    <w:p w:rsidR="00000000" w:rsidDel="00000000" w:rsidP="00000000" w:rsidRDefault="00000000" w:rsidRPr="00000000" w14:paraId="00000077">
      <w:pPr>
        <w:tabs>
          <w:tab w:val="left" w:leader="none" w:pos="1701"/>
        </w:tabs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Результат: Запис тестів у чек-ліст із зазначенням тестових даних у коментарях.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Вгадування помилок (Error Guessing)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Використати інтуїцію для пошуку специфічних багів.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Протестуйте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фільтр ціни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введіть у поле «Від» більше значення, ніж у поле «До».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Спробуйте авторизуватися з невірним паролем.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Спробуйте знайти книгу, якої гарантовано не існує.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Вимоги до звіту: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Заповнений чек-ліст із результатами (True/False або Пройдено/Не пройдено).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Скріншот побудованої діаграми переходів станів.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Таблиця прийняття рішень (Decision Table) на 16 або менше (вибірково) комбінацій.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Висновки щодо ефективності кожної техніки для обраного сайту.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Теоретична частина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 рішень використовуються для дослідження взаємодії між комбінаціями умов. Вони надають чіткий метод перевірки всіх відповідних комбінацій, щоб гарантувати, що продукт обробляє всі можливі умови, взаємозв'язки і обмеження. Таблиці рішень є ефективним методом тестування програмного забезпечення, що використовується для аналізу реакції системи на різні вхідні дані.</w:t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 прийняття рішень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color="f2b650" w:space="15" w:sz="18" w:val="single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Тестування за допомогою таблиць прийняття рішень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це одна з технік тест-дизайну методом чорного ящика, яка відноситься до динамічного аналізу. Вона також відома як таблиця причинно-наслідкових зв'язків. А схематична демонстрація логіки відома як причинно-наслідковий графік. Це візуальне уявлення використовується для отримання таблиці рішень.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Інші методи досліджень, наприклад, перевірка на еквівалентність або аналіз граничних значень, часто застосовуються тільки для конкретних вхідних даних. Техніка таблиці рішень використовується у тому випадку, коли для різних вихідних використовується комбінація вхідних даних. Основною метою є перевірка бізнес-логіки і тестового покриття.</w:t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Таблиця рішень, як правило, має 4 складові: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Умови – список можливих умов.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Варіанти виконання дій – це комбінація зі списку виконаних або невиконаних умов.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Дії – це список всіляких дій.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Необхідність дій – вказівка ​​потрібно чи не потрібно виконувати відповідну дію для кожної з комбінацій умов.</w:t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застосування таблиць рішень.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Умова дуже проста: якщо користувач вводить правильне ім'я користувача і пароль, він буде авторизований і перенаправлений на домашню сторінку. Якщо будь-які з даних, що вводяться є неправильними, то з'явиться повідомлення про помилку.</w:t>
      </w:r>
    </w:p>
    <w:tbl>
      <w:tblPr>
        <w:tblStyle w:val="Table2"/>
        <w:tblW w:w="8191.999999999999" w:type="dxa"/>
        <w:jc w:val="left"/>
        <w:tblInd w:w="-150.0" w:type="dxa"/>
        <w:tblLayout w:type="fixed"/>
        <w:tblLook w:val="0000"/>
      </w:tblPr>
      <w:tblGrid>
        <w:gridCol w:w="3269"/>
        <w:gridCol w:w="1559"/>
        <w:gridCol w:w="1276"/>
        <w:gridCol w:w="1417"/>
        <w:gridCol w:w="671"/>
        <w:tblGridChange w:id="0">
          <w:tblGrid>
            <w:gridCol w:w="3269"/>
            <w:gridCol w:w="1559"/>
            <w:gridCol w:w="1276"/>
            <w:gridCol w:w="1417"/>
            <w:gridCol w:w="6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Ім'я користувача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(T/F)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(T/F)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Умовні позначення: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Правильне ім’я користувача/пароль.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Неправильне ім’я користувача/пароль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Відображається повідомлення про помилку.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– Користувач авторизований/Відображається домашня сторінка.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Розглянемо окремо кожен із стовпчиків: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Стовпчик 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Ім’я користувача і пароль були неправильні. Відображається повідомлення про помилку.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Стовпчик 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Ім’я користувача було правильним, але пароль був неправильним. Відображається повідомлення про помилку.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Стовпчик 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Неправильне ім’я користувача, але правильний пароль. Відображається повідомлення про помилку.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Стовпчик 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Ім’я користувача і пароль були правильними, авторизація пройшла успішно, відображається домашня сторінка.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того щоб конвертувати це у тестовий приклад, можна створити декілька тест-кейсів.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 1.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Ввести валідні ім’я користувача та пароль, натиснути кнопку «Увійти».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результат: користувач авторизований і перенаправлений на домашню сторінку.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 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Ввести валідне ім'я користувача та невалідний пароль, натиснути на кнопку входу.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результат: відображається повідомлення про помилку.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 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Ввести невалідне ім’я та валідний пароль, натиснути кнопку «Увійти».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результат: відображається повідомлення про помилку.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Тест-кейс 4.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Ввести невалідне ім’я користувача та пароль, натиснути на кнопку входу.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результат: відображається повідомлення про помилку.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Необхідно звернути увагу на той факт, що всі кейси, крім першого, перевіряють одне і те ж правило. Таким чином, була створена найпростіша таблиця рішень. За необхідності її можна розширити.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Ще один приклад застосування рішень на прикладі працездатності принтера</w:t>
      </w:r>
    </w:p>
    <w:tbl>
      <w:tblPr>
        <w:tblStyle w:val="Table3"/>
        <w:tblW w:w="10927.0" w:type="dxa"/>
        <w:jc w:val="left"/>
        <w:tblInd w:w="-150.0" w:type="dxa"/>
        <w:tblLayout w:type="fixed"/>
        <w:tblLook w:val="0000"/>
      </w:tblPr>
      <w:tblGrid>
        <w:gridCol w:w="1280"/>
        <w:gridCol w:w="5674"/>
        <w:gridCol w:w="474"/>
        <w:gridCol w:w="474"/>
        <w:gridCol w:w="497"/>
        <w:gridCol w:w="617"/>
        <w:gridCol w:w="474"/>
        <w:gridCol w:w="489"/>
        <w:gridCol w:w="474"/>
        <w:gridCol w:w="474"/>
        <w:tblGridChange w:id="0">
          <w:tblGrid>
            <w:gridCol w:w="1280"/>
            <w:gridCol w:w="5674"/>
            <w:gridCol w:w="474"/>
            <w:gridCol w:w="474"/>
            <w:gridCol w:w="497"/>
            <w:gridCol w:w="617"/>
            <w:gridCol w:w="474"/>
            <w:gridCol w:w="489"/>
            <w:gridCol w:w="474"/>
            <w:gridCol w:w="474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Умови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Принтер не друкує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Мерехтить червоний індикатор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Принтер не розпізнається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Перевірте дріт живлення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Перевірте дріт принтера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Переконайтесь що ПЗ принтера встановлено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Перевірити/замінити чорнила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Перевірте, чи не застряг папір в лотку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75.0" w:type="dxa"/>
              <w:left w:w="150.0" w:type="dxa"/>
              <w:bottom w:w="7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Умовні позначення: Y – так; N – ні.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Цей приклад показує простоту, з якою таблиця рішень демонструє можливі комбінації умов і дій. До того ж її легко модифікувати в разі зміни вихідних даних (наприклад, при включенні індикатора іншого кольору в принтері).</w:t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Переваги використання таблиці рішень під час тестування ПЗ: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Навіть найскладніша бізнес-логіка, використовуючи цей метод, може бути легко перетворена в тестові сценарії і випадки.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Ітеративність роботи. Таблиця, створена на першому етапі, використовується в якості вхідної таблиці для всіх наступних. Ітерація виконується тільки в тому випадку, якщо вихідні дані не є задовільними.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Проста і зрозуміла техніка. Кожен може використовувати цей метод для розробки тестових сценаріїв і випадків.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Забезпечення повного охоплення тестових випадків, що істотно допомагає скоротити обсяг роботи.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Гарантія розгляду всіх можливих комбінацій умов і значень.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Надання більш компактної документації.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Легка зміна даних.</w:t>
      </w:r>
    </w:p>
    <w:p w:rsidR="00000000" w:rsidDel="00000000" w:rsidP="00000000" w:rsidRDefault="00000000" w:rsidRPr="00000000" w14:paraId="000001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Недоліки таблиць рішень під час тестування ПЗ: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Труднощі в масштабуванні. Потрібно «розділяти» великі таблиці на більш дрібні, щоб запобігти надмірності.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Збільшення кількості вхідних даних робить таблицю складнішою.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 рішень є хорошим способом опису вимог, коли існує кілька бізнес-правил, що взаємодіють один з одним. Використовуючи цей метод, фахівцю стає простіше написати вимоги, які включають в себе всі доступні умови. Застосування цієї техніки допомагає краще проаналізувати тестований продукт, систематизувати всі знання по ньому. В результаті стає легше писати повні тестові приклади, охопити всі можливі комбінації.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720" w:top="720" w:left="720" w:right="720" w:header="708" w:footer="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>
    <w:lvl w:ilvl="0">
      <w:start w:val="1"/>
      <w:numFmt w:val="bullet"/>
      <w:lvlText w:val="−"/>
      <w:lvlJc w:val="left"/>
      <w:pPr>
        <w:ind w:left="214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30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6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90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9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n-US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="240" w:lineRule="auto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und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3"/>
    </w:pPr>
    <w:rPr>
      <w:rFonts w:ascii="Cambria" w:cs="Times New Roman" w:eastAsia="Times New Roman" w:hAnsi="Cambria"/>
      <w:b w:val="1"/>
      <w:bCs w:val="1"/>
      <w:i w:val="1"/>
      <w:iCs w:val="1"/>
      <w:color w:val="4f81bd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">
    <w:name w:val="Текст"/>
    <w:basedOn w:val="Обычный"/>
    <w:next w:val="Текст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nd"/>
    </w:rPr>
  </w:style>
  <w:style w:type="character" w:styleId="ТекстЗнак">
    <w:name w:val="Текст Знак"/>
    <w:next w:val="ТекстЗнак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eastAsia="Calibri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Arial" w:cs="Arial" w:eastAsia="Calibri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ru-RU"/>
    </w:r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ПишущаямашинкаHTML">
    <w:name w:val="Пишущая машинка HTML"/>
    <w:next w:val="ПишущаямашинкаHTML"/>
    <w:autoRedefine w:val="0"/>
    <w:hidden w:val="0"/>
    <w:qFormat w:val="0"/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Строгий">
    <w:name w:val="Строгий"/>
    <w:next w:val="Строгий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Выделение">
    <w:name w:val="Выделение"/>
    <w:next w:val="Выделение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und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und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bidi="ar-SA" w:eastAsia="ru-RU" w:val="uk-UA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Сеткатаблицы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!Text_">
    <w:name w:val="!Text_"/>
    <w:next w:val="!Text_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Kudriashov" w:eastAsia="Times New Roman" w:hAnsi="Kudriashov"/>
      <w:spacing w:val="-2"/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ru-RU" w:val="uk-UA"/>
    </w:rPr>
  </w:style>
  <w:style w:type="paragraph" w:styleId="СтандартныйHTML">
    <w:name w:val="Стандартный HTML"/>
    <w:basedOn w:val="Обычный"/>
    <w:next w:val="СтандартныйHTML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СтандартныйHTMLЗнак">
    <w:name w:val="Стандартный HTML Знак"/>
    <w:basedOn w:val="Основнойшрифтабзаца"/>
    <w:next w:val="СтандартныйHTMLЗнак"/>
    <w:autoRedefine w:val="0"/>
    <w:hidden w:val="0"/>
    <w:qFormat w:val="0"/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eastAsia="ru-RU" w:val="ru-RU"/>
    </w:rPr>
  </w:style>
  <w:style w:type="character" w:styleId="Заголовок4Знак">
    <w:name w:val="Заголовок 4 Знак"/>
    <w:basedOn w:val="Основнойшрифтабзаца"/>
    <w:next w:val="Заголовок4Знак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color w:val="4f81bd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character" w:styleId="Заголовок3Знак">
    <w:name w:val="Заголовок 3 Знак"/>
    <w:basedOn w:val="Основнойшрифтабзаца"/>
    <w:next w:val="Заголовок3Знак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 w:val="ru-RU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widowControl w:val="0"/>
      <w:suppressAutoHyphens w:val="1"/>
      <w:autoSpaceDE w:val="0"/>
      <w:autoSpaceDN w:val="0"/>
      <w:spacing w:after="0" w:line="240" w:lineRule="auto"/>
      <w:ind w:leftChars="-1" w:rightChars="0" w:firstLine="566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character" w:styleId="ОсновнойтекстЗнак">
    <w:name w:val="Основной текст Знак"/>
    <w:basedOn w:val="Основнойшрифтабзаца"/>
    <w:next w:val="ОсновнойтекстЗнак"/>
    <w:autoRedefine w:val="0"/>
    <w:hidden w:val="0"/>
    <w:qFormat w:val="0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character" w:styleId="Гиперссылка">
    <w:name w:val="Гиперссылка"/>
    <w:basedOn w:val="Основнойшрифтабзаца"/>
    <w:next w:val="Гиперссылка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ng-star-inserted">
    <w:name w:val="ng-star-inserted"/>
    <w:basedOn w:val="Основнойшрифтабзаца"/>
    <w:next w:val="ng-star-inserte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ne">
    <w:name w:val="line"/>
    <w:basedOn w:val="Основнойшрифтабзаца"/>
    <w:next w:val="lin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ing3">
    <w:name w:val="heading3"/>
    <w:basedOn w:val="Обычный"/>
    <w:next w:val="heading3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t286pc">
    <w:name w:val="t286pc"/>
    <w:basedOn w:val="Основнойшрифтабзаца"/>
    <w:next w:val="t286pc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Заголовок1Знак">
    <w:name w:val="Заголовок 1 Знак"/>
    <w:basedOn w:val="Основнойшрифтабзаца"/>
    <w:next w:val="Заголовок1Знак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en-US" w:val="ru-RU"/>
    </w:rPr>
  </w:style>
  <w:style w:type="character" w:styleId="КодHTML">
    <w:name w:val="Код HTML"/>
    <w:basedOn w:val="Основнойшрифтабзаца"/>
    <w:next w:val="КодHTML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line_before">
    <w:name w:val="line_before"/>
    <w:basedOn w:val="Обычный"/>
    <w:next w:val="line_before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6hv2O9mvJnM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2eSqhvpBMDH8txZZD3ClP5gNXA==">CgMxLjA4AHIhMVU5WWxSSXkzMTNoU0JNQUxKOEVQbTFxZWJUcnVzOE5r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2026-01-25T13:29:00Z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