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Лабораторної роботи №4</w:t>
      </w:r>
    </w:p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b/>
          <w:sz w:val="28"/>
        </w:rPr>
        <w:tab/>
        <w:t xml:space="preserve">Тема: </w:t>
      </w:r>
      <w:r>
        <w:rPr>
          <w:rFonts w:ascii="Times New Roman" w:hAnsi="Times New Roman" w:eastAsia="Times New Roman" w:cs="Times New Roman"/>
          <w:b w:val="0"/>
          <w:sz w:val="28"/>
        </w:rPr>
        <w:t>Написання тест-плану ПЗ.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ab/>
        <w:t xml:space="preserve">Мета проведення заняття: </w:t>
      </w:r>
      <w:r>
        <w:rPr>
          <w:rFonts w:ascii="Times New Roman" w:hAnsi="Times New Roman" w:eastAsia="Times New Roman" w:cs="Times New Roman"/>
          <w:b w:val="0"/>
          <w:sz w:val="28"/>
        </w:rPr>
        <w:t>ознайомитися зі структурою та процесом створення тест-плану, навчитися визначати ризики, ресурси та критерії якості згідно з міжнародними стандартами.</w:t>
      </w: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b/>
          <w:sz w:val="28"/>
        </w:rPr>
        <w:tab/>
        <w:t xml:space="preserve">Матеріально-технічне оснащення робочого місця: 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ПЕОМ;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ОС Windows;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інструкція до лабораторної роботи №4.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Послідовність виконання завдання: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1. Визначення ідентифікатора та вступу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2. Опис об'єктів та рівнів тестування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3. Визначення ролей та обов'язків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4. Технічні вимоги та середовище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5. Визначення критеріїв (Entry &amp; Exit Criteria)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6. Оцінка ризиків та шляхи їх вирішення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7. Графік виконання робіт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8. Результати тестування (Deliverables)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9. Перевірка та затвердження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Хід роботи</w:t>
      </w:r>
    </w:p>
    <w:p>
      <w:pPr>
        <w:spacing w:line="360" w:lineRule="auto" w:after="0" w:before="0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ТЕСТ-ПЛАН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Вебсайт заводу металоконструкцій (Версія 1.0)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Ідентифікатор: TP-ZAVOD-2026-001</w:t>
      </w:r>
    </w:p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1. Вступ (Introduction)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Цей документ описує стратегію та процес тестування Full-stack вебсайту для заводу металоконструкцій, розробленого на стеку Next.js, NestJS та PostgreSQL.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Об'єкт тестування: </w:t>
      </w:r>
      <w:r>
        <w:rPr>
          <w:rFonts w:ascii="Times New Roman" w:hAnsi="Times New Roman" w:eastAsia="Times New Roman" w:cs="Times New Roman"/>
          <w:b w:val="0"/>
          <w:sz w:val="28"/>
        </w:rPr>
        <w:t>вебзастосунок для автоматизації роботи заводу металоконструкцій, версія 1.0.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Мета тестування: </w:t>
      </w:r>
      <w:r>
        <w:rPr>
          <w:rFonts w:ascii="Times New Roman" w:hAnsi="Times New Roman" w:eastAsia="Times New Roman" w:cs="Times New Roman"/>
          <w:b w:val="0"/>
          <w:sz w:val="28"/>
        </w:rPr>
        <w:t>переконатися, що всі модулі системи (особистий кабінет, облік складу, калькулятор розкладки металу) працюють коректно, безпечно та відповідають вимогам замовника.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Стандарт: </w:t>
      </w:r>
      <w:r>
        <w:rPr>
          <w:rFonts w:ascii="Times New Roman" w:hAnsi="Times New Roman" w:eastAsia="Times New Roman" w:cs="Times New Roman"/>
          <w:b w:val="0"/>
          <w:sz w:val="28"/>
        </w:rPr>
        <w:t>тест-план складено відповідно до стандарту ISO/IEC/IEEE 29119-3:2021 (Test Documentation).</w:t>
      </w:r>
    </w:p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2. Об'єкти та рівні тестування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Що тестуємо: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модуль реєстрації та авторизації (JWT-аутентифікація);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особистий кабінет клієнта (перегляд та редагування профілю);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система обліку залишків на складі (CRUD-операції, фільтрація, пошук);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калькулятор розкладки металу (введення параметрів, розрахунок, валідація);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API-ендпоінти (REST API на NestJS);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інтерфейс користувача (Next.js + Tailwind CSS).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Що НЕ тестуємо: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адмін-панель серверної інфраструктури;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інтеграцію з зовнішніми ERP-системами;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навантажувальне тестування (performance testing).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Рівні тестування: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1 – Рівні тестування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Рівень</w:t>
            </w:r>
          </w:p>
        </w:tc>
        <w:tc>
          <w:tcPr>
            <w:tcW w:type="dxa" w:w="3118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Опис</w:t>
            </w:r>
          </w:p>
        </w:tc>
        <w:tc>
          <w:tcPr>
            <w:tcW w:type="dxa" w:w="3118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Інструменти</w:t>
            </w:r>
          </w:p>
        </w:tc>
      </w:tr>
      <w:tr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Unit-тестування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Перевірка окремих функцій та модулів NestJS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Jest</w:t>
            </w:r>
          </w:p>
        </w:tc>
      </w:tr>
      <w:tr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Інтеграційне тестування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Перевірка взаємодії між фронтендом (Next.js) та бекендом (NestJS API)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Supertest, Jest</w:t>
            </w:r>
          </w:p>
        </w:tc>
      </w:tr>
      <w:tr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Системне тестування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Перевірка повного функціоналу вебзастосунку як єдиної системи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Ручне тестування, чек-листи</w:t>
            </w:r>
          </w:p>
        </w:tc>
      </w:tr>
      <w:tr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Приймальне тестування (UAT)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Перевірка відповідності вимогам замовника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Тест-кейси, демонстрація замовнику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3. Ролі та обов'язки (Roles &amp; Responsibilities)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2 – Розподіл ролей у команді тестування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Роль</w:t>
            </w:r>
          </w:p>
        </w:tc>
        <w:tc>
          <w:tcPr>
            <w:tcW w:type="dxa" w:w="3118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Ім'я</w:t>
            </w:r>
          </w:p>
        </w:tc>
        <w:tc>
          <w:tcPr>
            <w:tcW w:type="dxa" w:w="3118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Обов'язки</w:t>
            </w:r>
          </w:p>
        </w:tc>
      </w:tr>
      <w:tr>
        <w:tc>
          <w:tcPr>
            <w:tcW w:type="dxa" w:w="311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Тест-лід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Брамарчук О.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Планування тестування, розподіл задач, контроль якості, затвердження тест-плану</w:t>
            </w:r>
          </w:p>
        </w:tc>
      </w:tr>
      <w:tr>
        <w:tc>
          <w:tcPr>
            <w:tcW w:type="dxa" w:w="311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QA-інженер (фронтенд)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Тестувальник 1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Тестування UI (Next.js), перевірка форм, навігації, адаптивності</w:t>
            </w:r>
          </w:p>
        </w:tc>
      </w:tr>
      <w:tr>
        <w:tc>
          <w:tcPr>
            <w:tcW w:type="dxa" w:w="311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QA-інженер (бекенд)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Тестувальник 2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Тестування API (NestJS), перевірка бізнес-логіки, валідації даних</w:t>
            </w:r>
          </w:p>
        </w:tc>
      </w:tr>
      <w:tr>
        <w:tc>
          <w:tcPr>
            <w:tcW w:type="dxa" w:w="311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Розробник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Розробник 1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Написання unit-тестів (Jest), виправлення виявлених дефектів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4. Технічні вимоги та середовище (Environment)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3 – Тестове середовище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Параметр</w:t>
            </w:r>
          </w:p>
        </w:tc>
        <w:tc>
          <w:tcPr>
            <w:tcW w:type="dxa" w:w="467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Значення</w:t>
            </w:r>
          </w:p>
        </w:tc>
      </w:tr>
      <w:tr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Операційна система</w:t>
            </w:r>
          </w:p>
        </w:tc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Windows 11, macOS Sonoma, Ubuntu 22.04</w:t>
            </w:r>
          </w:p>
        </w:tc>
      </w:tr>
      <w:tr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Браузери</w:t>
            </w:r>
          </w:p>
        </w:tc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Chrome 120+, Firefox 121+, Safari 17+</w:t>
            </w:r>
          </w:p>
        </w:tc>
      </w:tr>
      <w:tr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База даних</w:t>
            </w:r>
          </w:p>
        </w:tc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PostgreSQL 15</w:t>
            </w:r>
          </w:p>
        </w:tc>
      </w:tr>
      <w:tr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Серверне середовище</w:t>
            </w:r>
          </w:p>
        </w:tc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Node.js 20 LTS, NestJS 10</w:t>
            </w:r>
          </w:p>
        </w:tc>
      </w:tr>
      <w:tr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Фронтенд</w:t>
            </w:r>
          </w:p>
        </w:tc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Next.js 14, React 18, Tailwind CSS 3</w:t>
            </w:r>
          </w:p>
        </w:tc>
      </w:tr>
      <w:tr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Інструменти тестування</w:t>
            </w:r>
          </w:p>
        </w:tc>
        <w:tc>
          <w:tcPr>
            <w:tcW w:type="dxa" w:w="46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Jest, Supertest, DevTools браузера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5. Критерії початку та завершення тестування (Entry &amp; Exit Criteria)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 xml:space="preserve">Entry Criteria </w:t>
      </w:r>
      <w:r>
        <w:rPr>
          <w:rFonts w:ascii="Times New Roman" w:hAnsi="Times New Roman" w:eastAsia="Times New Roman" w:cs="Times New Roman"/>
          <w:b w:val="0"/>
          <w:sz w:val="28"/>
        </w:rPr>
        <w:t>(умови початку тестування):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завершено розробку функціоналу модуля, що тестується;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розгорнуто тестове середовище (Staging-сервер);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підготовлено тестову базу даних PostgreSQL з тестовими даними;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затверджено тест-кейси та чек-листи.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 xml:space="preserve">Exit Criteria </w:t>
      </w:r>
      <w:r>
        <w:rPr>
          <w:rFonts w:ascii="Times New Roman" w:hAnsi="Times New Roman" w:eastAsia="Times New Roman" w:cs="Times New Roman"/>
          <w:b w:val="0"/>
          <w:sz w:val="28"/>
        </w:rPr>
        <w:t>(умови завершення тестування):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− 100% критичних тест-кейсів виконано;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немає відкритих дефектів пріоритету Blocker або Critical;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покриття unit-тестами бізнес-логіки калькулятора ≥ 80%;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замовник підтвердив результати приймального тестування (UAT).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 xml:space="preserve">Pass Criteria </w:t>
      </w:r>
      <w:r>
        <w:rPr>
          <w:rFonts w:ascii="Times New Roman" w:hAnsi="Times New Roman" w:eastAsia="Times New Roman" w:cs="Times New Roman"/>
          <w:b w:val="0"/>
          <w:sz w:val="28"/>
        </w:rPr>
        <w:t>(критерії успішності тесту):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очікуваний результат відповідає фактичному;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усі вимоги до функціоналу виконані;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відсутні регресійні дефекти.</w:t>
      </w:r>
    </w:p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6. Оцінка ризиків та шляхи їх вирішення (Risk Management)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4 – Аналіз ризиків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Тип ризику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Опис ризику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Ймовірність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План пом'якшення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Людський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Звільнення або хвороба тестувальника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Середня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Документування всіх тест-кейсів, перехресне навчання членів команди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Технічний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Збій тестового серверу або бази даних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Низька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Регулярне резервне копіювання, Docker-контейнеризація для швидкого відновлення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Технічний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Помилки в алгоритмі калькулятора розкладки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Висока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Розширене unit-тестування логіки калькулятора, code review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Організаційний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Затримка в розробці нових функцій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Середня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Тестування вже готових модулів паралельно з розробкою нових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Зовнішній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Зміна вимог замовника в процесі тестування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Середня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Agile-підхід, ітеративне тестування, регулярні зустрічі із замовником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7. Графік виконання робіт (Schedule)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5 – Графік тестування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Етап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Тривалість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Дата початку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Дедлайн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Підготовка тестового середовища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 дні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10.02.2026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11.02.2026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Написання тест-кейсів та чек-листів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 дні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12.02.2026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14.02.2026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Unit-тестування (Jest)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 дні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15.02.2026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17.02.2026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Інтеграційне тестування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 дні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18.02.2026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20.02.2026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Системне тестування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 дні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21.02.2026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24.02.2026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Регресійне тестування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 дні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25.02.2026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26.02.2026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Приймальне тестування (UAT)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 дні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27.02.2026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28.02.2026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8. Результати тестування (Deliverables)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 результатами тестування будуть створені наступні документи: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− набір тест-кейсів (Test Cases) — детальні інструкції для перевірки кожного модуля;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− чек-листи (Checklists) — швидкі перевірки для регресійного тестування;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− баг-репорти (Bug Reports) — звіти про виявлені дефекти з пріоритетами та кроками відтворення;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− фінальний звіт (Test Summary Report) — підсумковий документ з результатами тестування, статистикою дефектів та рекомендаціями.</w:t>
      </w:r>
    </w:p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9. Перевірка та затвердження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6 – Відповідальні за затвердження тест-плану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Роль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Ім'я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Дія</w:t>
            </w:r>
          </w:p>
        </w:tc>
        <w:tc>
          <w:tcPr>
            <w:tcW w:type="dxa" w:w="233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Тест-лід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Брамарчук О.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Розробка та перевірка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Затверджено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Керівник проєкту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Керівник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Перевірка та погодження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Затверджено</w:t>
            </w:r>
          </w:p>
        </w:tc>
      </w:tr>
      <w:tr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Замовник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Представник заводу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Фінальне затвердження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Очікує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Висновки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У ході лабораторної роботи було розроблено тест-план для Full-stack вебсайту заводу металоконструкцій відповідно до стандарту ISO/IEC/IEEE 29119-3. Документ охоплює всі ключові аспекти процесу тестування: від визначення об'єктів та рівнів тестування до оцінки ризиків та графіку виконання робіт.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Тест-план включає 4 рівні тестування (unit, інтеграційне, системне, приймальне), визначає ролі та обов'язки команди з 4 учасників, описує тестове середовище та інструменти (Jest, Supertest), а також містить аналіз 5 ризиків із планами їх пом'якшення.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Визначені критерії початку та завершення тестування забезпечують об'єктивну оцінку готовності продукту до релізу. Графік тестування розраховано на 19 робочих днів, що дозволяє ретельно перевірити всі модулі системи.</w:t>
      </w:r>
    </w:p>
    <w:sectPr w:rsidR="00FC693F" w:rsidRPr="0006063C" w:rsidSect="00034616">
      <w:pgSz w:w="11906" w:h="16838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