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02" w:rsidRPr="00CF0989" w:rsidRDefault="008D68C8" w:rsidP="003D3CC8">
      <w:pPr>
        <w:pStyle w:val="KeinLeerraum"/>
        <w:rPr>
          <w:b/>
          <w:sz w:val="32"/>
        </w:rPr>
      </w:pPr>
      <w:r w:rsidRPr="00CF0989">
        <w:rPr>
          <w:b/>
          <w:sz w:val="32"/>
        </w:rPr>
        <w:t>Tabellenpositionierung DRC</w:t>
      </w:r>
    </w:p>
    <w:p w:rsidR="008D68C8" w:rsidRPr="00E17F29" w:rsidRDefault="00CF0989" w:rsidP="003D3CC8">
      <w:pPr>
        <w:pStyle w:val="KeinLeerraum"/>
        <w:rPr>
          <w:b/>
        </w:rPr>
      </w:pPr>
      <w:r w:rsidRPr="00E17F29">
        <w:rPr>
          <w:b/>
        </w:rPr>
        <w:t>Kunde:</w:t>
      </w:r>
    </w:p>
    <w:p w:rsidR="00CF0989" w:rsidRPr="00853502" w:rsidRDefault="00CF0989" w:rsidP="00CF0989">
      <w:pPr>
        <w:pStyle w:val="KeinLeerraum"/>
      </w:pPr>
      <w:r w:rsidRPr="00853502">
        <w:t>Bauer GmbH &amp; Co. KG</w:t>
      </w:r>
    </w:p>
    <w:p w:rsidR="00CF0989" w:rsidRPr="00853502" w:rsidRDefault="00CF0989" w:rsidP="00CF0989">
      <w:pPr>
        <w:pStyle w:val="KeinLeerraum"/>
      </w:pPr>
      <w:r w:rsidRPr="00853502">
        <w:t>Heeresfliegerstraße 11</w:t>
      </w:r>
    </w:p>
    <w:p w:rsidR="00CF0989" w:rsidRDefault="00CF0989" w:rsidP="00CF0989">
      <w:pPr>
        <w:pStyle w:val="KeinLeerraum"/>
      </w:pPr>
      <w:r w:rsidRPr="00853502">
        <w:t xml:space="preserve">25551 </w:t>
      </w:r>
      <w:proofErr w:type="spellStart"/>
      <w:r w:rsidRPr="00853502">
        <w:t>Hohenlockstedt</w:t>
      </w:r>
      <w:proofErr w:type="spellEnd"/>
    </w:p>
    <w:p w:rsidR="00853502" w:rsidRPr="00853502" w:rsidRDefault="00853502" w:rsidP="00CF0989">
      <w:pPr>
        <w:pStyle w:val="KeinLeerraum"/>
      </w:pPr>
    </w:p>
    <w:p w:rsidR="009364AC" w:rsidRDefault="009364AC" w:rsidP="00CF0989">
      <w:pPr>
        <w:pStyle w:val="KeinLeerraum"/>
        <w:rPr>
          <w:b/>
          <w:sz w:val="28"/>
        </w:rPr>
      </w:pPr>
      <w:r>
        <w:rPr>
          <w:b/>
          <w:sz w:val="28"/>
        </w:rPr>
        <w:t>Kurzbeschreibung</w:t>
      </w:r>
    </w:p>
    <w:p w:rsidR="009364AC" w:rsidRPr="009364AC" w:rsidRDefault="009364AC" w:rsidP="009364AC">
      <w:pPr>
        <w:pStyle w:val="KeinLeerraum"/>
      </w:pPr>
      <w:r>
        <w:t xml:space="preserve">Es soll </w:t>
      </w:r>
      <w:r w:rsidR="00D02A72">
        <w:t>das Positionieren eines</w:t>
      </w:r>
      <w:r>
        <w:t xml:space="preserve"> Teleskop</w:t>
      </w:r>
      <w:r w:rsidR="00D02A72">
        <w:t>s</w:t>
      </w:r>
      <w:r>
        <w:t xml:space="preserve"> </w:t>
      </w:r>
      <w:r w:rsidRPr="009364AC">
        <w:t>mit</w:t>
      </w:r>
      <w:r w:rsidR="00D02A72">
        <w:t xml:space="preserve"> Hilfe einer</w:t>
      </w:r>
      <w:r w:rsidRPr="009364AC">
        <w:t xml:space="preserve"> binäre</w:t>
      </w:r>
      <w:r w:rsidR="00D02A72">
        <w:t>n</w:t>
      </w:r>
      <w:r w:rsidRPr="009364AC">
        <w:t xml:space="preserve"> Ansteuerung realisiert werden. Dazu </w:t>
      </w:r>
      <w:r w:rsidR="00845859">
        <w:t>können</w:t>
      </w:r>
      <w:r w:rsidR="00D02A72">
        <w:t xml:space="preserve"> </w:t>
      </w:r>
      <w:r w:rsidR="00993B98">
        <w:t>zehn</w:t>
      </w:r>
      <w:r w:rsidRPr="009364AC">
        <w:t xml:space="preserve"> </w:t>
      </w:r>
      <w:r w:rsidR="00D02A72">
        <w:t xml:space="preserve">verschiedene </w:t>
      </w:r>
      <w:r w:rsidRPr="009364AC">
        <w:t>Positionen</w:t>
      </w:r>
      <w:r w:rsidR="00D02A72">
        <w:t xml:space="preserve"> angefahren werden, die</w:t>
      </w:r>
      <w:r w:rsidRPr="009364AC">
        <w:t xml:space="preserve"> über Binäreingang </w:t>
      </w:r>
      <w:r w:rsidR="00D02A72">
        <w:t>an</w:t>
      </w:r>
      <w:r w:rsidRPr="009364AC">
        <w:t xml:space="preserve">gewählt </w:t>
      </w:r>
      <w:r w:rsidR="00D02A72">
        <w:t>werden</w:t>
      </w:r>
      <w:r w:rsidRPr="009364AC">
        <w:t xml:space="preserve">. </w:t>
      </w:r>
      <w:r w:rsidR="00993B98">
        <w:t>Das</w:t>
      </w:r>
      <w:r w:rsidRPr="009364AC">
        <w:t xml:space="preserve"> </w:t>
      </w:r>
      <w:r w:rsidR="00993B98" w:rsidRPr="009364AC">
        <w:t>Referenzieren</w:t>
      </w:r>
      <w:r w:rsidR="00993B98">
        <w:t xml:space="preserve"> des Antriebs erfolgt ohne Referenzfahrt.</w:t>
      </w:r>
    </w:p>
    <w:p w:rsidR="009364AC" w:rsidRDefault="009364AC" w:rsidP="009364AC">
      <w:pPr>
        <w:pStyle w:val="KeinLeerraum"/>
      </w:pPr>
      <w:r w:rsidRPr="009364AC">
        <w:t>Fü</w:t>
      </w:r>
      <w:r w:rsidR="00993B98">
        <w:t xml:space="preserve">r eine manuelle Verstellung </w:t>
      </w:r>
      <w:r w:rsidRPr="009364AC">
        <w:t xml:space="preserve">soll </w:t>
      </w:r>
      <w:r w:rsidR="00845859">
        <w:t>zusätzlich</w:t>
      </w:r>
      <w:r w:rsidRPr="009364AC">
        <w:t xml:space="preserve"> ein </w:t>
      </w:r>
      <w:r w:rsidR="00853502">
        <w:t>Handbetrieb</w:t>
      </w:r>
      <w:r w:rsidRPr="009364AC">
        <w:t xml:space="preserve"> realisiert werden.</w:t>
      </w:r>
    </w:p>
    <w:p w:rsidR="00853502" w:rsidRPr="009364AC" w:rsidRDefault="00853502" w:rsidP="009364AC">
      <w:pPr>
        <w:pStyle w:val="KeinLeerraum"/>
      </w:pPr>
    </w:p>
    <w:p w:rsidR="003D3CC8" w:rsidRDefault="003D3CC8" w:rsidP="003D3CC8">
      <w:pPr>
        <w:pStyle w:val="KeinLeerraum"/>
        <w:numPr>
          <w:ilvl w:val="0"/>
          <w:numId w:val="10"/>
        </w:numPr>
        <w:rPr>
          <w:b/>
          <w:sz w:val="28"/>
        </w:rPr>
      </w:pPr>
      <w:r w:rsidRPr="003D3CC8">
        <w:rPr>
          <w:b/>
          <w:sz w:val="28"/>
        </w:rPr>
        <w:t>Steuerungskonzept</w:t>
      </w:r>
    </w:p>
    <w:p w:rsidR="00E17F29" w:rsidRPr="009B7770" w:rsidRDefault="00E17F29" w:rsidP="00E17F29">
      <w:pPr>
        <w:pStyle w:val="KeinLeerraum"/>
        <w:numPr>
          <w:ilvl w:val="1"/>
          <w:numId w:val="10"/>
        </w:numPr>
        <w:rPr>
          <w:b/>
        </w:rPr>
      </w:pPr>
      <w:r w:rsidRPr="009B7770">
        <w:rPr>
          <w:b/>
        </w:rPr>
        <w:t>Digitale Ein- und Ausgänge</w:t>
      </w:r>
    </w:p>
    <w:p w:rsidR="00685B49" w:rsidRDefault="003D3CC8" w:rsidP="00685B49">
      <w:pPr>
        <w:spacing w:after="0"/>
      </w:pPr>
      <w:r w:rsidRPr="003D3CC8">
        <w:t xml:space="preserve">Die Steuerung wird komplett über </w:t>
      </w:r>
      <w:r w:rsidR="00D64A3B">
        <w:t>digitale Eingänge</w:t>
      </w:r>
      <w:r w:rsidR="00685B49">
        <w:t xml:space="preserve"> realisiert</w:t>
      </w:r>
      <w:r w:rsidR="00D64A3B">
        <w:t xml:space="preserve">. Hierfür werden die </w:t>
      </w:r>
      <w:r w:rsidRPr="003D3CC8">
        <w:t xml:space="preserve">Applikationsoption GIO12B und die Eingänge des Grundgerätes </w:t>
      </w:r>
      <w:r w:rsidR="00685B49">
        <w:t>genutzt</w:t>
      </w:r>
      <w:r w:rsidRPr="003D3CC8">
        <w:t xml:space="preserve">. </w:t>
      </w:r>
    </w:p>
    <w:p w:rsidR="00685B49" w:rsidRDefault="00685B49" w:rsidP="00685B49">
      <w:pPr>
        <w:spacing w:after="0"/>
      </w:pPr>
      <w:r w:rsidRPr="00685B49">
        <w:t xml:space="preserve">Auf dem Grundgerät befinden sich </w:t>
      </w:r>
      <w:r>
        <w:t>vier</w:t>
      </w:r>
      <w:r w:rsidRPr="00685B49">
        <w:t xml:space="preserve"> </w:t>
      </w:r>
      <w:r>
        <w:t>Eingänge</w:t>
      </w:r>
      <w:r w:rsidR="00845859">
        <w:t xml:space="preserve"> (DI01-DI04)</w:t>
      </w:r>
      <w:r>
        <w:t xml:space="preserve">. Diese werden über die X5131 nach außen geführt. </w:t>
      </w:r>
    </w:p>
    <w:p w:rsidR="003D3CC8" w:rsidRDefault="003D3CC8" w:rsidP="00685B49">
      <w:pPr>
        <w:spacing w:after="0"/>
      </w:pPr>
      <w:r w:rsidRPr="003D3CC8">
        <w:t xml:space="preserve">Mit der Option GIO12B stehen </w:t>
      </w:r>
      <w:r w:rsidR="00685B49">
        <w:t xml:space="preserve">vier weitere </w:t>
      </w:r>
      <w:r w:rsidRPr="003D3CC8">
        <w:t>Digitaleingänge</w:t>
      </w:r>
      <w:r w:rsidR="00845859">
        <w:t xml:space="preserve"> (DI10-DI13)</w:t>
      </w:r>
      <w:r w:rsidR="00685B49">
        <w:t xml:space="preserve"> und zwei </w:t>
      </w:r>
      <w:r w:rsidRPr="003D3CC8">
        <w:t>Digitalausgänge</w:t>
      </w:r>
      <w:r w:rsidR="00845859">
        <w:t xml:space="preserve"> (DO01-DO11)</w:t>
      </w:r>
      <w:r w:rsidRPr="003D3CC8">
        <w:t xml:space="preserve"> zur Verfügung.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4811"/>
        <w:gridCol w:w="4477"/>
      </w:tblGrid>
      <w:tr w:rsidR="00685B49" w:rsidRPr="00685B49" w:rsidTr="00685B49">
        <w:tc>
          <w:tcPr>
            <w:tcW w:w="4811" w:type="dxa"/>
          </w:tcPr>
          <w:p w:rsidR="00685B49" w:rsidRPr="00685B49" w:rsidRDefault="00685B49" w:rsidP="00685B49">
            <w:pPr>
              <w:rPr>
                <w:rFonts w:asciiTheme="minorHAnsi" w:hAnsiTheme="minorHAnsi"/>
                <w:noProof/>
                <w:lang w:eastAsia="de-DE"/>
              </w:rPr>
            </w:pPr>
            <w:r w:rsidRPr="00685B49">
              <w:rPr>
                <w:rFonts w:asciiTheme="minorHAnsi" w:hAnsiTheme="minorHAnsi"/>
                <w:noProof/>
                <w:lang w:eastAsia="de-DE"/>
              </w:rPr>
              <w:t>GIO12B</w:t>
            </w:r>
          </w:p>
        </w:tc>
        <w:tc>
          <w:tcPr>
            <w:tcW w:w="4477" w:type="dxa"/>
          </w:tcPr>
          <w:p w:rsidR="00685B49" w:rsidRPr="00685B49" w:rsidRDefault="00685B49" w:rsidP="00685B49">
            <w:pPr>
              <w:rPr>
                <w:rFonts w:asciiTheme="minorHAnsi" w:hAnsiTheme="minorHAnsi"/>
                <w:noProof/>
                <w:lang w:eastAsia="de-DE"/>
              </w:rPr>
            </w:pPr>
            <w:r w:rsidRPr="00685B49">
              <w:rPr>
                <w:rFonts w:asciiTheme="minorHAnsi" w:hAnsiTheme="minorHAnsi"/>
                <w:noProof/>
                <w:lang w:eastAsia="de-DE"/>
              </w:rPr>
              <w:t>Motion-Controll-Eingänge Grundgerät</w:t>
            </w:r>
          </w:p>
        </w:tc>
      </w:tr>
      <w:tr w:rsidR="00685B49" w:rsidRPr="00D64A3B" w:rsidTr="00685B49">
        <w:tc>
          <w:tcPr>
            <w:tcW w:w="4811" w:type="dxa"/>
          </w:tcPr>
          <w:p w:rsidR="00685B49" w:rsidRPr="00D64A3B" w:rsidRDefault="00685B49" w:rsidP="00685B49">
            <w:pPr>
              <w:pStyle w:val="KeinLeerraum"/>
            </w:pPr>
            <w:r w:rsidRPr="00D64A3B">
              <w:rPr>
                <w:noProof/>
                <w:lang w:eastAsia="de-DE"/>
              </w:rPr>
              <w:drawing>
                <wp:inline distT="0" distB="0" distL="0" distR="0" wp14:anchorId="1FE9D582" wp14:editId="68B0ACFF">
                  <wp:extent cx="2918129" cy="3044273"/>
                  <wp:effectExtent l="0" t="0" r="0" b="381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766" t="30518" r="3360"/>
                          <a:stretch/>
                        </pic:blipFill>
                        <pic:spPr bwMode="auto">
                          <a:xfrm>
                            <a:off x="0" y="0"/>
                            <a:ext cx="2923841" cy="305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</w:tcPr>
          <w:p w:rsidR="00685B49" w:rsidRPr="00D64A3B" w:rsidRDefault="00685B49" w:rsidP="00D64A3B">
            <w:pPr>
              <w:pStyle w:val="KeinLeerraum"/>
              <w:rPr>
                <w:noProof/>
                <w:lang w:eastAsia="de-DE"/>
              </w:rPr>
            </w:pPr>
            <w:r w:rsidRPr="00D64A3B">
              <w:rPr>
                <w:noProof/>
                <w:lang w:eastAsia="de-DE"/>
              </w:rPr>
              <w:drawing>
                <wp:inline distT="0" distB="0" distL="0" distR="0" wp14:anchorId="5CE9AB7F" wp14:editId="0B650074">
                  <wp:extent cx="2661410" cy="3053301"/>
                  <wp:effectExtent l="0" t="0" r="571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248" cy="305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502" w:rsidRPr="00853502" w:rsidRDefault="00853502" w:rsidP="00853502">
      <w:pPr>
        <w:pStyle w:val="KeinLeerraum"/>
      </w:pPr>
    </w:p>
    <w:p w:rsidR="003D3CC8" w:rsidRDefault="00E17F29" w:rsidP="00E17F29">
      <w:pPr>
        <w:pStyle w:val="KeinLeerraum"/>
        <w:numPr>
          <w:ilvl w:val="1"/>
          <w:numId w:val="10"/>
        </w:numPr>
        <w:rPr>
          <w:b/>
        </w:rPr>
      </w:pPr>
      <w:r w:rsidRPr="00E17F29">
        <w:rPr>
          <w:b/>
        </w:rPr>
        <w:t>DIP-Schalter</w:t>
      </w:r>
      <w:r w:rsidR="00853502">
        <w:rPr>
          <w:b/>
        </w:rPr>
        <w:t xml:space="preserve"> des DRCs</w:t>
      </w:r>
    </w:p>
    <w:p w:rsidR="00E17F29" w:rsidRDefault="00845859" w:rsidP="00E17F29">
      <w:pPr>
        <w:pStyle w:val="KeinLeerraum"/>
      </w:pPr>
      <w:r>
        <w:t xml:space="preserve">Der </w:t>
      </w:r>
      <w:r w:rsidR="00E17F29" w:rsidRPr="00E17F29">
        <w:t xml:space="preserve">DIP-Schalter S2/3 muss auf OFF </w:t>
      </w:r>
      <w:r>
        <w:t>eingestellt sein</w:t>
      </w:r>
      <w:r w:rsidR="00993B98">
        <w:t xml:space="preserve"> (</w:t>
      </w:r>
      <w:r>
        <w:t>DEFAULT</w:t>
      </w:r>
      <w:r w:rsidR="00993B98">
        <w:t xml:space="preserve"> Einstellung)</w:t>
      </w:r>
      <w:r w:rsidR="00E17F29" w:rsidRPr="00E17F29">
        <w:t>.</w:t>
      </w:r>
      <w:r w:rsidR="00E17F29">
        <w:t xml:space="preserve"> Die restlichen DIP-Schalter haben </w:t>
      </w:r>
      <w:r w:rsidR="00E17F29" w:rsidRPr="00E17F29">
        <w:rPr>
          <w:b/>
        </w:rPr>
        <w:t>keine</w:t>
      </w:r>
      <w:r w:rsidR="00E17F29" w:rsidRPr="00E17F29">
        <w:t xml:space="preserve"> </w:t>
      </w:r>
      <w:r w:rsidR="00E17F29">
        <w:t>Auswirkung auf das Applikationsmodul Tabellenpositionierung. (</w:t>
      </w:r>
      <w:r w:rsidR="00D02A72">
        <w:t>D</w:t>
      </w:r>
      <w:r w:rsidR="00E17F29">
        <w:t>ien</w:t>
      </w:r>
      <w:r w:rsidR="009B7770">
        <w:t>t</w:t>
      </w:r>
      <w:r w:rsidR="00E17F29">
        <w:t xml:space="preserve"> zur Einstellung des</w:t>
      </w:r>
      <w:r w:rsidR="00D02A72">
        <w:t xml:space="preserve"> nicht verwendeten</w:t>
      </w:r>
      <w:r w:rsidR="00E17F29">
        <w:t xml:space="preserve"> SBUS</w:t>
      </w:r>
      <w:r>
        <w:t>s</w:t>
      </w:r>
      <w:r w:rsidR="00E17F29">
        <w:t>)</w:t>
      </w:r>
    </w:p>
    <w:p w:rsidR="00E17F29" w:rsidRPr="003D3CC8" w:rsidRDefault="00E17F29" w:rsidP="003D3CC8">
      <w:pPr>
        <w:pStyle w:val="KeinLeerraum"/>
      </w:pPr>
    </w:p>
    <w:p w:rsidR="003D3CC8" w:rsidRPr="003D3CC8" w:rsidRDefault="003D3CC8" w:rsidP="003D3CC8">
      <w:pPr>
        <w:pStyle w:val="KeinLeerraum"/>
        <w:numPr>
          <w:ilvl w:val="0"/>
          <w:numId w:val="10"/>
        </w:numPr>
        <w:rPr>
          <w:b/>
          <w:sz w:val="28"/>
        </w:rPr>
      </w:pPr>
      <w:r w:rsidRPr="003D3CC8">
        <w:rPr>
          <w:b/>
          <w:sz w:val="28"/>
        </w:rPr>
        <w:t>Realisierung</w:t>
      </w:r>
    </w:p>
    <w:p w:rsidR="003D3CC8" w:rsidRPr="003D3CC8" w:rsidRDefault="003D3CC8" w:rsidP="003D3CC8">
      <w:pPr>
        <w:pStyle w:val="KeinLeerraum"/>
      </w:pPr>
      <w:r w:rsidRPr="003D3CC8">
        <w:t xml:space="preserve">Die antriebs- und steuerungstechnische Umsetzung wird mit </w:t>
      </w:r>
      <w:r w:rsidR="00845859">
        <w:t xml:space="preserve">einer </w:t>
      </w:r>
      <w:r w:rsidRPr="003D3CC8">
        <w:t xml:space="preserve">DRC-Antriebseinheiten und zugehörigem IPOSplus Applikationsmodul realisiert. </w:t>
      </w:r>
    </w:p>
    <w:p w:rsidR="003D3CC8" w:rsidRPr="003D3CC8" w:rsidRDefault="003D3CC8" w:rsidP="003D3CC8">
      <w:pPr>
        <w:pStyle w:val="KeinLeerraum"/>
      </w:pPr>
    </w:p>
    <w:p w:rsidR="003D3CC8" w:rsidRPr="003D3CC8" w:rsidRDefault="003D3CC8" w:rsidP="003D3CC8">
      <w:pPr>
        <w:pStyle w:val="KeinLeerraum"/>
        <w:numPr>
          <w:ilvl w:val="1"/>
          <w:numId w:val="10"/>
        </w:numPr>
      </w:pPr>
      <w:r w:rsidRPr="003D3CC8">
        <w:rPr>
          <w:b/>
        </w:rPr>
        <w:t>Antriebszustände</w:t>
      </w:r>
    </w:p>
    <w:p w:rsidR="003D3CC8" w:rsidRPr="003D3CC8" w:rsidRDefault="003D3CC8" w:rsidP="003D3CC8">
      <w:pPr>
        <w:pStyle w:val="KeinLeerraum"/>
      </w:pPr>
      <w:r w:rsidRPr="003D3CC8">
        <w:lastRenderedPageBreak/>
        <w:t>Das Applikationsmodul stellt folgende Antriebszustände über die zwei Digitalausgänge DO10 / DO11 zur Verfügung: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2481"/>
        <w:gridCol w:w="2481"/>
      </w:tblGrid>
      <w:tr w:rsidR="003D3CC8" w:rsidRPr="003D3CC8" w:rsidTr="00956308">
        <w:trPr>
          <w:trHeight w:val="418"/>
        </w:trPr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3D3CC8" w:rsidRPr="003D3CC8" w:rsidRDefault="003D3CC8" w:rsidP="002B203F">
            <w:pPr>
              <w:rPr>
                <w:b/>
              </w:rPr>
            </w:pPr>
            <w:r w:rsidRPr="003D3CC8">
              <w:rPr>
                <w:b/>
              </w:rPr>
              <w:t>Status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3D3CC8" w:rsidRPr="003D3CC8" w:rsidRDefault="003D3CC8" w:rsidP="002B203F">
            <w:pPr>
              <w:jc w:val="center"/>
              <w:rPr>
                <w:b/>
              </w:rPr>
            </w:pPr>
            <w:r w:rsidRPr="003D3CC8">
              <w:rPr>
                <w:b/>
              </w:rPr>
              <w:t>Priorität</w:t>
            </w:r>
          </w:p>
        </w:tc>
        <w:tc>
          <w:tcPr>
            <w:tcW w:w="2481" w:type="dxa"/>
            <w:shd w:val="clear" w:color="auto" w:fill="BFBFBF" w:themeFill="background1" w:themeFillShade="BF"/>
            <w:vAlign w:val="center"/>
          </w:tcPr>
          <w:p w:rsidR="003D3CC8" w:rsidRPr="003D3CC8" w:rsidRDefault="003D3CC8" w:rsidP="002B203F">
            <w:pPr>
              <w:jc w:val="center"/>
              <w:rPr>
                <w:b/>
              </w:rPr>
            </w:pPr>
            <w:r w:rsidRPr="003D3CC8">
              <w:rPr>
                <w:b/>
              </w:rPr>
              <w:t>DO10</w:t>
            </w:r>
          </w:p>
        </w:tc>
        <w:tc>
          <w:tcPr>
            <w:tcW w:w="2481" w:type="dxa"/>
            <w:shd w:val="clear" w:color="auto" w:fill="BFBFBF" w:themeFill="background1" w:themeFillShade="BF"/>
            <w:vAlign w:val="center"/>
          </w:tcPr>
          <w:p w:rsidR="003D3CC8" w:rsidRPr="003D3CC8" w:rsidRDefault="003D3CC8" w:rsidP="002B203F">
            <w:pPr>
              <w:jc w:val="center"/>
              <w:rPr>
                <w:b/>
              </w:rPr>
            </w:pPr>
            <w:r w:rsidRPr="003D3CC8">
              <w:rPr>
                <w:b/>
              </w:rPr>
              <w:t>DO11</w:t>
            </w:r>
          </w:p>
        </w:tc>
      </w:tr>
      <w:tr w:rsidR="003D3CC8" w:rsidRPr="003D3CC8" w:rsidTr="00956308">
        <w:trPr>
          <w:trHeight w:val="423"/>
        </w:trPr>
        <w:tc>
          <w:tcPr>
            <w:tcW w:w="2943" w:type="dxa"/>
            <w:vAlign w:val="center"/>
          </w:tcPr>
          <w:p w:rsidR="003D3CC8" w:rsidRPr="003D3CC8" w:rsidRDefault="003D3CC8" w:rsidP="00C10D51">
            <w:r w:rsidRPr="003D3CC8">
              <w:t>Störung</w:t>
            </w:r>
          </w:p>
        </w:tc>
        <w:tc>
          <w:tcPr>
            <w:tcW w:w="1134" w:type="dxa"/>
            <w:vMerge w:val="restart"/>
          </w:tcPr>
          <w:p w:rsidR="003D3CC8" w:rsidRPr="003D3CC8" w:rsidRDefault="003D3CC8" w:rsidP="00C10D51">
            <w:r w:rsidRPr="003D3CC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58AAA9" wp14:editId="6598139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68580</wp:posOffset>
                      </wp:positionV>
                      <wp:extent cx="650875" cy="965200"/>
                      <wp:effectExtent l="0" t="0" r="0" b="635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875" cy="965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3CC8" w:rsidRPr="00D506D6" w:rsidRDefault="003D3CC8" w:rsidP="003D3CC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D506D6">
                                    <w:rPr>
                                      <w:sz w:val="16"/>
                                    </w:rPr>
                                    <w:t>HOCH</w:t>
                                  </w:r>
                                </w:p>
                                <w:p w:rsidR="003D3CC8" w:rsidRDefault="003D3CC8" w:rsidP="003D3CC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D3CC8" w:rsidRDefault="003D3CC8" w:rsidP="003D3CC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D3CC8" w:rsidRDefault="003D3CC8" w:rsidP="003D3CC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D3CC8" w:rsidRDefault="003D3CC8" w:rsidP="003D3CC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D3CC8" w:rsidRDefault="003D3CC8" w:rsidP="003D3CC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3D3CC8" w:rsidRPr="00D506D6" w:rsidRDefault="003D3CC8" w:rsidP="003D3CC8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D506D6">
                                    <w:rPr>
                                      <w:sz w:val="16"/>
                                    </w:rPr>
                                    <w:t>NIED</w:t>
                                  </w:r>
                                  <w:r>
                                    <w:rPr>
                                      <w:sz w:val="16"/>
                                    </w:rPr>
                                    <w:t>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2.85pt;margin-top:5.4pt;width:51.25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" filled="f" stroked="f">
                      <v:textbox>
                        <w:txbxContent>
                          <w:p w:rsidR="003D3CC8" w:rsidRPr="00D506D6" w:rsidRDefault="003D3CC8" w:rsidP="003D3C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506D6">
                              <w:rPr>
                                <w:sz w:val="16"/>
                              </w:rPr>
                              <w:t>HOCH</w:t>
                            </w:r>
                          </w:p>
                          <w:p w:rsidR="003D3CC8" w:rsidRDefault="003D3CC8" w:rsidP="003D3C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3D3CC8" w:rsidRDefault="003D3CC8" w:rsidP="003D3C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3D3CC8" w:rsidRDefault="003D3CC8" w:rsidP="003D3C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3D3CC8" w:rsidRDefault="003D3CC8" w:rsidP="003D3C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3D3CC8" w:rsidRDefault="003D3CC8" w:rsidP="003D3C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3D3CC8" w:rsidRPr="00D506D6" w:rsidRDefault="003D3CC8" w:rsidP="003D3CC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506D6">
                              <w:rPr>
                                <w:sz w:val="16"/>
                              </w:rPr>
                              <w:t>NIED</w:t>
                            </w:r>
                            <w:r>
                              <w:rPr>
                                <w:sz w:val="16"/>
                              </w:rPr>
                              <w:t>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3CC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33C3C0" wp14:editId="5AE94BF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68580</wp:posOffset>
                      </wp:positionV>
                      <wp:extent cx="438150" cy="965200"/>
                      <wp:effectExtent l="0" t="0" r="0" b="6350"/>
                      <wp:wrapNone/>
                      <wp:docPr id="9" name="Flussdiagramm: Zusammenführ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965200"/>
                              </a:xfrm>
                              <a:prstGeom prst="flowChartMerg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ussdiagramm: Zusammenführen 9" o:spid="_x0000_s1026" type="#_x0000_t128" style="position:absolute;margin-left:4.05pt;margin-top:5.4pt;width:34.5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" fillcolor="#a5a5a5 [2092]" stroked="f" strokeweight="2pt"/>
                  </w:pict>
                </mc:Fallback>
              </mc:AlternateContent>
            </w:r>
          </w:p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0</w:t>
            </w:r>
          </w:p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0</w:t>
            </w:r>
          </w:p>
        </w:tc>
      </w:tr>
      <w:tr w:rsidR="003D3CC8" w:rsidRPr="003D3CC8" w:rsidTr="00956308">
        <w:trPr>
          <w:trHeight w:val="423"/>
        </w:trPr>
        <w:tc>
          <w:tcPr>
            <w:tcW w:w="2943" w:type="dxa"/>
            <w:vAlign w:val="center"/>
          </w:tcPr>
          <w:p w:rsidR="003D3CC8" w:rsidRPr="003D3CC8" w:rsidRDefault="003D3CC8" w:rsidP="00C10D51">
            <w:r w:rsidRPr="003D3CC8">
              <w:t>Nicht Referenziert</w:t>
            </w:r>
          </w:p>
        </w:tc>
        <w:tc>
          <w:tcPr>
            <w:tcW w:w="1134" w:type="dxa"/>
            <w:vMerge/>
          </w:tcPr>
          <w:p w:rsidR="003D3CC8" w:rsidRPr="003D3CC8" w:rsidRDefault="003D3CC8" w:rsidP="00C10D51"/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0</w:t>
            </w:r>
          </w:p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1</w:t>
            </w:r>
          </w:p>
        </w:tc>
      </w:tr>
      <w:tr w:rsidR="003D3CC8" w:rsidRPr="003D3CC8" w:rsidTr="00956308">
        <w:trPr>
          <w:trHeight w:val="423"/>
        </w:trPr>
        <w:tc>
          <w:tcPr>
            <w:tcW w:w="2943" w:type="dxa"/>
            <w:vAlign w:val="center"/>
          </w:tcPr>
          <w:p w:rsidR="003D3CC8" w:rsidRPr="003D3CC8" w:rsidRDefault="003D3CC8" w:rsidP="00C10D51">
            <w:r w:rsidRPr="003D3CC8">
              <w:t>In Position</w:t>
            </w:r>
          </w:p>
        </w:tc>
        <w:tc>
          <w:tcPr>
            <w:tcW w:w="1134" w:type="dxa"/>
            <w:vMerge/>
          </w:tcPr>
          <w:p w:rsidR="003D3CC8" w:rsidRPr="003D3CC8" w:rsidRDefault="003D3CC8" w:rsidP="00C10D51"/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1</w:t>
            </w:r>
          </w:p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0</w:t>
            </w:r>
          </w:p>
        </w:tc>
      </w:tr>
      <w:tr w:rsidR="003D3CC8" w:rsidRPr="003D3CC8" w:rsidTr="00956308">
        <w:trPr>
          <w:trHeight w:val="423"/>
        </w:trPr>
        <w:tc>
          <w:tcPr>
            <w:tcW w:w="2943" w:type="dxa"/>
            <w:vAlign w:val="center"/>
          </w:tcPr>
          <w:p w:rsidR="003D3CC8" w:rsidRPr="003D3CC8" w:rsidRDefault="003D3CC8" w:rsidP="00C10D51">
            <w:r w:rsidRPr="003D3CC8">
              <w:t>Bereit</w:t>
            </w:r>
          </w:p>
        </w:tc>
        <w:tc>
          <w:tcPr>
            <w:tcW w:w="1134" w:type="dxa"/>
            <w:vMerge/>
          </w:tcPr>
          <w:p w:rsidR="003D3CC8" w:rsidRPr="003D3CC8" w:rsidRDefault="003D3CC8" w:rsidP="00C10D51"/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1</w:t>
            </w:r>
          </w:p>
        </w:tc>
        <w:tc>
          <w:tcPr>
            <w:tcW w:w="2481" w:type="dxa"/>
            <w:vAlign w:val="center"/>
          </w:tcPr>
          <w:p w:rsidR="003D3CC8" w:rsidRPr="003D3CC8" w:rsidRDefault="003D3CC8" w:rsidP="00C10D51">
            <w:r w:rsidRPr="003D3CC8">
              <w:t>1</w:t>
            </w:r>
          </w:p>
        </w:tc>
      </w:tr>
    </w:tbl>
    <w:p w:rsidR="003D3CC8" w:rsidRPr="003D3CC8" w:rsidRDefault="003D3CC8" w:rsidP="003D3CC8">
      <w:pPr>
        <w:pStyle w:val="KeinLeerraum"/>
      </w:pPr>
    </w:p>
    <w:p w:rsidR="003D3CC8" w:rsidRPr="003D3CC8" w:rsidRDefault="003D3CC8" w:rsidP="003D3CC8">
      <w:pPr>
        <w:pStyle w:val="KeinLeerraum"/>
        <w:numPr>
          <w:ilvl w:val="1"/>
          <w:numId w:val="10"/>
        </w:numPr>
        <w:rPr>
          <w:b/>
        </w:rPr>
      </w:pPr>
      <w:bookmarkStart w:id="0" w:name="_Toc450663712"/>
      <w:r w:rsidRPr="003D3CC8">
        <w:rPr>
          <w:b/>
        </w:rPr>
        <w:t>Ansteuerung</w:t>
      </w:r>
      <w:bookmarkEnd w:id="0"/>
    </w:p>
    <w:p w:rsidR="003D3CC8" w:rsidRP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  <w:r w:rsidRPr="003D3CC8">
        <w:rPr>
          <w:rFonts w:eastAsia="Times New Roman" w:cs="Times New Roman"/>
          <w:szCs w:val="20"/>
          <w:lang w:eastAsia="de-DE"/>
        </w:rPr>
        <w:t>Die Ansteuerung ist nach folgender Logiktabelle realisiert: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943"/>
        <w:gridCol w:w="1524"/>
        <w:gridCol w:w="1524"/>
        <w:gridCol w:w="1524"/>
        <w:gridCol w:w="1524"/>
      </w:tblGrid>
      <w:tr w:rsidR="00CF0989" w:rsidRPr="003D3CC8" w:rsidTr="00956308">
        <w:trPr>
          <w:trHeight w:val="425"/>
        </w:trPr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CF0989" w:rsidRPr="003D3CC8" w:rsidRDefault="00CF0989" w:rsidP="003D3CC8">
            <w:pPr>
              <w:jc w:val="both"/>
              <w:rPr>
                <w:rFonts w:asciiTheme="minorHAnsi" w:hAnsiTheme="minorHAnsi"/>
                <w:b/>
                <w:lang w:eastAsia="de-DE"/>
              </w:rPr>
            </w:pPr>
            <w:r w:rsidRPr="003D3CC8">
              <w:rPr>
                <w:rFonts w:asciiTheme="minorHAnsi" w:hAnsiTheme="minorHAnsi"/>
                <w:b/>
                <w:lang w:eastAsia="de-DE"/>
              </w:rPr>
              <w:t xml:space="preserve">Funktion </w:t>
            </w:r>
          </w:p>
        </w:tc>
        <w:tc>
          <w:tcPr>
            <w:tcW w:w="1524" w:type="dxa"/>
            <w:shd w:val="clear" w:color="auto" w:fill="BFBFBF" w:themeFill="background1" w:themeFillShade="BF"/>
            <w:vAlign w:val="center"/>
          </w:tcPr>
          <w:p w:rsidR="00CF0989" w:rsidRPr="003D3CC8" w:rsidRDefault="00CF0989" w:rsidP="003D3CC8">
            <w:pPr>
              <w:jc w:val="center"/>
              <w:rPr>
                <w:rFonts w:asciiTheme="minorHAnsi" w:hAnsiTheme="minorHAnsi"/>
                <w:b/>
                <w:lang w:eastAsia="de-DE"/>
              </w:rPr>
            </w:pPr>
            <w:r w:rsidRPr="003D3CC8">
              <w:rPr>
                <w:rFonts w:asciiTheme="minorHAnsi" w:hAnsiTheme="minorHAnsi"/>
                <w:b/>
                <w:lang w:eastAsia="de-DE"/>
              </w:rPr>
              <w:t>DI</w:t>
            </w:r>
            <w:r w:rsidRPr="00CF0989">
              <w:rPr>
                <w:rFonts w:asciiTheme="minorHAnsi" w:hAnsiTheme="minorHAnsi"/>
                <w:b/>
                <w:lang w:eastAsia="de-DE"/>
              </w:rPr>
              <w:t>01</w:t>
            </w:r>
          </w:p>
        </w:tc>
        <w:tc>
          <w:tcPr>
            <w:tcW w:w="1524" w:type="dxa"/>
            <w:shd w:val="clear" w:color="auto" w:fill="BFBFBF" w:themeFill="background1" w:themeFillShade="BF"/>
            <w:vAlign w:val="center"/>
          </w:tcPr>
          <w:p w:rsidR="00CF0989" w:rsidRPr="003D3CC8" w:rsidRDefault="00CF0989" w:rsidP="00CF0989">
            <w:pPr>
              <w:jc w:val="center"/>
              <w:rPr>
                <w:rFonts w:asciiTheme="minorHAnsi" w:hAnsiTheme="minorHAnsi"/>
                <w:b/>
                <w:lang w:eastAsia="de-DE"/>
              </w:rPr>
            </w:pPr>
            <w:r w:rsidRPr="003D3CC8">
              <w:rPr>
                <w:rFonts w:asciiTheme="minorHAnsi" w:hAnsiTheme="minorHAnsi"/>
                <w:b/>
                <w:lang w:eastAsia="de-DE"/>
              </w:rPr>
              <w:t>DI</w:t>
            </w:r>
            <w:r w:rsidRPr="00CF0989">
              <w:rPr>
                <w:rFonts w:asciiTheme="minorHAnsi" w:hAnsiTheme="minorHAnsi"/>
                <w:b/>
                <w:lang w:eastAsia="de-DE"/>
              </w:rPr>
              <w:t>02</w:t>
            </w:r>
          </w:p>
        </w:tc>
        <w:tc>
          <w:tcPr>
            <w:tcW w:w="1524" w:type="dxa"/>
            <w:shd w:val="clear" w:color="auto" w:fill="BFBFBF" w:themeFill="background1" w:themeFillShade="BF"/>
            <w:vAlign w:val="center"/>
          </w:tcPr>
          <w:p w:rsidR="00CF0989" w:rsidRPr="003D3CC8" w:rsidRDefault="00CF0989" w:rsidP="00CF0989">
            <w:pPr>
              <w:jc w:val="center"/>
              <w:rPr>
                <w:rFonts w:asciiTheme="minorHAnsi" w:hAnsiTheme="minorHAnsi"/>
                <w:b/>
                <w:lang w:eastAsia="de-DE"/>
              </w:rPr>
            </w:pPr>
            <w:r w:rsidRPr="003D3CC8">
              <w:rPr>
                <w:rFonts w:asciiTheme="minorHAnsi" w:hAnsiTheme="minorHAnsi"/>
                <w:b/>
                <w:lang w:eastAsia="de-DE"/>
              </w:rPr>
              <w:t>DI</w:t>
            </w:r>
            <w:r w:rsidRPr="00CF0989">
              <w:rPr>
                <w:rFonts w:asciiTheme="minorHAnsi" w:hAnsiTheme="minorHAnsi"/>
                <w:b/>
                <w:lang w:eastAsia="de-DE"/>
              </w:rPr>
              <w:t>03</w:t>
            </w:r>
          </w:p>
        </w:tc>
        <w:tc>
          <w:tcPr>
            <w:tcW w:w="1524" w:type="dxa"/>
            <w:shd w:val="clear" w:color="auto" w:fill="BFBFBF" w:themeFill="background1" w:themeFillShade="BF"/>
            <w:vAlign w:val="center"/>
          </w:tcPr>
          <w:p w:rsidR="00CF0989" w:rsidRPr="003D3CC8" w:rsidRDefault="00CF0989" w:rsidP="00CF0989">
            <w:pPr>
              <w:jc w:val="center"/>
              <w:rPr>
                <w:rFonts w:asciiTheme="minorHAnsi" w:hAnsiTheme="minorHAnsi"/>
                <w:b/>
                <w:lang w:eastAsia="de-DE"/>
              </w:rPr>
            </w:pPr>
            <w:r w:rsidRPr="003D3CC8">
              <w:rPr>
                <w:rFonts w:asciiTheme="minorHAnsi" w:hAnsiTheme="minorHAnsi"/>
                <w:b/>
                <w:lang w:eastAsia="de-DE"/>
              </w:rPr>
              <w:t>DI</w:t>
            </w:r>
            <w:r w:rsidRPr="00CF0989">
              <w:rPr>
                <w:rFonts w:asciiTheme="minorHAnsi" w:hAnsiTheme="minorHAnsi"/>
                <w:b/>
                <w:lang w:eastAsia="de-DE"/>
              </w:rPr>
              <w:t>04</w:t>
            </w:r>
          </w:p>
        </w:tc>
      </w:tr>
      <w:tr w:rsidR="00CF0989" w:rsidRPr="00C10D51" w:rsidTr="00956308">
        <w:trPr>
          <w:trHeight w:val="425"/>
        </w:trPr>
        <w:tc>
          <w:tcPr>
            <w:tcW w:w="2943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Keine Betriebsart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0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0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</w:tr>
      <w:tr w:rsidR="00CF0989" w:rsidRPr="00C10D51" w:rsidTr="00956308">
        <w:trPr>
          <w:trHeight w:val="425"/>
        </w:trPr>
        <w:tc>
          <w:tcPr>
            <w:tcW w:w="2943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Referenzfahrt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0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</w:tr>
      <w:tr w:rsidR="00CF0989" w:rsidRPr="00C10D51" w:rsidTr="00956308">
        <w:trPr>
          <w:trHeight w:val="425"/>
        </w:trPr>
        <w:tc>
          <w:tcPr>
            <w:tcW w:w="2943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Handbetrieb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0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</w:tr>
      <w:tr w:rsidR="00CF0989" w:rsidRPr="00C10D51" w:rsidTr="00956308">
        <w:trPr>
          <w:trHeight w:val="425"/>
        </w:trPr>
        <w:tc>
          <w:tcPr>
            <w:tcW w:w="2943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Positionieren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</w:tr>
      <w:tr w:rsidR="00CF0989" w:rsidRPr="00C10D51" w:rsidTr="00956308">
        <w:trPr>
          <w:trHeight w:val="425"/>
        </w:trPr>
        <w:tc>
          <w:tcPr>
            <w:tcW w:w="2943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proofErr w:type="spellStart"/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Reset</w:t>
            </w:r>
            <w:proofErr w:type="spellEnd"/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</w:tr>
      <w:tr w:rsidR="00CF0989" w:rsidRPr="00C10D51" w:rsidTr="00956308">
        <w:trPr>
          <w:trHeight w:val="425"/>
        </w:trPr>
        <w:tc>
          <w:tcPr>
            <w:tcW w:w="2943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Start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X</w:t>
            </w:r>
          </w:p>
        </w:tc>
        <w:tc>
          <w:tcPr>
            <w:tcW w:w="1524" w:type="dxa"/>
            <w:vAlign w:val="center"/>
          </w:tcPr>
          <w:p w:rsidR="00CF0989" w:rsidRPr="00C10D51" w:rsidRDefault="00CF0989" w:rsidP="00C10D51">
            <w:pPr>
              <w:rPr>
                <w:rFonts w:asciiTheme="minorHAnsi" w:hAnsiTheme="minorHAnsi"/>
                <w:sz w:val="22"/>
                <w:szCs w:val="22"/>
                <w:lang w:eastAsia="de-DE"/>
              </w:rPr>
            </w:pPr>
            <w:r w:rsidRPr="00C10D51">
              <w:rPr>
                <w:rFonts w:asciiTheme="minorHAnsi" w:hAnsiTheme="minorHAnsi"/>
                <w:sz w:val="22"/>
                <w:szCs w:val="22"/>
                <w:lang w:eastAsia="de-DE"/>
              </w:rPr>
              <w:t>1</w:t>
            </w:r>
          </w:p>
        </w:tc>
      </w:tr>
    </w:tbl>
    <w:p w:rsidR="00CF0989" w:rsidRDefault="00CF0989" w:rsidP="003D3CC8">
      <w:pPr>
        <w:pStyle w:val="KeinLeerraum"/>
      </w:pPr>
    </w:p>
    <w:p w:rsidR="00CF0989" w:rsidRPr="003D3CC8" w:rsidRDefault="00CF0989" w:rsidP="003D3CC8">
      <w:pPr>
        <w:pStyle w:val="KeinLeerraum"/>
      </w:pPr>
      <w:r>
        <w:t>Die Anwahl der Position für das Positionieren ist über DI10-DI13 BCD-codiert</w:t>
      </w:r>
      <w:r w:rsidR="00D02A72">
        <w:t>.</w:t>
      </w:r>
    </w:p>
    <w:p w:rsidR="003D3CC8" w:rsidRDefault="003D3CC8" w:rsidP="003D3CC8">
      <w:pPr>
        <w:pStyle w:val="KeinLeerraum"/>
      </w:pPr>
    </w:p>
    <w:p w:rsidR="00D02A72" w:rsidRPr="003D3CC8" w:rsidRDefault="00D02A72" w:rsidP="003D3CC8">
      <w:pPr>
        <w:pStyle w:val="KeinLeerraum"/>
      </w:pPr>
    </w:p>
    <w:p w:rsidR="003D3CC8" w:rsidRPr="00D02A72" w:rsidRDefault="003D3CC8" w:rsidP="003D3CC8">
      <w:pPr>
        <w:pStyle w:val="Listenabsatz"/>
        <w:numPr>
          <w:ilvl w:val="0"/>
          <w:numId w:val="10"/>
        </w:numPr>
        <w:rPr>
          <w:b/>
          <w:sz w:val="28"/>
        </w:rPr>
      </w:pPr>
      <w:bookmarkStart w:id="1" w:name="_Toc450663713"/>
      <w:r w:rsidRPr="00D02A72">
        <w:rPr>
          <w:b/>
          <w:sz w:val="28"/>
        </w:rPr>
        <w:t>Inbetriebnahme</w:t>
      </w:r>
      <w:bookmarkEnd w:id="1"/>
    </w:p>
    <w:p w:rsidR="003D3CC8" w:rsidRPr="003D3CC8" w:rsidRDefault="003D3CC8" w:rsidP="003D3CC8">
      <w:pPr>
        <w:pStyle w:val="Listenabsatz"/>
        <w:numPr>
          <w:ilvl w:val="1"/>
          <w:numId w:val="10"/>
        </w:numPr>
        <w:rPr>
          <w:b/>
        </w:rPr>
      </w:pPr>
      <w:bookmarkStart w:id="2" w:name="_Toc450663714"/>
      <w:r w:rsidRPr="003D3CC8">
        <w:rPr>
          <w:b/>
        </w:rPr>
        <w:t>Elektronikmotor DRC</w:t>
      </w:r>
      <w:bookmarkEnd w:id="2"/>
    </w:p>
    <w:p w:rsidR="003D3CC8" w:rsidRPr="003D3CC8" w:rsidRDefault="00D02A72" w:rsidP="00AE0083">
      <w:pPr>
        <w:pStyle w:val="KeinLeerraum"/>
      </w:pPr>
      <w:r>
        <w:t>Der Elektronikmotor DRC</w:t>
      </w:r>
      <w:r w:rsidR="003D3CC8" w:rsidRPr="003D3CC8">
        <w:t xml:space="preserve"> wird bereits mit einer Standard</w:t>
      </w:r>
      <w:r w:rsidR="00845859">
        <w:t>-</w:t>
      </w:r>
      <w:r w:rsidR="003D3CC8" w:rsidRPr="003D3CC8">
        <w:t xml:space="preserve">Inbetriebnahme ausgeliefert. Je nach Applikation ist eine angepasste Inbetriebnahme notwendig. Dazu steht die PC-Software </w:t>
      </w:r>
      <w:r w:rsidR="00845859">
        <w:t>MOVITOOLS</w:t>
      </w:r>
      <w:r w:rsidR="003D3CC8" w:rsidRPr="003D3CC8">
        <w:rPr>
          <w:vertAlign w:val="superscript"/>
        </w:rPr>
        <w:t>®</w:t>
      </w:r>
      <w:r w:rsidR="003D3CC8" w:rsidRPr="003D3CC8">
        <w:t>-</w:t>
      </w:r>
      <w:proofErr w:type="spellStart"/>
      <w:r w:rsidR="003D3CC8" w:rsidRPr="003D3CC8">
        <w:t>MotionStudio</w:t>
      </w:r>
      <w:proofErr w:type="spellEnd"/>
      <w:r w:rsidR="003D3CC8" w:rsidRPr="003D3CC8">
        <w:t xml:space="preserve"> zur Verfügung. </w:t>
      </w:r>
    </w:p>
    <w:p w:rsidR="003D3CC8" w:rsidRPr="003D3CC8" w:rsidRDefault="003D3CC8" w:rsidP="00AE0083">
      <w:pPr>
        <w:pStyle w:val="KeinLeerraum"/>
      </w:pPr>
      <w:r w:rsidRPr="003D3CC8">
        <w:t xml:space="preserve">Zur generellen Inbetriebnahme stehen auf der Leistungsteil Ebene die </w:t>
      </w:r>
      <w:proofErr w:type="spellStart"/>
      <w:r w:rsidRPr="003D3CC8">
        <w:t>PlugIns</w:t>
      </w:r>
      <w:proofErr w:type="spellEnd"/>
      <w:r w:rsidRPr="003D3CC8">
        <w:t xml:space="preserve"> </w:t>
      </w:r>
    </w:p>
    <w:p w:rsidR="003D3CC8" w:rsidRPr="003D3CC8" w:rsidRDefault="003D3CC8" w:rsidP="00AE0083">
      <w:pPr>
        <w:pStyle w:val="KeinLeerraum"/>
        <w:numPr>
          <w:ilvl w:val="0"/>
          <w:numId w:val="16"/>
        </w:numPr>
      </w:pPr>
      <w:r w:rsidRPr="003D3CC8">
        <w:t xml:space="preserve">Parameterbaum </w:t>
      </w:r>
    </w:p>
    <w:p w:rsidR="003D3CC8" w:rsidRPr="003D3CC8" w:rsidRDefault="00D02A72" w:rsidP="00AE0083">
      <w:pPr>
        <w:pStyle w:val="KeinLeerraum"/>
        <w:numPr>
          <w:ilvl w:val="0"/>
          <w:numId w:val="16"/>
        </w:numPr>
      </w:pPr>
      <w:r>
        <w:t xml:space="preserve">Inbetriebnahme </w:t>
      </w:r>
      <w:r w:rsidR="003D3CC8" w:rsidRPr="003D3CC8">
        <w:t>(Drehzahlregler Inbetriebnahme)</w:t>
      </w:r>
    </w:p>
    <w:p w:rsidR="003D3CC8" w:rsidRPr="003D3CC8" w:rsidRDefault="003D3CC8" w:rsidP="003D3CC8">
      <w:r w:rsidRPr="003D3CC8">
        <w:t>zur Verfügung.</w:t>
      </w:r>
    </w:p>
    <w:p w:rsidR="003D3CC8" w:rsidRPr="003D3CC8" w:rsidRDefault="003D3CC8" w:rsidP="003D3CC8"/>
    <w:p w:rsidR="003D3CC8" w:rsidRPr="003D3CC8" w:rsidRDefault="003D3CC8" w:rsidP="003D3CC8">
      <w:pPr>
        <w:pStyle w:val="Listenabsatz"/>
        <w:numPr>
          <w:ilvl w:val="1"/>
          <w:numId w:val="10"/>
        </w:numPr>
        <w:rPr>
          <w:b/>
        </w:rPr>
      </w:pPr>
      <w:bookmarkStart w:id="3" w:name="_Toc450663715"/>
      <w:r w:rsidRPr="003D3CC8">
        <w:rPr>
          <w:b/>
        </w:rPr>
        <w:t xml:space="preserve"> Laden des IPOS</w:t>
      </w:r>
      <w:r w:rsidRPr="003D3CC8">
        <w:rPr>
          <w:b/>
          <w:vertAlign w:val="superscript"/>
        </w:rPr>
        <w:t>plus</w:t>
      </w:r>
      <w:r w:rsidRPr="003D3CC8">
        <w:rPr>
          <w:b/>
        </w:rPr>
        <w:t>- Applikationsmoduls</w:t>
      </w:r>
      <w:bookmarkEnd w:id="3"/>
    </w:p>
    <w:p w:rsidR="003D3CC8" w:rsidRDefault="003D3CC8" w:rsidP="00AE0083">
      <w:pPr>
        <w:pStyle w:val="KeinLeerraum"/>
      </w:pPr>
      <w:r w:rsidRPr="003D3CC8">
        <w:t>Das Laden und Starten des IPOS</w:t>
      </w:r>
      <w:r w:rsidRPr="003D3CC8">
        <w:rPr>
          <w:vertAlign w:val="superscript"/>
        </w:rPr>
        <w:t>plus</w:t>
      </w:r>
      <w:r w:rsidRPr="003D3CC8">
        <w:t xml:space="preserve">- Applikationsmoduls erfolgt mit dem </w:t>
      </w:r>
      <w:proofErr w:type="spellStart"/>
      <w:r w:rsidRPr="003D3CC8">
        <w:t>PlugIn</w:t>
      </w:r>
      <w:proofErr w:type="spellEnd"/>
      <w:r w:rsidRPr="003D3CC8">
        <w:t xml:space="preserve"> „IPOS-Compiler“. Das IPOS</w:t>
      </w:r>
      <w:r w:rsidRPr="003D3CC8">
        <w:rPr>
          <w:vertAlign w:val="superscript"/>
        </w:rPr>
        <w:t>plus</w:t>
      </w:r>
      <w:r w:rsidRPr="003D3CC8">
        <w:t xml:space="preserve"> Applikationsmodul muss auf die Leistungsteilebene geladen </w:t>
      </w:r>
      <w:r w:rsidR="00D02A72">
        <w:t xml:space="preserve">und anschließend gestartet </w:t>
      </w:r>
      <w:r w:rsidRPr="003D3CC8">
        <w:t>werden.</w:t>
      </w:r>
    </w:p>
    <w:p w:rsidR="00AE0083" w:rsidRDefault="00AE0083" w:rsidP="00AE0083">
      <w:pPr>
        <w:pStyle w:val="KeinLeerraum"/>
      </w:pPr>
      <w:r>
        <w:t xml:space="preserve">Nach dem Starten muss Task Main und Task 2 </w:t>
      </w:r>
      <w:r w:rsidR="00845859">
        <w:t>„START“ anzeigen</w:t>
      </w:r>
      <w:r>
        <w:t>: (Darstellung links oben im „IPOS Compiler“)</w:t>
      </w:r>
    </w:p>
    <w:p w:rsidR="00D34A17" w:rsidRDefault="00D34A17" w:rsidP="003D3CC8">
      <w:r>
        <w:rPr>
          <w:noProof/>
          <w:lang w:eastAsia="de-DE"/>
        </w:rPr>
        <w:drawing>
          <wp:inline distT="0" distB="0" distL="0" distR="0" wp14:anchorId="4CA6B767" wp14:editId="7298DC24">
            <wp:extent cx="1857375" cy="2476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C8" w:rsidRPr="003D3CC8" w:rsidRDefault="003D3CC8" w:rsidP="003D3CC8"/>
    <w:p w:rsidR="003D3CC8" w:rsidRPr="003D3CC8" w:rsidRDefault="003D3CC8" w:rsidP="003D3CC8">
      <w:pPr>
        <w:pStyle w:val="Listenabsatz"/>
        <w:numPr>
          <w:ilvl w:val="1"/>
          <w:numId w:val="10"/>
        </w:numPr>
        <w:rPr>
          <w:b/>
        </w:rPr>
      </w:pPr>
      <w:bookmarkStart w:id="4" w:name="_Toc450663716"/>
      <w:r w:rsidRPr="003D3CC8">
        <w:rPr>
          <w:b/>
        </w:rPr>
        <w:lastRenderedPageBreak/>
        <w:t>Parametrieren des IPOS</w:t>
      </w:r>
      <w:r w:rsidRPr="003D3CC8">
        <w:rPr>
          <w:b/>
          <w:vertAlign w:val="superscript"/>
        </w:rPr>
        <w:t>plus</w:t>
      </w:r>
      <w:r w:rsidRPr="003D3CC8">
        <w:rPr>
          <w:b/>
        </w:rPr>
        <w:t>-Applikationsmoduls</w:t>
      </w:r>
      <w:bookmarkEnd w:id="4"/>
    </w:p>
    <w:p w:rsidR="003D3CC8" w:rsidRDefault="003D3CC8" w:rsidP="00AE0083">
      <w:pPr>
        <w:pStyle w:val="KeinLeerraum"/>
      </w:pPr>
      <w:r w:rsidRPr="003D3CC8">
        <w:t xml:space="preserve">Um die </w:t>
      </w:r>
      <w:proofErr w:type="spellStart"/>
      <w:r w:rsidRPr="003D3CC8">
        <w:t>Parametieroberfläche</w:t>
      </w:r>
      <w:proofErr w:type="spellEnd"/>
      <w:r w:rsidRPr="003D3CC8">
        <w:t xml:space="preserve"> für das Applikationsmodul zu starten, muss über die Leistungsteilebene das </w:t>
      </w:r>
      <w:proofErr w:type="spellStart"/>
      <w:r w:rsidRPr="003D3CC8">
        <w:t>PlugIn</w:t>
      </w:r>
      <w:proofErr w:type="spellEnd"/>
      <w:r w:rsidRPr="003D3CC8">
        <w:t xml:space="preserve"> „</w:t>
      </w:r>
      <w:proofErr w:type="spellStart"/>
      <w:r w:rsidRPr="003D3CC8">
        <w:t>ApplicationBuilder</w:t>
      </w:r>
      <w:proofErr w:type="spellEnd"/>
      <w:r w:rsidRPr="003D3CC8">
        <w:t>“ ges</w:t>
      </w:r>
      <w:r w:rsidR="00CF0989">
        <w:t>t</w:t>
      </w:r>
      <w:r w:rsidRPr="003D3CC8">
        <w:t xml:space="preserve">artet und das gelieferte </w:t>
      </w:r>
      <w:proofErr w:type="spellStart"/>
      <w:r w:rsidRPr="003D3CC8">
        <w:t>ApplicationBuilder</w:t>
      </w:r>
      <w:proofErr w:type="spellEnd"/>
      <w:r w:rsidRPr="003D3CC8">
        <w:t>-File geladen werden. Danach können die Fahr- und Positionsparameter eingegeben werden.</w:t>
      </w:r>
    </w:p>
    <w:p w:rsidR="00CF0989" w:rsidRPr="003D3CC8" w:rsidRDefault="00CF0989" w:rsidP="00AE0083">
      <w:pPr>
        <w:pStyle w:val="KeinLeerraum"/>
      </w:pPr>
      <w:r>
        <w:rPr>
          <w:noProof/>
          <w:lang w:eastAsia="de-DE"/>
        </w:rPr>
        <w:drawing>
          <wp:inline distT="0" distB="0" distL="0" distR="0" wp14:anchorId="3422E534" wp14:editId="39BFD847">
            <wp:extent cx="2179929" cy="95916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374" cy="95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9" w:rsidRDefault="003D3CC8" w:rsidP="00AE0083">
      <w:pPr>
        <w:pStyle w:val="KeinLeerraum"/>
      </w:pPr>
      <w:r w:rsidRPr="00CF0989">
        <w:t>Die Position wird in Inkrementen angegeben, wobei eine Motorumdrehung mit 4096</w:t>
      </w:r>
      <w:r w:rsidR="00845859">
        <w:t xml:space="preserve"> </w:t>
      </w:r>
      <w:proofErr w:type="spellStart"/>
      <w:r w:rsidRPr="00CF0989">
        <w:t>inc</w:t>
      </w:r>
      <w:proofErr w:type="spellEnd"/>
      <w:r w:rsidRPr="00CF0989">
        <w:t xml:space="preserve"> aufgelöst ist.</w:t>
      </w:r>
    </w:p>
    <w:p w:rsidR="00AE0083" w:rsidRDefault="00AE0083" w:rsidP="00AE0083">
      <w:pPr>
        <w:pStyle w:val="KeinLeerraum"/>
      </w:pPr>
    </w:p>
    <w:p w:rsidR="003D3CC8" w:rsidRPr="003D3CC8" w:rsidRDefault="003D3CC8" w:rsidP="003D3CC8">
      <w:pPr>
        <w:pStyle w:val="Listenabsatz"/>
        <w:numPr>
          <w:ilvl w:val="1"/>
          <w:numId w:val="10"/>
        </w:numPr>
        <w:rPr>
          <w:b/>
        </w:rPr>
      </w:pPr>
      <w:bookmarkStart w:id="5" w:name="_Toc354746225"/>
      <w:bookmarkStart w:id="6" w:name="_Toc364062243"/>
      <w:r w:rsidRPr="003D3CC8">
        <w:rPr>
          <w:b/>
        </w:rPr>
        <w:t xml:space="preserve"> </w:t>
      </w:r>
      <w:proofErr w:type="spellStart"/>
      <w:r w:rsidRPr="003D3CC8">
        <w:rPr>
          <w:b/>
        </w:rPr>
        <w:t>Defaultwerte</w:t>
      </w:r>
      <w:proofErr w:type="spellEnd"/>
      <w:r w:rsidRPr="003D3CC8">
        <w:rPr>
          <w:b/>
        </w:rPr>
        <w:t xml:space="preserve"> / Auswahlwerte / Wertebereich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28"/>
        <w:gridCol w:w="5760"/>
      </w:tblGrid>
      <w:tr w:rsidR="003D3CC8" w:rsidRPr="003D3CC8" w:rsidTr="003D3CC8">
        <w:tc>
          <w:tcPr>
            <w:tcW w:w="3528" w:type="dxa"/>
          </w:tcPr>
          <w:p w:rsidR="003D3CC8" w:rsidRPr="003D3CC8" w:rsidRDefault="003D3CC8" w:rsidP="002B203F">
            <w:r w:rsidRPr="003D3CC8">
              <w:t>Parameter</w:t>
            </w:r>
          </w:p>
        </w:tc>
        <w:tc>
          <w:tcPr>
            <w:tcW w:w="5760" w:type="dxa"/>
          </w:tcPr>
          <w:p w:rsidR="003D3CC8" w:rsidRPr="003D3CC8" w:rsidRDefault="003D3CC8" w:rsidP="002B203F">
            <w:r w:rsidRPr="003D3CC8">
              <w:t>Auswahlwerte / Wertebereich /</w:t>
            </w:r>
            <w:proofErr w:type="spellStart"/>
            <w:r w:rsidRPr="003D3CC8">
              <w:rPr>
                <w:u w:val="single"/>
              </w:rPr>
              <w:t>Defaultwerte</w:t>
            </w:r>
            <w:proofErr w:type="spellEnd"/>
          </w:p>
        </w:tc>
      </w:tr>
      <w:tr w:rsidR="003D3CC8" w:rsidRPr="003D3CC8" w:rsidTr="003D3CC8">
        <w:tc>
          <w:tcPr>
            <w:tcW w:w="9288" w:type="dxa"/>
            <w:gridSpan w:val="2"/>
          </w:tcPr>
          <w:p w:rsidR="003D3CC8" w:rsidRPr="003D3CC8" w:rsidRDefault="003D3CC8" w:rsidP="002B203F">
            <w:pPr>
              <w:rPr>
                <w:b/>
                <w:lang w:val="en-US"/>
              </w:rPr>
            </w:pPr>
            <w:r w:rsidRPr="003D3CC8">
              <w:rPr>
                <w:b/>
                <w:lang w:val="en-US"/>
              </w:rPr>
              <w:t>Automatic Mode</w:t>
            </w:r>
          </w:p>
        </w:tc>
      </w:tr>
      <w:tr w:rsidR="003D3CC8" w:rsidRPr="003D3CC8" w:rsidTr="003D3CC8">
        <w:tc>
          <w:tcPr>
            <w:tcW w:w="3528" w:type="dxa"/>
          </w:tcPr>
          <w:p w:rsidR="003D3CC8" w:rsidRPr="003D3CC8" w:rsidRDefault="003D3CC8" w:rsidP="002B203F">
            <w:pPr>
              <w:rPr>
                <w:lang w:val="en-US"/>
              </w:rPr>
            </w:pPr>
            <w:r w:rsidRPr="003D3CC8">
              <w:rPr>
                <w:lang w:val="en-US"/>
              </w:rPr>
              <w:t>POS1 – POS10</w:t>
            </w:r>
          </w:p>
        </w:tc>
        <w:tc>
          <w:tcPr>
            <w:tcW w:w="5760" w:type="dxa"/>
          </w:tcPr>
          <w:p w:rsidR="003D3CC8" w:rsidRPr="003D3CC8" w:rsidRDefault="003D3CC8" w:rsidP="002B203F">
            <w:pPr>
              <w:rPr>
                <w:lang w:val="en-US"/>
              </w:rPr>
            </w:pPr>
            <w:r w:rsidRPr="003D3CC8">
              <w:rPr>
                <w:lang w:val="en-US"/>
              </w:rPr>
              <w:t xml:space="preserve">-2^31..0..2^31 </w:t>
            </w:r>
            <w:proofErr w:type="spellStart"/>
            <w:r w:rsidRPr="003D3CC8">
              <w:rPr>
                <w:lang w:val="en-US"/>
              </w:rPr>
              <w:t>Inc</w:t>
            </w:r>
            <w:proofErr w:type="spellEnd"/>
          </w:p>
        </w:tc>
      </w:tr>
      <w:tr w:rsidR="003D3CC8" w:rsidRPr="003D3CC8" w:rsidTr="003D3CC8">
        <w:tc>
          <w:tcPr>
            <w:tcW w:w="3528" w:type="dxa"/>
          </w:tcPr>
          <w:p w:rsidR="003D3CC8" w:rsidRPr="003D3CC8" w:rsidRDefault="003D3CC8" w:rsidP="003D3CC8">
            <w:pPr>
              <w:rPr>
                <w:lang w:val="en-US"/>
              </w:rPr>
            </w:pPr>
            <w:r w:rsidRPr="003D3CC8">
              <w:rPr>
                <w:lang w:val="en-US"/>
              </w:rPr>
              <w:t xml:space="preserve">Speed </w:t>
            </w:r>
          </w:p>
        </w:tc>
        <w:tc>
          <w:tcPr>
            <w:tcW w:w="5760" w:type="dxa"/>
          </w:tcPr>
          <w:p w:rsidR="003D3CC8" w:rsidRPr="003D3CC8" w:rsidRDefault="003D3CC8" w:rsidP="002B203F">
            <w:pPr>
              <w:rPr>
                <w:lang w:val="en-US"/>
              </w:rPr>
            </w:pPr>
            <w:r w:rsidRPr="003D3CC8">
              <w:rPr>
                <w:lang w:val="en-US"/>
              </w:rPr>
              <w:t>0..1500..2000rpm</w:t>
            </w:r>
          </w:p>
        </w:tc>
      </w:tr>
      <w:tr w:rsidR="003D3CC8" w:rsidRPr="003D3CC8" w:rsidTr="003D3CC8">
        <w:tc>
          <w:tcPr>
            <w:tcW w:w="3528" w:type="dxa"/>
          </w:tcPr>
          <w:p w:rsidR="003D3CC8" w:rsidRPr="003D3CC8" w:rsidRDefault="003D3CC8" w:rsidP="003D3CC8">
            <w:pPr>
              <w:rPr>
                <w:lang w:val="en-US"/>
              </w:rPr>
            </w:pPr>
            <w:proofErr w:type="spellStart"/>
            <w:r w:rsidRPr="003D3CC8">
              <w:rPr>
                <w:lang w:val="en-US"/>
              </w:rPr>
              <w:t>PosRamp</w:t>
            </w:r>
            <w:proofErr w:type="spellEnd"/>
          </w:p>
        </w:tc>
        <w:tc>
          <w:tcPr>
            <w:tcW w:w="5760" w:type="dxa"/>
          </w:tcPr>
          <w:p w:rsidR="003D3CC8" w:rsidRPr="003D3CC8" w:rsidRDefault="003D3CC8" w:rsidP="002B203F">
            <w:pPr>
              <w:rPr>
                <w:lang w:val="en-US"/>
              </w:rPr>
            </w:pPr>
            <w:r w:rsidRPr="003D3CC8">
              <w:rPr>
                <w:lang w:val="en-US"/>
              </w:rPr>
              <w:t>0..500..20000ms</w:t>
            </w:r>
          </w:p>
        </w:tc>
      </w:tr>
      <w:tr w:rsidR="003D3CC8" w:rsidRPr="003D3CC8" w:rsidTr="003D3CC8">
        <w:tc>
          <w:tcPr>
            <w:tcW w:w="9288" w:type="dxa"/>
            <w:gridSpan w:val="2"/>
          </w:tcPr>
          <w:p w:rsidR="003D3CC8" w:rsidRPr="003D3CC8" w:rsidRDefault="003D3CC8" w:rsidP="002B203F">
            <w:pPr>
              <w:rPr>
                <w:b/>
                <w:lang w:val="en-US"/>
              </w:rPr>
            </w:pPr>
            <w:proofErr w:type="spellStart"/>
            <w:r w:rsidRPr="003D3CC8">
              <w:rPr>
                <w:b/>
                <w:lang w:val="en-US"/>
              </w:rPr>
              <w:t>Joge</w:t>
            </w:r>
            <w:proofErr w:type="spellEnd"/>
            <w:r w:rsidRPr="003D3CC8">
              <w:rPr>
                <w:b/>
                <w:lang w:val="en-US"/>
              </w:rPr>
              <w:t xml:space="preserve"> Mode</w:t>
            </w:r>
          </w:p>
        </w:tc>
      </w:tr>
      <w:tr w:rsidR="003D3CC8" w:rsidRPr="003D3CC8" w:rsidTr="003D3CC8">
        <w:tc>
          <w:tcPr>
            <w:tcW w:w="3528" w:type="dxa"/>
          </w:tcPr>
          <w:p w:rsidR="003D3CC8" w:rsidRPr="003D3CC8" w:rsidRDefault="003D3CC8" w:rsidP="002B203F">
            <w:pPr>
              <w:rPr>
                <w:lang w:val="en-US"/>
              </w:rPr>
            </w:pPr>
            <w:r w:rsidRPr="003D3CC8">
              <w:rPr>
                <w:lang w:val="en-US"/>
              </w:rPr>
              <w:t>Speed (JOG)</w:t>
            </w:r>
          </w:p>
        </w:tc>
        <w:tc>
          <w:tcPr>
            <w:tcW w:w="5760" w:type="dxa"/>
          </w:tcPr>
          <w:p w:rsidR="003D3CC8" w:rsidRPr="003D3CC8" w:rsidRDefault="003D3CC8" w:rsidP="002B203F">
            <w:r w:rsidRPr="003D3CC8">
              <w:rPr>
                <w:lang w:val="en-US"/>
              </w:rPr>
              <w:t>0..200..2000rpm</w:t>
            </w:r>
          </w:p>
        </w:tc>
      </w:tr>
      <w:tr w:rsidR="003D3CC8" w:rsidRPr="003D3CC8" w:rsidTr="003D3CC8">
        <w:tc>
          <w:tcPr>
            <w:tcW w:w="3528" w:type="dxa"/>
          </w:tcPr>
          <w:p w:rsidR="003D3CC8" w:rsidRPr="003D3CC8" w:rsidRDefault="003D3CC8" w:rsidP="002B203F">
            <w:proofErr w:type="spellStart"/>
            <w:r w:rsidRPr="003D3CC8">
              <w:t>Ramp</w:t>
            </w:r>
            <w:proofErr w:type="spellEnd"/>
            <w:r w:rsidRPr="003D3CC8">
              <w:t xml:space="preserve"> (JOG)</w:t>
            </w:r>
          </w:p>
        </w:tc>
        <w:tc>
          <w:tcPr>
            <w:tcW w:w="5760" w:type="dxa"/>
          </w:tcPr>
          <w:p w:rsidR="003D3CC8" w:rsidRPr="003D3CC8" w:rsidRDefault="003D3CC8" w:rsidP="002B203F">
            <w:r w:rsidRPr="003D3CC8">
              <w:rPr>
                <w:lang w:val="en-US"/>
              </w:rPr>
              <w:t>0..500..20000ms</w:t>
            </w:r>
          </w:p>
        </w:tc>
      </w:tr>
      <w:tr w:rsidR="003D3CC8" w:rsidRPr="003D3CC8" w:rsidTr="003D3CC8">
        <w:tc>
          <w:tcPr>
            <w:tcW w:w="3528" w:type="dxa"/>
          </w:tcPr>
          <w:p w:rsidR="003D3CC8" w:rsidRPr="003D3CC8" w:rsidRDefault="003D3CC8" w:rsidP="002B203F">
            <w:proofErr w:type="spellStart"/>
            <w:r w:rsidRPr="003D3CC8">
              <w:t>MaxPos</w:t>
            </w:r>
            <w:proofErr w:type="spellEnd"/>
            <w:r w:rsidRPr="003D3CC8">
              <w:t xml:space="preserve"> (</w:t>
            </w:r>
            <w:proofErr w:type="spellStart"/>
            <w:r w:rsidRPr="003D3CC8">
              <w:t>Upper</w:t>
            </w:r>
            <w:proofErr w:type="spellEnd"/>
            <w:r w:rsidRPr="003D3CC8">
              <w:t>)</w:t>
            </w:r>
          </w:p>
        </w:tc>
        <w:tc>
          <w:tcPr>
            <w:tcW w:w="5760" w:type="dxa"/>
          </w:tcPr>
          <w:p w:rsidR="003D3CC8" w:rsidRPr="003D3CC8" w:rsidRDefault="003D3CC8" w:rsidP="002B203F">
            <w:r w:rsidRPr="003D3CC8">
              <w:rPr>
                <w:lang w:val="en-US"/>
              </w:rPr>
              <w:t xml:space="preserve">-2^31..4096000..2^31 </w:t>
            </w:r>
            <w:proofErr w:type="spellStart"/>
            <w:r w:rsidRPr="003D3CC8">
              <w:rPr>
                <w:lang w:val="en-US"/>
              </w:rPr>
              <w:t>Inc</w:t>
            </w:r>
            <w:proofErr w:type="spellEnd"/>
          </w:p>
        </w:tc>
      </w:tr>
      <w:tr w:rsidR="003D3CC8" w:rsidRPr="003D3CC8" w:rsidTr="003D3CC8">
        <w:tc>
          <w:tcPr>
            <w:tcW w:w="3528" w:type="dxa"/>
          </w:tcPr>
          <w:p w:rsidR="003D3CC8" w:rsidRPr="003D3CC8" w:rsidRDefault="003D3CC8" w:rsidP="002B203F">
            <w:proofErr w:type="spellStart"/>
            <w:r w:rsidRPr="003D3CC8">
              <w:t>MaxPos</w:t>
            </w:r>
            <w:proofErr w:type="spellEnd"/>
            <w:r w:rsidRPr="003D3CC8">
              <w:t xml:space="preserve"> (</w:t>
            </w:r>
            <w:proofErr w:type="spellStart"/>
            <w:r w:rsidRPr="003D3CC8">
              <w:t>Lower</w:t>
            </w:r>
            <w:proofErr w:type="spellEnd"/>
            <w:r w:rsidRPr="003D3CC8">
              <w:t>)</w:t>
            </w:r>
          </w:p>
        </w:tc>
        <w:tc>
          <w:tcPr>
            <w:tcW w:w="5760" w:type="dxa"/>
          </w:tcPr>
          <w:p w:rsidR="003D3CC8" w:rsidRPr="003D3CC8" w:rsidRDefault="003D3CC8" w:rsidP="002B203F">
            <w:r w:rsidRPr="003D3CC8">
              <w:rPr>
                <w:lang w:val="en-US"/>
              </w:rPr>
              <w:t xml:space="preserve">-2^31..-4096000..2^31 </w:t>
            </w:r>
            <w:proofErr w:type="spellStart"/>
            <w:r w:rsidRPr="003D3CC8">
              <w:rPr>
                <w:lang w:val="en-US"/>
              </w:rPr>
              <w:t>Inc</w:t>
            </w:r>
            <w:proofErr w:type="spellEnd"/>
          </w:p>
        </w:tc>
      </w:tr>
      <w:bookmarkEnd w:id="5"/>
      <w:bookmarkEnd w:id="6"/>
    </w:tbl>
    <w:p w:rsidR="00396AD1" w:rsidRDefault="00396AD1" w:rsidP="003D3CC8">
      <w:pPr>
        <w:pStyle w:val="KeinLeerraum"/>
      </w:pPr>
    </w:p>
    <w:p w:rsidR="00845859" w:rsidRPr="003D3CC8" w:rsidRDefault="00845859" w:rsidP="003D3CC8">
      <w:pPr>
        <w:pStyle w:val="KeinLeerraum"/>
      </w:pPr>
    </w:p>
    <w:p w:rsidR="003D3CC8" w:rsidRPr="009B7770" w:rsidRDefault="003D3CC8" w:rsidP="003D3CC8">
      <w:pPr>
        <w:pStyle w:val="Listenabsatz"/>
        <w:numPr>
          <w:ilvl w:val="0"/>
          <w:numId w:val="10"/>
        </w:numPr>
        <w:rPr>
          <w:b/>
          <w:sz w:val="32"/>
          <w:lang w:eastAsia="de-DE"/>
        </w:rPr>
      </w:pPr>
      <w:r w:rsidRPr="009B7770">
        <w:rPr>
          <w:b/>
          <w:sz w:val="32"/>
          <w:lang w:eastAsia="de-DE"/>
        </w:rPr>
        <w:t>Datenhaltung</w:t>
      </w:r>
    </w:p>
    <w:p w:rsidR="003D3CC8" w:rsidRPr="003D3CC8" w:rsidRDefault="003D3CC8" w:rsidP="003D3CC8">
      <w:pPr>
        <w:pStyle w:val="Listenabsatz"/>
        <w:numPr>
          <w:ilvl w:val="1"/>
          <w:numId w:val="10"/>
        </w:numPr>
        <w:rPr>
          <w:b/>
          <w:lang w:eastAsia="de-DE"/>
        </w:rPr>
      </w:pPr>
      <w:bookmarkStart w:id="7" w:name="_Toc450663718"/>
      <w:r w:rsidRPr="003D3CC8">
        <w:rPr>
          <w:b/>
          <w:lang w:eastAsia="de-DE"/>
        </w:rPr>
        <w:t>Parameterdatei erstellen</w:t>
      </w:r>
      <w:bookmarkEnd w:id="7"/>
    </w:p>
    <w:p w:rsidR="003D3CC8" w:rsidRP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  <w:r w:rsidRPr="003D3CC8">
        <w:rPr>
          <w:rFonts w:eastAsia="Times New Roman" w:cs="Times New Roman"/>
          <w:szCs w:val="20"/>
          <w:lang w:eastAsia="de-DE"/>
        </w:rPr>
        <w:t xml:space="preserve">Um nach erfolgreicher </w:t>
      </w:r>
      <w:r w:rsidR="0007497F">
        <w:rPr>
          <w:rFonts w:eastAsia="Times New Roman" w:cs="Times New Roman"/>
          <w:szCs w:val="20"/>
          <w:lang w:eastAsia="de-DE"/>
        </w:rPr>
        <w:t>Inbetriebnahme</w:t>
      </w:r>
      <w:r w:rsidRPr="003D3CC8">
        <w:rPr>
          <w:rFonts w:eastAsia="Times New Roman" w:cs="Times New Roman"/>
          <w:szCs w:val="20"/>
          <w:lang w:eastAsia="de-DE"/>
        </w:rPr>
        <w:t xml:space="preserve"> die Vervielfältigung als auch den Servicefall zu erleichtern empfiehlt es sich eine komplette Kopie der Antriebsparameter zu erstellen.</w:t>
      </w:r>
    </w:p>
    <w:p w:rsidR="003D3CC8" w:rsidRDefault="0007497F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  <w:r>
        <w:rPr>
          <w:rFonts w:eastAsia="Times New Roman" w:cs="Times New Roman"/>
          <w:szCs w:val="20"/>
          <w:lang w:eastAsia="de-DE"/>
        </w:rPr>
        <w:t xml:space="preserve">Dazu kann das </w:t>
      </w:r>
      <w:proofErr w:type="spellStart"/>
      <w:r>
        <w:rPr>
          <w:rFonts w:eastAsia="Times New Roman" w:cs="Times New Roman"/>
          <w:szCs w:val="20"/>
          <w:lang w:eastAsia="de-DE"/>
        </w:rPr>
        <w:t>PlugIn</w:t>
      </w:r>
      <w:proofErr w:type="spellEnd"/>
      <w:r>
        <w:rPr>
          <w:rFonts w:eastAsia="Times New Roman" w:cs="Times New Roman"/>
          <w:szCs w:val="20"/>
          <w:lang w:eastAsia="de-DE"/>
        </w:rPr>
        <w:t xml:space="preserve"> „Datenhaltung</w:t>
      </w:r>
      <w:r w:rsidR="003D3CC8" w:rsidRPr="003D3CC8">
        <w:rPr>
          <w:rFonts w:eastAsia="Times New Roman" w:cs="Times New Roman"/>
          <w:szCs w:val="20"/>
          <w:lang w:eastAsia="de-DE"/>
        </w:rPr>
        <w:t>“ verwendet werden. Damit lassen sich Parameterdateien (*.</w:t>
      </w:r>
      <w:proofErr w:type="spellStart"/>
      <w:r w:rsidR="003D3CC8" w:rsidRPr="003D3CC8">
        <w:rPr>
          <w:rFonts w:eastAsia="Times New Roman" w:cs="Times New Roman"/>
          <w:szCs w:val="20"/>
          <w:lang w:eastAsia="de-DE"/>
        </w:rPr>
        <w:t>vmg</w:t>
      </w:r>
      <w:proofErr w:type="spellEnd"/>
      <w:r w:rsidR="003D3CC8" w:rsidRPr="003D3CC8">
        <w:rPr>
          <w:rFonts w:eastAsia="Times New Roman" w:cs="Times New Roman"/>
          <w:szCs w:val="20"/>
          <w:lang w:eastAsia="de-DE"/>
        </w:rPr>
        <w:t xml:space="preserve">) erstellen und auch wieder auf den Antrieb kopieren. Nach dem </w:t>
      </w:r>
      <w:r w:rsidR="00845859">
        <w:rPr>
          <w:rFonts w:eastAsia="Times New Roman" w:cs="Times New Roman"/>
          <w:szCs w:val="20"/>
          <w:lang w:eastAsia="de-DE"/>
        </w:rPr>
        <w:t>K</w:t>
      </w:r>
      <w:r w:rsidR="003D3CC8" w:rsidRPr="003D3CC8">
        <w:rPr>
          <w:rFonts w:eastAsia="Times New Roman" w:cs="Times New Roman"/>
          <w:szCs w:val="20"/>
          <w:lang w:eastAsia="de-DE"/>
        </w:rPr>
        <w:t xml:space="preserve">opieren einer Parameterdatei, sind alle Parameter entsprechend des Quellengerätes eingestellt, </w:t>
      </w:r>
      <w:r w:rsidR="00845859">
        <w:rPr>
          <w:rFonts w:eastAsia="Times New Roman" w:cs="Times New Roman"/>
          <w:szCs w:val="20"/>
          <w:lang w:eastAsia="de-DE"/>
        </w:rPr>
        <w:t>inklusive</w:t>
      </w:r>
      <w:r w:rsidR="003D3CC8" w:rsidRPr="003D3CC8">
        <w:rPr>
          <w:rFonts w:eastAsia="Times New Roman" w:cs="Times New Roman"/>
          <w:szCs w:val="20"/>
          <w:lang w:eastAsia="de-DE"/>
        </w:rPr>
        <w:t xml:space="preserve"> IPOS</w:t>
      </w:r>
      <w:r w:rsidR="003D3CC8" w:rsidRPr="003D3CC8">
        <w:rPr>
          <w:rFonts w:eastAsia="Times New Roman" w:cs="Times New Roman"/>
          <w:szCs w:val="20"/>
          <w:vertAlign w:val="superscript"/>
          <w:lang w:eastAsia="de-DE"/>
        </w:rPr>
        <w:t>plus</w:t>
      </w:r>
      <w:r w:rsidR="003D3CC8" w:rsidRPr="003D3CC8">
        <w:rPr>
          <w:rFonts w:eastAsia="Times New Roman" w:cs="Times New Roman"/>
          <w:szCs w:val="20"/>
          <w:lang w:eastAsia="de-DE"/>
        </w:rPr>
        <w:t>-Programm. Es ist keine weitere Parametrierung mehr notwendig.</w:t>
      </w:r>
    </w:p>
    <w:p w:rsid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</w:p>
    <w:p w:rsidR="003D3CC8" w:rsidRPr="003D3CC8" w:rsidRDefault="003D3CC8" w:rsidP="003D3CC8">
      <w:pPr>
        <w:pStyle w:val="Listenabsatz"/>
        <w:numPr>
          <w:ilvl w:val="1"/>
          <w:numId w:val="10"/>
        </w:numPr>
        <w:rPr>
          <w:b/>
          <w:lang w:eastAsia="de-DE"/>
        </w:rPr>
      </w:pPr>
      <w:bookmarkStart w:id="8" w:name="_Toc450663719"/>
      <w:r w:rsidRPr="003D3CC8">
        <w:rPr>
          <w:b/>
          <w:lang w:eastAsia="de-DE"/>
        </w:rPr>
        <w:t>Tausch des Elektronikdeckels</w:t>
      </w:r>
      <w:bookmarkEnd w:id="8"/>
    </w:p>
    <w:p w:rsidR="003D3CC8" w:rsidRP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  <w:r w:rsidRPr="003D3CC8">
        <w:rPr>
          <w:rFonts w:eastAsia="Times New Roman" w:cs="Times New Roman"/>
          <w:szCs w:val="20"/>
          <w:lang w:eastAsia="de-DE"/>
        </w:rPr>
        <w:t xml:space="preserve">Bei einem </w:t>
      </w:r>
      <w:proofErr w:type="spellStart"/>
      <w:r w:rsidRPr="003D3CC8">
        <w:rPr>
          <w:rFonts w:eastAsia="Times New Roman" w:cs="Times New Roman"/>
          <w:szCs w:val="20"/>
          <w:lang w:eastAsia="de-DE"/>
        </w:rPr>
        <w:t>evt</w:t>
      </w:r>
      <w:proofErr w:type="spellEnd"/>
      <w:r w:rsidRPr="003D3CC8">
        <w:rPr>
          <w:rFonts w:eastAsia="Times New Roman" w:cs="Times New Roman"/>
          <w:szCs w:val="20"/>
          <w:lang w:eastAsia="de-DE"/>
        </w:rPr>
        <w:t xml:space="preserve">. Tausch des Elektronikdeckels, </w:t>
      </w:r>
      <w:proofErr w:type="gramStart"/>
      <w:r w:rsidRPr="003D3CC8">
        <w:rPr>
          <w:rFonts w:eastAsia="Times New Roman" w:cs="Times New Roman"/>
          <w:szCs w:val="20"/>
          <w:lang w:eastAsia="de-DE"/>
        </w:rPr>
        <w:t>müssen</w:t>
      </w:r>
      <w:proofErr w:type="gramEnd"/>
      <w:r w:rsidRPr="003D3CC8">
        <w:rPr>
          <w:rFonts w:eastAsia="Times New Roman" w:cs="Times New Roman"/>
          <w:szCs w:val="20"/>
          <w:lang w:eastAsia="de-DE"/>
        </w:rPr>
        <w:t xml:space="preserve"> die DIP-Schalter entsprechend eingestellt werden. Die zuvor eingestellten Parameter sind weiterhin auf dem Antrieb gespeichert!</w:t>
      </w:r>
    </w:p>
    <w:p w:rsid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  <w:r w:rsidRPr="003D3CC8">
        <w:rPr>
          <w:rFonts w:eastAsia="Times New Roman" w:cs="Times New Roman"/>
          <w:szCs w:val="20"/>
          <w:lang w:eastAsia="de-DE"/>
        </w:rPr>
        <w:t>Weitere Informationen dazu können Sie der Betriebsanleitung der DRC-Antriebseinheit entnehmen.</w:t>
      </w:r>
    </w:p>
    <w:p w:rsidR="003D3CC8" w:rsidRP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</w:p>
    <w:p w:rsidR="003D3CC8" w:rsidRPr="003D3CC8" w:rsidRDefault="003D3CC8" w:rsidP="003D3CC8">
      <w:pPr>
        <w:pStyle w:val="Listenabsatz"/>
        <w:numPr>
          <w:ilvl w:val="1"/>
          <w:numId w:val="10"/>
        </w:numPr>
        <w:rPr>
          <w:rFonts w:eastAsia="Times New Roman" w:cs="Times New Roman"/>
          <w:b/>
          <w:bCs/>
          <w:color w:val="000000"/>
          <w:sz w:val="26"/>
          <w:szCs w:val="26"/>
          <w:lang w:eastAsia="de-DE"/>
        </w:rPr>
      </w:pPr>
      <w:bookmarkStart w:id="9" w:name="_Toc450663720"/>
      <w:r w:rsidRPr="003D3CC8">
        <w:rPr>
          <w:b/>
          <w:lang w:eastAsia="de-DE"/>
        </w:rPr>
        <w:t>Tausch einer kompletten DRC Antriebseinheit</w:t>
      </w:r>
      <w:bookmarkEnd w:id="9"/>
    </w:p>
    <w:p w:rsidR="003D3CC8" w:rsidRP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  <w:r w:rsidRPr="003D3CC8">
        <w:rPr>
          <w:rFonts w:eastAsia="Times New Roman" w:cs="Times New Roman"/>
          <w:szCs w:val="20"/>
          <w:lang w:eastAsia="de-DE"/>
        </w:rPr>
        <w:t xml:space="preserve">Bei einem </w:t>
      </w:r>
      <w:proofErr w:type="spellStart"/>
      <w:r w:rsidRPr="003D3CC8">
        <w:rPr>
          <w:rFonts w:eastAsia="Times New Roman" w:cs="Times New Roman"/>
          <w:szCs w:val="20"/>
          <w:lang w:eastAsia="de-DE"/>
        </w:rPr>
        <w:t>evt</w:t>
      </w:r>
      <w:proofErr w:type="spellEnd"/>
      <w:r w:rsidRPr="003D3CC8">
        <w:rPr>
          <w:rFonts w:eastAsia="Times New Roman" w:cs="Times New Roman"/>
          <w:szCs w:val="20"/>
          <w:lang w:eastAsia="de-DE"/>
        </w:rPr>
        <w:t>. Tausch einer kompletten DRC Antriebseinheit müssen sowohl die DIP-Schalter am Elektronikdeckel eingestellt, als auch die kompletten Parameter auf die Antriebseinheit geladen werden.</w:t>
      </w:r>
    </w:p>
    <w:p w:rsidR="003D3CC8" w:rsidRPr="003D3CC8" w:rsidRDefault="003D3CC8" w:rsidP="003D3CC8">
      <w:pPr>
        <w:spacing w:after="0" w:line="240" w:lineRule="auto"/>
        <w:jc w:val="both"/>
        <w:rPr>
          <w:rFonts w:eastAsia="Times New Roman" w:cs="Times New Roman"/>
          <w:szCs w:val="20"/>
          <w:lang w:eastAsia="de-DE"/>
        </w:rPr>
      </w:pPr>
      <w:r w:rsidRPr="003D3CC8">
        <w:rPr>
          <w:rFonts w:eastAsia="Times New Roman" w:cs="Times New Roman"/>
          <w:szCs w:val="20"/>
          <w:lang w:eastAsia="de-DE"/>
        </w:rPr>
        <w:t>Weitere Informationen dazu können Sie der Betriebsanleitung der DRC-Antriebseinheit entnehmen.</w:t>
      </w:r>
    </w:p>
    <w:p w:rsidR="00CF0989" w:rsidRDefault="00CF0989" w:rsidP="003D3CC8">
      <w:pPr>
        <w:pStyle w:val="KeinLeerraum"/>
      </w:pPr>
    </w:p>
    <w:p w:rsidR="0007497F" w:rsidRPr="003D3CC8" w:rsidRDefault="0007497F" w:rsidP="003D3CC8">
      <w:pPr>
        <w:pStyle w:val="KeinLeerraum"/>
      </w:pPr>
    </w:p>
    <w:p w:rsidR="008C2A26" w:rsidRPr="00CF0989" w:rsidRDefault="008C2A26" w:rsidP="008C2A26">
      <w:pPr>
        <w:pStyle w:val="KeinLeerraum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lastRenderedPageBreak/>
        <w:t>Übersicht der Inbetriebnahme-Oberfläche</w:t>
      </w:r>
    </w:p>
    <w:p w:rsidR="008C2A26" w:rsidRPr="003D3CC8" w:rsidRDefault="008C2A26" w:rsidP="008C2A26">
      <w:pPr>
        <w:pStyle w:val="KeinLeerraum"/>
      </w:pPr>
      <w:r w:rsidRPr="003D3CC8">
        <w:rPr>
          <w:noProof/>
          <w:lang w:eastAsia="de-DE"/>
        </w:rPr>
        <w:drawing>
          <wp:inline distT="0" distB="0" distL="0" distR="0" wp14:anchorId="547FD42D" wp14:editId="46FBB48A">
            <wp:extent cx="5502303" cy="3254232"/>
            <wp:effectExtent l="0" t="0" r="3175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102" cy="32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26" w:rsidRDefault="008C2A26" w:rsidP="003D3CC8">
      <w:pPr>
        <w:pStyle w:val="KeinLeerraum"/>
        <w:rPr>
          <w:b/>
        </w:rPr>
      </w:pPr>
    </w:p>
    <w:p w:rsidR="00D34A17" w:rsidRDefault="00845859" w:rsidP="00845859">
      <w:pPr>
        <w:pStyle w:val="KeinLeerraum"/>
        <w:numPr>
          <w:ilvl w:val="1"/>
          <w:numId w:val="10"/>
        </w:numPr>
        <w:rPr>
          <w:b/>
        </w:rPr>
      </w:pPr>
      <w:r>
        <w:rPr>
          <w:b/>
        </w:rPr>
        <w:t>Verwaltung der Parameter</w:t>
      </w:r>
    </w:p>
    <w:p w:rsidR="00D34A17" w:rsidRDefault="00D34A17" w:rsidP="003D3CC8">
      <w:pPr>
        <w:pStyle w:val="KeinLeerraum"/>
      </w:pPr>
      <w:r>
        <w:t xml:space="preserve">Durch Betätigen des Buttons „DOWNLOAD PARAMETER“ werden die auf der jeweils linken Seite eingetragenen Parameter in den Umrichter übernommen. </w:t>
      </w:r>
    </w:p>
    <w:p w:rsidR="00D34A17" w:rsidRDefault="00D34A17" w:rsidP="003D3CC8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CB676" wp14:editId="75A0A7C1">
                <wp:simplePos x="0" y="0"/>
                <wp:positionH relativeFrom="column">
                  <wp:posOffset>2517444</wp:posOffset>
                </wp:positionH>
                <wp:positionV relativeFrom="paragraph">
                  <wp:posOffset>51435</wp:posOffset>
                </wp:positionV>
                <wp:extent cx="452921" cy="143123"/>
                <wp:effectExtent l="0" t="19050" r="42545" b="47625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21" cy="1431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7" o:spid="_x0000_s1026" type="#_x0000_t13" style="position:absolute;margin-left:198.2pt;margin-top:4.05pt;width:35.6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" adj="18187" fillcolor="#c0504d [3205]" strokecolor="#622423 [1605]" strokeweight="2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F507D9E" wp14:editId="3DEFDC75">
            <wp:extent cx="4476750" cy="2571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17" w:rsidRDefault="00D34A17" w:rsidP="003D3CC8">
      <w:pPr>
        <w:pStyle w:val="KeinLeerraum"/>
      </w:pPr>
      <w:r>
        <w:t>Mit dem Button „UPLOAD PARAMETER“ können die im System verwendeten Parameter in die Eingabefelder übertragen und anschließend bearbeitet</w:t>
      </w:r>
      <w:r w:rsidR="00845859">
        <w:t xml:space="preserve"> werden</w:t>
      </w:r>
      <w:r>
        <w:t>:</w:t>
      </w:r>
    </w:p>
    <w:p w:rsidR="00D34A17" w:rsidRDefault="00D34A17" w:rsidP="003D3CC8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E5961" wp14:editId="1EA7C4D1">
                <wp:simplePos x="0" y="0"/>
                <wp:positionH relativeFrom="column">
                  <wp:posOffset>2518410</wp:posOffset>
                </wp:positionH>
                <wp:positionV relativeFrom="paragraph">
                  <wp:posOffset>64770</wp:posOffset>
                </wp:positionV>
                <wp:extent cx="452755" cy="142875"/>
                <wp:effectExtent l="19050" t="19050" r="23495" b="47625"/>
                <wp:wrapNone/>
                <wp:docPr id="23" name="Pfeil nach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275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23" o:spid="_x0000_s1026" type="#_x0000_t13" style="position:absolute;margin-left:198.3pt;margin-top:5.1pt;width:35.65pt;height:11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" adj="18192" fillcolor="#c0504d [3205]" strokecolor="#622423 [1605]" strokeweight="2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7EE29235" wp14:editId="550FE9D9">
            <wp:extent cx="4476750" cy="25717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17" w:rsidRPr="00D34A17" w:rsidRDefault="00D34A17" w:rsidP="003D3CC8">
      <w:pPr>
        <w:pStyle w:val="KeinLeerraum"/>
      </w:pPr>
    </w:p>
    <w:p w:rsidR="00D34A17" w:rsidRDefault="00D34A17" w:rsidP="003D3CC8">
      <w:pPr>
        <w:pStyle w:val="KeinLeerraum"/>
        <w:rPr>
          <w:b/>
        </w:rPr>
      </w:pPr>
      <w:r w:rsidRPr="003D3CC8">
        <w:rPr>
          <w:noProof/>
          <w:lang w:eastAsia="de-DE"/>
        </w:rPr>
        <w:drawing>
          <wp:inline distT="0" distB="0" distL="0" distR="0" wp14:anchorId="1416D953" wp14:editId="4B9BF388">
            <wp:extent cx="3172571" cy="82790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4440" cy="8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17" w:rsidRDefault="00D34A17" w:rsidP="003D3CC8">
      <w:pPr>
        <w:pStyle w:val="KeinLeerraum"/>
        <w:rPr>
          <w:b/>
        </w:rPr>
      </w:pPr>
    </w:p>
    <w:p w:rsidR="00D34A17" w:rsidRPr="00D34A17" w:rsidRDefault="00845859" w:rsidP="00845859">
      <w:pPr>
        <w:pStyle w:val="KeinLeerraum"/>
        <w:numPr>
          <w:ilvl w:val="1"/>
          <w:numId w:val="10"/>
        </w:numPr>
        <w:rPr>
          <w:b/>
        </w:rPr>
      </w:pPr>
      <w:r>
        <w:rPr>
          <w:b/>
        </w:rPr>
        <w:t>Positionseingabe</w:t>
      </w:r>
    </w:p>
    <w:p w:rsidR="00D34A17" w:rsidRDefault="00D34A17" w:rsidP="003D3CC8">
      <w:pPr>
        <w:pStyle w:val="KeinLeerraum"/>
      </w:pPr>
      <w:r>
        <w:t xml:space="preserve">Über die folgenden zehn Fenster können die </w:t>
      </w:r>
      <w:r w:rsidR="00845859">
        <w:t>einzelnen Positionen eingegeben werden:</w:t>
      </w:r>
    </w:p>
    <w:p w:rsidR="002F1C30" w:rsidRPr="003D3CC8" w:rsidRDefault="002F1C30" w:rsidP="003D3CC8">
      <w:pPr>
        <w:pStyle w:val="KeinLeerraum"/>
      </w:pPr>
      <w:r w:rsidRPr="003D3CC8">
        <w:rPr>
          <w:noProof/>
          <w:lang w:eastAsia="de-DE"/>
        </w:rPr>
        <w:drawing>
          <wp:inline distT="0" distB="0" distL="0" distR="0" wp14:anchorId="12D32F5C" wp14:editId="4ACCA687">
            <wp:extent cx="3608570" cy="2417197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-1" b="5001"/>
                    <a:stretch/>
                  </pic:blipFill>
                  <pic:spPr bwMode="auto">
                    <a:xfrm>
                      <a:off x="0" y="0"/>
                      <a:ext cx="3608263" cy="241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C30" w:rsidRDefault="002F1C30" w:rsidP="003D3CC8">
      <w:pPr>
        <w:pStyle w:val="KeinLeerraum"/>
      </w:pPr>
    </w:p>
    <w:p w:rsidR="002F1C30" w:rsidRPr="00D34A17" w:rsidRDefault="00D34A17" w:rsidP="00845859">
      <w:pPr>
        <w:pStyle w:val="KeinLeerraum"/>
        <w:numPr>
          <w:ilvl w:val="1"/>
          <w:numId w:val="10"/>
        </w:numPr>
        <w:rPr>
          <w:b/>
        </w:rPr>
      </w:pPr>
      <w:r w:rsidRPr="00D34A17">
        <w:rPr>
          <w:b/>
        </w:rPr>
        <w:t>Parameter zur Positionierung</w:t>
      </w:r>
    </w:p>
    <w:p w:rsidR="00D34A17" w:rsidRPr="003D3CC8" w:rsidRDefault="00D34A17" w:rsidP="003D3CC8">
      <w:pPr>
        <w:pStyle w:val="KeinLeerraum"/>
      </w:pPr>
      <w:r>
        <w:t>Für die Dynamikparameter zur Positionierung kann die Geschwindigkeit und Rampe in folgenden Feldern eingegeben werden.</w:t>
      </w:r>
    </w:p>
    <w:p w:rsidR="002F1C30" w:rsidRPr="003D3CC8" w:rsidRDefault="002F1C30" w:rsidP="003D3CC8">
      <w:pPr>
        <w:pStyle w:val="KeinLeerraum"/>
      </w:pPr>
      <w:r w:rsidRPr="003D3CC8">
        <w:rPr>
          <w:noProof/>
          <w:lang w:eastAsia="de-DE"/>
        </w:rPr>
        <w:drawing>
          <wp:inline distT="0" distB="0" distL="0" distR="0" wp14:anchorId="63305853" wp14:editId="50B964E8">
            <wp:extent cx="3665552" cy="84139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3672800" cy="84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A17" w:rsidRDefault="00D34A17" w:rsidP="003D3CC8">
      <w:pPr>
        <w:pStyle w:val="KeinLeerraum"/>
      </w:pPr>
    </w:p>
    <w:p w:rsidR="00D34A17" w:rsidRPr="00D34A17" w:rsidRDefault="00845859" w:rsidP="00845859">
      <w:pPr>
        <w:pStyle w:val="KeinLeerraum"/>
        <w:numPr>
          <w:ilvl w:val="1"/>
          <w:numId w:val="10"/>
        </w:numPr>
        <w:rPr>
          <w:b/>
        </w:rPr>
      </w:pPr>
      <w:r>
        <w:rPr>
          <w:b/>
        </w:rPr>
        <w:t>Handbetrieb</w:t>
      </w:r>
    </w:p>
    <w:p w:rsidR="00D34A17" w:rsidRDefault="00D34A17" w:rsidP="00D34A17">
      <w:pPr>
        <w:pStyle w:val="KeinLeerraum"/>
      </w:pPr>
      <w:r>
        <w:t>Für den Handbetrieb kann eine separate Geschwindigkeit und Rampe vorgegeben werden. Auch kann der Fahrbereich durch ein oberes und unteres Limit begrenzt werden</w:t>
      </w:r>
      <w:r w:rsidR="00130283">
        <w:t>. Über den DI13 wird entschieden, ob auf das untere oder das obere Limit positioniert wird</w:t>
      </w:r>
      <w:r>
        <w:t>.</w:t>
      </w:r>
      <w:r w:rsidR="00130283">
        <w:t xml:space="preserve"> Der Antrieb muss für den Handbetrieb referenziert sein!</w:t>
      </w:r>
      <w:bookmarkStart w:id="10" w:name="_GoBack"/>
      <w:bookmarkEnd w:id="10"/>
    </w:p>
    <w:p w:rsidR="00D34A17" w:rsidRDefault="00D34A17" w:rsidP="00D34A17">
      <w:pPr>
        <w:pStyle w:val="KeinLeerraum"/>
      </w:pPr>
      <w:r>
        <w:rPr>
          <w:noProof/>
          <w:lang w:eastAsia="de-DE"/>
        </w:rPr>
        <w:drawing>
          <wp:inline distT="0" distB="0" distL="0" distR="0" wp14:anchorId="5565F935" wp14:editId="44163FB8">
            <wp:extent cx="3570136" cy="1152763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932" r="1716"/>
                    <a:stretch/>
                  </pic:blipFill>
                  <pic:spPr bwMode="auto">
                    <a:xfrm>
                      <a:off x="0" y="0"/>
                      <a:ext cx="3589569" cy="115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A17" w:rsidRDefault="00D34A17" w:rsidP="003D3CC8">
      <w:pPr>
        <w:pStyle w:val="KeinLeerraum"/>
      </w:pPr>
    </w:p>
    <w:p w:rsidR="002F1C30" w:rsidRPr="00D34A17" w:rsidRDefault="00845859" w:rsidP="00845859">
      <w:pPr>
        <w:pStyle w:val="KeinLeerraum"/>
        <w:numPr>
          <w:ilvl w:val="1"/>
          <w:numId w:val="10"/>
        </w:numPr>
        <w:rPr>
          <w:b/>
        </w:rPr>
      </w:pPr>
      <w:r>
        <w:rPr>
          <w:b/>
        </w:rPr>
        <w:t>Status</w:t>
      </w:r>
    </w:p>
    <w:p w:rsidR="0083276B" w:rsidRDefault="00D34A17" w:rsidP="003D3CC8">
      <w:pPr>
        <w:pStyle w:val="KeinLeerraum"/>
      </w:pPr>
      <w:r>
        <w:t xml:space="preserve">In diesem Feld werden die digitalen Ein- und Ausgänge dargestellt. </w:t>
      </w:r>
      <w:r w:rsidR="0083276B">
        <w:t xml:space="preserve">Dadurch ist erkennbar, welcher Mode bzw. Position angewählt ist. </w:t>
      </w:r>
    </w:p>
    <w:p w:rsidR="00D34A17" w:rsidRPr="003D3CC8" w:rsidRDefault="0083276B" w:rsidP="003D3CC8">
      <w:pPr>
        <w:pStyle w:val="KeinLeerraum"/>
      </w:pPr>
      <w:r>
        <w:t>Durch die Ausgänge, die Anzeige des Ist-Modes und der aktuellen Motorposition kann der Umrichter beobachtet werden.</w:t>
      </w:r>
    </w:p>
    <w:p w:rsidR="002F1C30" w:rsidRPr="003D3CC8" w:rsidRDefault="002F1C30" w:rsidP="003D3CC8">
      <w:pPr>
        <w:pStyle w:val="KeinLeerraum"/>
      </w:pPr>
      <w:r w:rsidRPr="003D3CC8">
        <w:rPr>
          <w:noProof/>
          <w:lang w:eastAsia="de-DE"/>
        </w:rPr>
        <w:drawing>
          <wp:inline distT="0" distB="0" distL="0" distR="0" wp14:anchorId="729DF41F" wp14:editId="30AB4AF7">
            <wp:extent cx="3840480" cy="2101680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719" cy="21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30" w:rsidRPr="003D3CC8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704" w:rsidRDefault="00646704" w:rsidP="002F1C30">
      <w:pPr>
        <w:spacing w:after="0" w:line="240" w:lineRule="auto"/>
      </w:pPr>
      <w:r>
        <w:separator/>
      </w:r>
    </w:p>
  </w:endnote>
  <w:endnote w:type="continuationSeparator" w:id="0">
    <w:p w:rsidR="00646704" w:rsidRDefault="00646704" w:rsidP="002F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1420714"/>
      <w:docPartObj>
        <w:docPartGallery w:val="Page Numbers (Bottom of Page)"/>
        <w:docPartUnique/>
      </w:docPartObj>
    </w:sdtPr>
    <w:sdtEndPr/>
    <w:sdtContent>
      <w:p w:rsidR="002F1C30" w:rsidRDefault="002F1C30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30283">
          <w:rPr>
            <w:noProof/>
          </w:rPr>
          <w:t>5</w:t>
        </w:r>
        <w:r>
          <w:fldChar w:fldCharType="end"/>
        </w:r>
      </w:p>
    </w:sdtContent>
  </w:sdt>
  <w:p w:rsidR="002F1C30" w:rsidRDefault="002F1C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704" w:rsidRDefault="00646704" w:rsidP="002F1C30">
      <w:pPr>
        <w:spacing w:after="0" w:line="240" w:lineRule="auto"/>
      </w:pPr>
      <w:r>
        <w:separator/>
      </w:r>
    </w:p>
  </w:footnote>
  <w:footnote w:type="continuationSeparator" w:id="0">
    <w:p w:rsidR="00646704" w:rsidRDefault="00646704" w:rsidP="002F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C30" w:rsidRDefault="002F1C30">
    <w:pPr>
      <w:pStyle w:val="Kopfzeile"/>
    </w:pPr>
    <w:r>
      <w:t>Beschreibung Tabellenpositionierung DRC</w:t>
    </w:r>
    <w:r>
      <w:tab/>
    </w:r>
    <w:r>
      <w:tab/>
      <w:t>19.06.2018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BDD"/>
    <w:multiLevelType w:val="hybridMultilevel"/>
    <w:tmpl w:val="9196CEC6"/>
    <w:lvl w:ilvl="0" w:tplc="E0A84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7054E"/>
    <w:multiLevelType w:val="multilevel"/>
    <w:tmpl w:val="7F52E3C0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6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8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66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88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6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8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268" w:hanging="1800"/>
      </w:pPr>
      <w:rPr>
        <w:rFonts w:hint="default"/>
        <w:b/>
      </w:rPr>
    </w:lvl>
  </w:abstractNum>
  <w:abstractNum w:abstractNumId="2">
    <w:nsid w:val="2B5936C4"/>
    <w:multiLevelType w:val="multilevel"/>
    <w:tmpl w:val="79006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>
    <w:nsid w:val="2F440F18"/>
    <w:multiLevelType w:val="multilevel"/>
    <w:tmpl w:val="74C065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309D39AB"/>
    <w:multiLevelType w:val="multilevel"/>
    <w:tmpl w:val="BAB42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">
    <w:nsid w:val="49883836"/>
    <w:multiLevelType w:val="hybridMultilevel"/>
    <w:tmpl w:val="4D145836"/>
    <w:lvl w:ilvl="0" w:tplc="7B7CE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12FB8"/>
    <w:multiLevelType w:val="hybridMultilevel"/>
    <w:tmpl w:val="F1A608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E3804"/>
    <w:multiLevelType w:val="hybridMultilevel"/>
    <w:tmpl w:val="9C76D340"/>
    <w:lvl w:ilvl="0" w:tplc="594AECA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A3BC8"/>
    <w:multiLevelType w:val="multilevel"/>
    <w:tmpl w:val="47F885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FBE3DA4"/>
    <w:multiLevelType w:val="hybridMultilevel"/>
    <w:tmpl w:val="0DF4C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D5ABB"/>
    <w:multiLevelType w:val="hybridMultilevel"/>
    <w:tmpl w:val="05FE6004"/>
    <w:lvl w:ilvl="0" w:tplc="E0A84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E0016"/>
    <w:multiLevelType w:val="multilevel"/>
    <w:tmpl w:val="BAB42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>
    <w:nsid w:val="6870659A"/>
    <w:multiLevelType w:val="hybridMultilevel"/>
    <w:tmpl w:val="FFD08082"/>
    <w:lvl w:ilvl="0" w:tplc="E0A84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A3618"/>
    <w:multiLevelType w:val="hybridMultilevel"/>
    <w:tmpl w:val="FEF80518"/>
    <w:lvl w:ilvl="0" w:tplc="E0A84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6E5BAA"/>
    <w:multiLevelType w:val="multilevel"/>
    <w:tmpl w:val="B3CC50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>
    <w:nsid w:val="798B17E4"/>
    <w:multiLevelType w:val="multilevel"/>
    <w:tmpl w:val="9C10AF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9"/>
  </w:num>
  <w:num w:numId="5">
    <w:abstractNumId w:val="8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0"/>
  </w:num>
  <w:num w:numId="14">
    <w:abstractNumId w:val="1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C8"/>
    <w:rsid w:val="0007497F"/>
    <w:rsid w:val="00130283"/>
    <w:rsid w:val="002F1C30"/>
    <w:rsid w:val="00336D9B"/>
    <w:rsid w:val="00396AD1"/>
    <w:rsid w:val="003D3CC8"/>
    <w:rsid w:val="0055342B"/>
    <w:rsid w:val="00646704"/>
    <w:rsid w:val="00685B49"/>
    <w:rsid w:val="00692F4C"/>
    <w:rsid w:val="0083276B"/>
    <w:rsid w:val="00845859"/>
    <w:rsid w:val="00853502"/>
    <w:rsid w:val="008C2A26"/>
    <w:rsid w:val="008D68C8"/>
    <w:rsid w:val="008E1602"/>
    <w:rsid w:val="009364AC"/>
    <w:rsid w:val="00956308"/>
    <w:rsid w:val="00993B98"/>
    <w:rsid w:val="009B7770"/>
    <w:rsid w:val="009C18DC"/>
    <w:rsid w:val="00AA3AAA"/>
    <w:rsid w:val="00AE0083"/>
    <w:rsid w:val="00C10D51"/>
    <w:rsid w:val="00CB2A89"/>
    <w:rsid w:val="00CC0C4F"/>
    <w:rsid w:val="00CF0989"/>
    <w:rsid w:val="00D02A72"/>
    <w:rsid w:val="00D34A17"/>
    <w:rsid w:val="00D64A3B"/>
    <w:rsid w:val="00E17F29"/>
    <w:rsid w:val="00E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3D3CC8"/>
    <w:pPr>
      <w:keepNext/>
      <w:spacing w:before="240" w:after="60" w:line="240" w:lineRule="auto"/>
      <w:jc w:val="both"/>
      <w:outlineLvl w:val="0"/>
    </w:pPr>
    <w:rPr>
      <w:rFonts w:ascii="Arial" w:eastAsiaTheme="majorEastAsia" w:hAnsi="Arial" w:cstheme="majorBidi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3D3CC8"/>
    <w:pPr>
      <w:keepNext/>
      <w:keepLines/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F1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1C30"/>
  </w:style>
  <w:style w:type="paragraph" w:styleId="Fuzeile">
    <w:name w:val="footer"/>
    <w:basedOn w:val="Standard"/>
    <w:link w:val="FuzeileZchn"/>
    <w:uiPriority w:val="99"/>
    <w:unhideWhenUsed/>
    <w:rsid w:val="002F1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1C30"/>
  </w:style>
  <w:style w:type="paragraph" w:styleId="Listenabsatz">
    <w:name w:val="List Paragraph"/>
    <w:basedOn w:val="Standard"/>
    <w:uiPriority w:val="34"/>
    <w:qFormat/>
    <w:rsid w:val="002F1C30"/>
    <w:pPr>
      <w:ind w:left="720"/>
      <w:contextualSpacing/>
    </w:pPr>
  </w:style>
  <w:style w:type="paragraph" w:styleId="KeinLeerraum">
    <w:name w:val="No Spacing"/>
    <w:uiPriority w:val="1"/>
    <w:qFormat/>
    <w:rsid w:val="003D3CC8"/>
    <w:pPr>
      <w:spacing w:after="0" w:line="240" w:lineRule="auto"/>
    </w:pPr>
  </w:style>
  <w:style w:type="table" w:customStyle="1" w:styleId="Tabellenraster1">
    <w:name w:val="Tabellenraster1"/>
    <w:basedOn w:val="NormaleTabelle"/>
    <w:next w:val="Tabellenraster"/>
    <w:uiPriority w:val="59"/>
    <w:rsid w:val="003D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lenraster">
    <w:name w:val="Table Grid"/>
    <w:basedOn w:val="NormaleTabelle"/>
    <w:uiPriority w:val="59"/>
    <w:rsid w:val="003D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3D3CC8"/>
    <w:rPr>
      <w:rFonts w:ascii="Arial" w:eastAsiaTheme="majorEastAsia" w:hAnsi="Arial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3CC8"/>
    <w:rPr>
      <w:rFonts w:ascii="Arial" w:eastAsiaTheme="majorEastAsia" w:hAnsi="Arial" w:cstheme="majorBidi"/>
      <w:b/>
      <w:bCs/>
      <w:color w:val="4F81BD" w:themeColor="accent1"/>
      <w:sz w:val="26"/>
      <w:szCs w:val="26"/>
      <w:lang w:eastAsia="de-DE"/>
    </w:rPr>
  </w:style>
  <w:style w:type="table" w:styleId="HelleListe">
    <w:name w:val="Light List"/>
    <w:basedOn w:val="NormaleTabelle"/>
    <w:uiPriority w:val="61"/>
    <w:rsid w:val="00685B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3D3CC8"/>
    <w:pPr>
      <w:keepNext/>
      <w:spacing w:before="240" w:after="60" w:line="240" w:lineRule="auto"/>
      <w:jc w:val="both"/>
      <w:outlineLvl w:val="0"/>
    </w:pPr>
    <w:rPr>
      <w:rFonts w:ascii="Arial" w:eastAsiaTheme="majorEastAsia" w:hAnsi="Arial" w:cstheme="majorBidi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3D3CC8"/>
    <w:pPr>
      <w:keepNext/>
      <w:keepLines/>
      <w:spacing w:before="200" w:after="0" w:line="240" w:lineRule="auto"/>
      <w:jc w:val="both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F1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1C30"/>
  </w:style>
  <w:style w:type="paragraph" w:styleId="Fuzeile">
    <w:name w:val="footer"/>
    <w:basedOn w:val="Standard"/>
    <w:link w:val="FuzeileZchn"/>
    <w:uiPriority w:val="99"/>
    <w:unhideWhenUsed/>
    <w:rsid w:val="002F1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1C30"/>
  </w:style>
  <w:style w:type="paragraph" w:styleId="Listenabsatz">
    <w:name w:val="List Paragraph"/>
    <w:basedOn w:val="Standard"/>
    <w:uiPriority w:val="34"/>
    <w:qFormat/>
    <w:rsid w:val="002F1C30"/>
    <w:pPr>
      <w:ind w:left="720"/>
      <w:contextualSpacing/>
    </w:pPr>
  </w:style>
  <w:style w:type="paragraph" w:styleId="KeinLeerraum">
    <w:name w:val="No Spacing"/>
    <w:uiPriority w:val="1"/>
    <w:qFormat/>
    <w:rsid w:val="003D3CC8"/>
    <w:pPr>
      <w:spacing w:after="0" w:line="240" w:lineRule="auto"/>
    </w:pPr>
  </w:style>
  <w:style w:type="table" w:customStyle="1" w:styleId="Tabellenraster1">
    <w:name w:val="Tabellenraster1"/>
    <w:basedOn w:val="NormaleTabelle"/>
    <w:next w:val="Tabellenraster"/>
    <w:uiPriority w:val="59"/>
    <w:rsid w:val="003D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lenraster">
    <w:name w:val="Table Grid"/>
    <w:basedOn w:val="NormaleTabelle"/>
    <w:uiPriority w:val="59"/>
    <w:rsid w:val="003D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3D3CC8"/>
    <w:rPr>
      <w:rFonts w:ascii="Arial" w:eastAsiaTheme="majorEastAsia" w:hAnsi="Arial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3CC8"/>
    <w:rPr>
      <w:rFonts w:ascii="Arial" w:eastAsiaTheme="majorEastAsia" w:hAnsi="Arial" w:cstheme="majorBidi"/>
      <w:b/>
      <w:bCs/>
      <w:color w:val="4F81BD" w:themeColor="accent1"/>
      <w:sz w:val="26"/>
      <w:szCs w:val="26"/>
      <w:lang w:eastAsia="de-DE"/>
    </w:rPr>
  </w:style>
  <w:style w:type="table" w:styleId="HelleListe">
    <w:name w:val="Light List"/>
    <w:basedOn w:val="NormaleTabelle"/>
    <w:uiPriority w:val="61"/>
    <w:rsid w:val="00685B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SEW-EURODRIVE GmbH &amp; Co. KG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DEWALKAT</dc:creator>
  <cp:lastModifiedBy>Dammann, Lars</cp:lastModifiedBy>
  <cp:revision>9</cp:revision>
  <cp:lastPrinted>2018-06-20T14:39:00Z</cp:lastPrinted>
  <dcterms:created xsi:type="dcterms:W3CDTF">2018-06-19T11:17:00Z</dcterms:created>
  <dcterms:modified xsi:type="dcterms:W3CDTF">2018-07-10T11:05:00Z</dcterms:modified>
</cp:coreProperties>
</file>