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Обмен с 1С:Бухгалтерией</w:t>
      </w:r>
    </w:p>
    <w:p>
      <w:r>
        <w:t>Обмен с 1С:Бухгалтерией настраивается в «Интеграции» → «1С»: скачайте обработку, укажите в ней API-ключ с правами «Чтение и запись» и расписание обмена. Счета и акты выгружаются в 1С каждые 30 минут.</w:t>
      </w:r>
    </w:p>
    <w:p>
      <w:r>
        <w:t>Раздел справки 9.1 · статья KB-051 · редакция 2 от 25.11.2025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Обмен с 1С:Бухгалтерией</dc:title>
  <dc:subject>Справка «Личный кабинет»: Интеграции</dc:subject>
  <dc:creator>Отдел внедрения</dc:creator>
  <cp:keywords>KB-051</cp:keywords>
  <dc:description/>
  <cp:lastModifiedBy>Отдел внедрения</cp:lastModifiedBy>
  <cp:revision>2</cp:revision>
  <dcterms:created xsi:type="dcterms:W3CDTF">2025-11-25T00:00:00Z</dcterms:created>
  <dcterms:modified xsi:type="dcterms:W3CDTF">2025-11-25T00:00:00Z</dcterms:modified>
  <cp:category>integrations</cp:category>
</cp:coreProperties>
</file>