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Способы оплаты</w:t>
      </w:r>
    </w:p>
    <w:p>
      <w:r>
        <w:t>Оплатить тариф можно банковской картой (Visa, Mastercard, «Мир»), через СБП или по счёту для юридических лиц. Карта сохраняется для автопродления; удалить её можно в «Биллинг» → «Способы оплаты».</w:t>
      </w:r>
    </w:p>
    <w:p>
      <w:r>
        <w:t>Раздел справки 4.2 · статья KB-027 · обновлено 20.05.2025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Способы оплаты</dc:title>
  <dc:subject>Справка «Личный кабинет»: Тарифы и оплата</dc:subject>
  <dc:creator>Финансовый отдел</dc:creator>
  <cp:keywords>KB-027</cp:keywords>
  <dc:description/>
  <cp:lastModifiedBy>Финансовый отдел</cp:lastModifiedBy>
  <cp:revision>1</cp:revision>
  <dcterms:created xsi:type="dcterms:W3CDTF">2025-05-20T00:00:00Z</dcterms:created>
  <dcterms:modified xsi:type="dcterms:W3CDTF">2025-05-20T00:00:00Z</dcterms:modified>
  <cp:category>billing</cp:category>
</cp:coreProperties>
</file>