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Передача прав владельца</w:t>
      </w:r>
    </w:p>
    <w:p>
      <w:r>
        <w:t>Владелец может передать права участнику с ролью «Администратор»: «Команда» → участник → «Сделать владельцем». Действие подтверждается паролем и кодом 2FA; прежний владелец становится администратором.</w:t>
      </w:r>
    </w:p>
    <w:p>
      <w:r>
        <w:t>Раздел справки 7.3 · статья KB-045 · обновлено 21.07.2026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владельца</dc:title>
  <dc:subject>Справка «Личный кабинет»: Команда</dc:subject>
  <dc:creator>Отдел внедрения</dc:creator>
  <cp:keywords>KB-045</cp:keywords>
  <dc:description/>
  <cp:lastModifiedBy>Отдел внедрения</cp:lastModifiedBy>
  <cp:revision>1</cp:revision>
  <dcterms:created xsi:type="dcterms:W3CDTF">2026-07-21T00:00:00Z</dcterms:created>
  <dcterms:modified xsi:type="dcterms:W3CDTF">2026-07-21T00:00:00Z</dcterms:modified>
  <cp:category>team</cp:category>
</cp:coreProperties>
</file>