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7D3" w:rsidRDefault="0034120D">
      <w:r w:rsidRPr="0034120D">
        <w:t>2005Durch</w:t>
      </w:r>
      <w:r>
        <w:t>slag_Notes</w:t>
      </w:r>
    </w:p>
    <w:p w:rsidR="0034120D" w:rsidRDefault="0034120D"/>
    <w:p w:rsidR="00B958BF" w:rsidRDefault="00B958BF" w:rsidP="00B958BF">
      <w:pPr>
        <w:pStyle w:val="ListParagraph"/>
        <w:numPr>
          <w:ilvl w:val="0"/>
          <w:numId w:val="1"/>
        </w:numPr>
      </w:pPr>
      <w:r>
        <w:t>How important are the Federalist in the opinions?</w:t>
      </w:r>
    </w:p>
    <w:p w:rsidR="00B958BF" w:rsidRDefault="00B958BF" w:rsidP="00B958BF">
      <w:pPr>
        <w:pStyle w:val="ListParagraph"/>
        <w:numPr>
          <w:ilvl w:val="1"/>
          <w:numId w:val="1"/>
        </w:numPr>
      </w:pPr>
      <w:r>
        <w:t>P.258 – focuses on how much of the opinion is focused on the Federalist as a fraction of the entire opinion</w:t>
      </w:r>
    </w:p>
    <w:p w:rsidR="009B1232" w:rsidRDefault="009B1232" w:rsidP="00F37973">
      <w:pPr>
        <w:pStyle w:val="ListParagraph"/>
        <w:numPr>
          <w:ilvl w:val="1"/>
          <w:numId w:val="1"/>
        </w:numPr>
      </w:pPr>
      <w:r>
        <w:t xml:space="preserve">“Admittedly there is no necessary, conclusive, or direct relationship between the space devoted to a discussion of </w:t>
      </w:r>
      <w:r>
        <w:rPr>
          <w:i/>
        </w:rPr>
        <w:t>The Federalist</w:t>
      </w:r>
      <w:r>
        <w:t xml:space="preserve"> (when compared to the larger analysis) and its impact on the case”</w:t>
      </w:r>
    </w:p>
    <w:p w:rsidR="00F37973" w:rsidRDefault="00F37973" w:rsidP="00F37973"/>
    <w:p w:rsidR="00F37973" w:rsidRDefault="00F37973" w:rsidP="00F37973">
      <w:r>
        <w:t xml:space="preserve">Good claim against </w:t>
      </w:r>
      <w:proofErr w:type="spellStart"/>
      <w:r w:rsidRPr="00F37973">
        <w:rPr>
          <w:i/>
        </w:rPr>
        <w:t>Originalism</w:t>
      </w:r>
      <w:proofErr w:type="spellEnd"/>
      <w:r>
        <w:t>, p. 260:</w:t>
      </w:r>
    </w:p>
    <w:p w:rsidR="00F37973" w:rsidRDefault="00F37973" w:rsidP="00F37973"/>
    <w:p w:rsidR="00F37973" w:rsidRPr="00E3696E" w:rsidRDefault="00F37973" w:rsidP="00F37973">
      <w:pPr>
        <w:widowControl w:val="0"/>
        <w:autoSpaceDE w:val="0"/>
        <w:autoSpaceDN w:val="0"/>
        <w:adjustRightInd w:val="0"/>
        <w:spacing w:after="240"/>
        <w:rPr>
          <w:rFonts w:ascii="Times New Roman" w:hAnsi="Times New Roman" w:cs="Times New Roman"/>
        </w:rPr>
      </w:pPr>
      <w:r w:rsidRPr="00E3696E">
        <w:rPr>
          <w:rFonts w:ascii="Times New Roman" w:hAnsi="Times New Roman" w:cs="Times New Roman"/>
        </w:rPr>
        <w:t xml:space="preserve">As Chief Justice Taney said in his majority opinion in </w:t>
      </w:r>
      <w:r w:rsidRPr="00E3696E">
        <w:rPr>
          <w:rFonts w:ascii="Times New Roman" w:hAnsi="Times New Roman" w:cs="Times New Roman"/>
          <w:i/>
          <w:iCs/>
        </w:rPr>
        <w:t>Dred Scott:</w:t>
      </w:r>
    </w:p>
    <w:p w:rsidR="00F37973" w:rsidRPr="00E3696E" w:rsidRDefault="00F37973" w:rsidP="00F37973">
      <w:pPr>
        <w:widowControl w:val="0"/>
        <w:autoSpaceDE w:val="0"/>
        <w:autoSpaceDN w:val="0"/>
        <w:adjustRightInd w:val="0"/>
        <w:spacing w:after="240"/>
        <w:rPr>
          <w:rFonts w:ascii="Times New Roman" w:hAnsi="Times New Roman" w:cs="Times New Roman"/>
        </w:rPr>
      </w:pPr>
      <w:r w:rsidRPr="00E3696E">
        <w:rPr>
          <w:rFonts w:ascii="Times New Roman" w:hAnsi="Times New Roman" w:cs="Times New Roman"/>
        </w:rPr>
        <w:t xml:space="preserve">No one . . . </w:t>
      </w:r>
      <w:r w:rsidR="00E3696E" w:rsidRPr="00E3696E">
        <w:rPr>
          <w:rFonts w:ascii="Times New Roman" w:hAnsi="Times New Roman" w:cs="Times New Roman"/>
        </w:rPr>
        <w:t xml:space="preserve">Supposes </w:t>
      </w:r>
      <w:r w:rsidRPr="00E3696E">
        <w:rPr>
          <w:rFonts w:ascii="Times New Roman" w:hAnsi="Times New Roman" w:cs="Times New Roman"/>
        </w:rPr>
        <w:t xml:space="preserve">that any change in public opinion... </w:t>
      </w:r>
      <w:r w:rsidR="00E3696E" w:rsidRPr="00E3696E">
        <w:rPr>
          <w:rFonts w:ascii="Times New Roman" w:hAnsi="Times New Roman" w:cs="Times New Roman"/>
        </w:rPr>
        <w:t xml:space="preserve">Should </w:t>
      </w:r>
      <w:r w:rsidRPr="00E3696E">
        <w:rPr>
          <w:rFonts w:ascii="Times New Roman" w:hAnsi="Times New Roman" w:cs="Times New Roman"/>
        </w:rPr>
        <w:t xml:space="preserve">induce the court to give to the words of the Constitution a more liberal construction... </w:t>
      </w:r>
      <w:r w:rsidR="00E3696E" w:rsidRPr="00E3696E">
        <w:rPr>
          <w:rFonts w:ascii="Times New Roman" w:hAnsi="Times New Roman" w:cs="Times New Roman"/>
        </w:rPr>
        <w:t xml:space="preserve">Than </w:t>
      </w:r>
      <w:r w:rsidRPr="00E3696E">
        <w:rPr>
          <w:rFonts w:ascii="Times New Roman" w:hAnsi="Times New Roman" w:cs="Times New Roman"/>
        </w:rPr>
        <w:t xml:space="preserve">they were intended </w:t>
      </w:r>
      <w:r w:rsidRPr="00E3696E">
        <w:rPr>
          <w:rFonts w:ascii="Times New Roman" w:hAnsi="Times New Roman" w:cs="Times New Roman"/>
          <w:position w:val="-3"/>
        </w:rPr>
        <w:t xml:space="preserve">to bear </w:t>
      </w:r>
      <w:r w:rsidRPr="00E3696E">
        <w:rPr>
          <w:rFonts w:ascii="Times New Roman" w:hAnsi="Times New Roman" w:cs="Times New Roman"/>
        </w:rPr>
        <w:t>when the instrument was framed and adopted.... [</w:t>
      </w:r>
      <w:proofErr w:type="gramStart"/>
      <w:r w:rsidRPr="00E3696E">
        <w:rPr>
          <w:rFonts w:ascii="Times New Roman" w:hAnsi="Times New Roman" w:cs="Times New Roman"/>
        </w:rPr>
        <w:t>I]t</w:t>
      </w:r>
      <w:proofErr w:type="gramEnd"/>
      <w:r w:rsidRPr="00E3696E">
        <w:rPr>
          <w:rFonts w:ascii="Times New Roman" w:hAnsi="Times New Roman" w:cs="Times New Roman"/>
        </w:rPr>
        <w:t xml:space="preserve"> speaks not only in the same words, but with the same meaning and intent with which it spoke when it came from the hands of its framers, and was voted on and adopted </w:t>
      </w:r>
      <w:r w:rsidRPr="00E3696E">
        <w:rPr>
          <w:rFonts w:ascii="Times New Roman" w:hAnsi="Times New Roman" w:cs="Times New Roman"/>
          <w:b/>
          <w:bCs/>
        </w:rPr>
        <w:t xml:space="preserve">by </w:t>
      </w:r>
      <w:r w:rsidRPr="00E3696E">
        <w:rPr>
          <w:rFonts w:ascii="Times New Roman" w:hAnsi="Times New Roman" w:cs="Times New Roman"/>
        </w:rPr>
        <w:t xml:space="preserve">the people </w:t>
      </w:r>
      <w:r w:rsidRPr="00E3696E">
        <w:rPr>
          <w:rFonts w:ascii="Times New Roman" w:hAnsi="Times New Roman" w:cs="Times New Roman"/>
          <w:b/>
          <w:bCs/>
        </w:rPr>
        <w:t xml:space="preserve">.... </w:t>
      </w:r>
      <w:r w:rsidRPr="00E3696E">
        <w:rPr>
          <w:rFonts w:ascii="Times New Roman" w:hAnsi="Times New Roman" w:cs="Times New Roman"/>
        </w:rPr>
        <w:t xml:space="preserve">Any other... </w:t>
      </w:r>
      <w:r w:rsidR="00E3696E" w:rsidRPr="00E3696E">
        <w:rPr>
          <w:rFonts w:ascii="Times New Roman" w:hAnsi="Times New Roman" w:cs="Times New Roman"/>
        </w:rPr>
        <w:t xml:space="preserve">Construction </w:t>
      </w:r>
      <w:r w:rsidRPr="00E3696E">
        <w:rPr>
          <w:rFonts w:ascii="Times New Roman" w:hAnsi="Times New Roman" w:cs="Times New Roman"/>
        </w:rPr>
        <w:t>would abrogate the judicial character of this court, and make it the mere reflex of the popular opinion or passion of the day. This court was not created</w:t>
      </w:r>
      <w:proofErr w:type="gramStart"/>
      <w:r w:rsidRPr="00E3696E">
        <w:rPr>
          <w:rFonts w:ascii="Times New Roman" w:hAnsi="Times New Roman" w:cs="Times New Roman"/>
        </w:rPr>
        <w:t>..,</w:t>
      </w:r>
      <w:proofErr w:type="gramEnd"/>
      <w:r w:rsidRPr="00E3696E">
        <w:rPr>
          <w:rFonts w:ascii="Times New Roman" w:hAnsi="Times New Roman" w:cs="Times New Roman"/>
        </w:rPr>
        <w:t xml:space="preserve"> for such purposes. </w:t>
      </w:r>
      <w:r w:rsidRPr="00E3696E">
        <w:rPr>
          <w:rFonts w:ascii="Times New Roman" w:hAnsi="Times New Roman" w:cs="Times New Roman"/>
          <w:position w:val="10"/>
        </w:rPr>
        <w:t>°5</w:t>
      </w:r>
    </w:p>
    <w:p w:rsidR="00E3696E" w:rsidRPr="00E3696E" w:rsidRDefault="00E3696E" w:rsidP="00E3696E">
      <w:pPr>
        <w:widowControl w:val="0"/>
        <w:autoSpaceDE w:val="0"/>
        <w:autoSpaceDN w:val="0"/>
        <w:adjustRightInd w:val="0"/>
        <w:spacing w:after="240"/>
        <w:rPr>
          <w:rFonts w:ascii="Times New Roman" w:hAnsi="Times New Roman" w:cs="Times New Roman"/>
        </w:rPr>
      </w:pPr>
      <w:proofErr w:type="gramStart"/>
      <w:r w:rsidRPr="00E3696E">
        <w:rPr>
          <w:rFonts w:ascii="Times New Roman" w:hAnsi="Times New Roman" w:cs="Times New Roman"/>
        </w:rPr>
        <w:t xml:space="preserve">The </w:t>
      </w:r>
      <w:r w:rsidRPr="00E3696E">
        <w:rPr>
          <w:rFonts w:ascii="Times New Roman" w:hAnsi="Times New Roman" w:cs="Times New Roman"/>
          <w:position w:val="-3"/>
        </w:rPr>
        <w:t xml:space="preserve">"living </w:t>
      </w:r>
      <w:r w:rsidRPr="00E3696E">
        <w:rPr>
          <w:rFonts w:ascii="Times New Roman" w:hAnsi="Times New Roman" w:cs="Times New Roman"/>
          <w:position w:val="2"/>
        </w:rPr>
        <w:t xml:space="preserve">Constitution" </w:t>
      </w:r>
      <w:r w:rsidRPr="00E3696E">
        <w:rPr>
          <w:rFonts w:ascii="Times New Roman" w:hAnsi="Times New Roman" w:cs="Times New Roman"/>
        </w:rPr>
        <w:t>was</w:t>
      </w:r>
      <w:proofErr w:type="gramEnd"/>
      <w:r w:rsidRPr="00E3696E">
        <w:rPr>
          <w:rFonts w:ascii="Times New Roman" w:hAnsi="Times New Roman" w:cs="Times New Roman"/>
        </w:rPr>
        <w:t xml:space="preserve"> as foreign a concept to the Justices in this era as the justification </w:t>
      </w:r>
      <w:r w:rsidRPr="00E3696E">
        <w:rPr>
          <w:rFonts w:ascii="Times New Roman" w:hAnsi="Times New Roman" w:cs="Times New Roman"/>
          <w:position w:val="2"/>
        </w:rPr>
        <w:t xml:space="preserve">for treating </w:t>
      </w:r>
      <w:r w:rsidRPr="00E3696E">
        <w:rPr>
          <w:rFonts w:ascii="Times New Roman" w:hAnsi="Times New Roman" w:cs="Times New Roman"/>
        </w:rPr>
        <w:t xml:space="preserve">those of African descent as non-persons is to us today. Nevertheless, in determining what the Framers meant </w:t>
      </w:r>
      <w:r w:rsidRPr="00E3696E">
        <w:rPr>
          <w:rFonts w:ascii="Times New Roman" w:hAnsi="Times New Roman" w:cs="Times New Roman"/>
          <w:b/>
          <w:bCs/>
        </w:rPr>
        <w:t xml:space="preserve">by </w:t>
      </w:r>
      <w:r w:rsidRPr="00E3696E">
        <w:rPr>
          <w:rFonts w:ascii="Times New Roman" w:hAnsi="Times New Roman" w:cs="Times New Roman"/>
        </w:rPr>
        <w:t xml:space="preserve">the words they used, </w:t>
      </w:r>
      <w:proofErr w:type="gramStart"/>
      <w:r w:rsidRPr="00E3696E">
        <w:rPr>
          <w:rFonts w:ascii="Times New Roman" w:hAnsi="Times New Roman" w:cs="Times New Roman"/>
          <w:i/>
          <w:iCs/>
        </w:rPr>
        <w:t>The</w:t>
      </w:r>
      <w:proofErr w:type="gramEnd"/>
      <w:r w:rsidRPr="00E3696E">
        <w:rPr>
          <w:rFonts w:ascii="Times New Roman" w:hAnsi="Times New Roman" w:cs="Times New Roman"/>
          <w:i/>
          <w:iCs/>
        </w:rPr>
        <w:t xml:space="preserve"> federalist</w:t>
      </w:r>
      <w:r w:rsidR="004B42C6">
        <w:rPr>
          <w:rFonts w:ascii="Times New Roman" w:hAnsi="Times New Roman" w:cs="Times New Roman"/>
          <w:i/>
          <w:iCs/>
        </w:rPr>
        <w:t xml:space="preserve"> </w:t>
      </w:r>
      <w:r w:rsidRPr="00E3696E">
        <w:rPr>
          <w:rFonts w:ascii="Times New Roman" w:hAnsi="Times New Roman" w:cs="Times New Roman"/>
          <w:i/>
          <w:iCs/>
        </w:rPr>
        <w:t xml:space="preserve">papers </w:t>
      </w:r>
      <w:r w:rsidRPr="00E3696E">
        <w:rPr>
          <w:rFonts w:ascii="Times New Roman" w:hAnsi="Times New Roman" w:cs="Times New Roman"/>
        </w:rPr>
        <w:t>played little role.) [</w:t>
      </w:r>
      <w:r w:rsidRPr="00E3696E">
        <w:rPr>
          <w:rFonts w:ascii="Times New Roman" w:hAnsi="Times New Roman" w:cs="Times New Roman"/>
          <w:i/>
          <w:iCs/>
        </w:rPr>
        <w:t xml:space="preserve">See </w:t>
      </w:r>
      <w:proofErr w:type="spellStart"/>
      <w:proofErr w:type="gramStart"/>
      <w:r>
        <w:rPr>
          <w:rFonts w:ascii="Times New Roman" w:hAnsi="Times New Roman" w:cs="Times New Roman"/>
        </w:rPr>
        <w:t>M</w:t>
      </w:r>
      <w:r w:rsidRPr="00E3696E">
        <w:rPr>
          <w:rFonts w:ascii="Times New Roman" w:hAnsi="Times New Roman" w:cs="Times New Roman"/>
        </w:rPr>
        <w:t>cgowan</w:t>
      </w:r>
      <w:proofErr w:type="spellEnd"/>
      <w:r w:rsidRPr="00E3696E">
        <w:rPr>
          <w:rFonts w:ascii="Times New Roman" w:hAnsi="Times New Roman" w:cs="Times New Roman"/>
        </w:rPr>
        <w:t>,</w:t>
      </w:r>
      <w:proofErr w:type="gramEnd"/>
      <w:r w:rsidRPr="00E3696E">
        <w:rPr>
          <w:rFonts w:ascii="Times New Roman" w:hAnsi="Times New Roman" w:cs="Times New Roman"/>
        </w:rPr>
        <w:t xml:space="preserve"> </w:t>
      </w:r>
      <w:r w:rsidRPr="00E3696E">
        <w:rPr>
          <w:rFonts w:ascii="Times New Roman" w:hAnsi="Times New Roman" w:cs="Times New Roman"/>
          <w:i/>
          <w:iCs/>
        </w:rPr>
        <w:t xml:space="preserve">supra </w:t>
      </w:r>
      <w:r w:rsidRPr="00E3696E">
        <w:rPr>
          <w:rFonts w:ascii="Times New Roman" w:hAnsi="Times New Roman" w:cs="Times New Roman"/>
        </w:rPr>
        <w:t xml:space="preserve">note </w:t>
      </w:r>
      <w:r w:rsidRPr="00E3696E">
        <w:rPr>
          <w:rFonts w:ascii="Times New Roman" w:hAnsi="Times New Roman" w:cs="Times New Roman"/>
          <w:b/>
          <w:bCs/>
        </w:rPr>
        <w:t xml:space="preserve">17, </w:t>
      </w:r>
      <w:r w:rsidRPr="00E3696E">
        <w:rPr>
          <w:rFonts w:ascii="Times New Roman" w:hAnsi="Times New Roman" w:cs="Times New Roman"/>
        </w:rPr>
        <w:t xml:space="preserve">at 756, </w:t>
      </w:r>
      <w:r w:rsidRPr="00E3696E">
        <w:rPr>
          <w:rFonts w:ascii="Times New Roman" w:hAnsi="Times New Roman" w:cs="Times New Roman"/>
          <w:b/>
          <w:bCs/>
        </w:rPr>
        <w:t>827-32.]</w:t>
      </w:r>
      <w:r w:rsidRPr="00E3696E">
        <w:rPr>
          <w:rFonts w:ascii="Times New Roman" w:hAnsi="Times New Roman" w:cs="Times New Roman"/>
        </w:rPr>
        <w:t xml:space="preserve"> Far more important were the common law and practice, </w:t>
      </w:r>
      <w:r w:rsidRPr="00E3696E">
        <w:rPr>
          <w:rFonts w:ascii="Times New Roman" w:hAnsi="Times New Roman" w:cs="Times New Roman"/>
          <w:position w:val="-3"/>
        </w:rPr>
        <w:t xml:space="preserve">both </w:t>
      </w:r>
      <w:r w:rsidRPr="00E3696E">
        <w:rPr>
          <w:rFonts w:ascii="Times New Roman" w:hAnsi="Times New Roman" w:cs="Times New Roman"/>
          <w:position w:val="2"/>
        </w:rPr>
        <w:t xml:space="preserve">here and </w:t>
      </w:r>
      <w:r w:rsidRPr="00E3696E">
        <w:rPr>
          <w:rFonts w:ascii="Times New Roman" w:hAnsi="Times New Roman" w:cs="Times New Roman"/>
        </w:rPr>
        <w:t>in England and in the Colonies and States during the Confederation, and judicial precedent.</w:t>
      </w:r>
      <w:r w:rsidRPr="00E3696E">
        <w:rPr>
          <w:rFonts w:ascii="Times New Roman" w:hAnsi="Times New Roman" w:cs="Times New Roman"/>
          <w:position w:val="10"/>
        </w:rPr>
        <w:t xml:space="preserve">0 7 </w:t>
      </w:r>
      <w:r w:rsidRPr="00E3696E">
        <w:rPr>
          <w:rFonts w:ascii="Times New Roman" w:hAnsi="Times New Roman" w:cs="Times New Roman"/>
        </w:rPr>
        <w:t xml:space="preserve">Except as just another scholarly opinion,' </w:t>
      </w:r>
      <w:r w:rsidRPr="00E3696E">
        <w:rPr>
          <w:rFonts w:ascii="Times New Roman" w:hAnsi="Times New Roman" w:cs="Times New Roman"/>
          <w:position w:val="10"/>
        </w:rPr>
        <w:t xml:space="preserve">°8 </w:t>
      </w:r>
      <w:r w:rsidRPr="00E3696E">
        <w:rPr>
          <w:rFonts w:ascii="Times New Roman" w:hAnsi="Times New Roman" w:cs="Times New Roman"/>
          <w:i/>
          <w:iCs/>
        </w:rPr>
        <w:t xml:space="preserve">The Federalist Papers </w:t>
      </w:r>
      <w:r w:rsidRPr="00E3696E">
        <w:rPr>
          <w:rFonts w:ascii="Times New Roman" w:hAnsi="Times New Roman" w:cs="Times New Roman"/>
        </w:rPr>
        <w:t>hardly appeared on the radar screen.</w:t>
      </w:r>
    </w:p>
    <w:p w:rsidR="00F37973" w:rsidRPr="00E3696E" w:rsidRDefault="00E3696E" w:rsidP="00F37973">
      <w:pPr>
        <w:rPr>
          <w:rFonts w:ascii="Times New Roman" w:hAnsi="Times New Roman" w:cs="Times New Roman"/>
          <w:b/>
          <w:u w:val="single"/>
        </w:rPr>
      </w:pPr>
      <w:r w:rsidRPr="00E3696E">
        <w:rPr>
          <w:rFonts w:ascii="Times New Roman" w:hAnsi="Times New Roman" w:cs="Times New Roman"/>
          <w:b/>
          <w:u w:val="single"/>
        </w:rPr>
        <w:t>1865- 1900</w:t>
      </w:r>
    </w:p>
    <w:p w:rsidR="00E3696E" w:rsidRDefault="00047F7E" w:rsidP="00E3696E">
      <w:pPr>
        <w:pStyle w:val="ListParagraph"/>
        <w:numPr>
          <w:ilvl w:val="0"/>
          <w:numId w:val="1"/>
        </w:numPr>
        <w:rPr>
          <w:rFonts w:ascii="Times New Roman" w:hAnsi="Times New Roman" w:cs="Times New Roman"/>
        </w:rPr>
      </w:pPr>
      <w:r>
        <w:rPr>
          <w:rFonts w:ascii="Times New Roman" w:hAnsi="Times New Roman" w:cs="Times New Roman"/>
        </w:rPr>
        <w:t>13,14,15 amendments</w:t>
      </w:r>
    </w:p>
    <w:p w:rsidR="00824ABB" w:rsidRPr="00824ABB" w:rsidRDefault="00824ABB" w:rsidP="00824ABB">
      <w:pPr>
        <w:pStyle w:val="ListParagraph"/>
        <w:widowControl w:val="0"/>
        <w:numPr>
          <w:ilvl w:val="0"/>
          <w:numId w:val="1"/>
        </w:numPr>
        <w:autoSpaceDE w:val="0"/>
        <w:autoSpaceDN w:val="0"/>
        <w:adjustRightInd w:val="0"/>
        <w:spacing w:after="240"/>
        <w:rPr>
          <w:rFonts w:ascii="Times" w:hAnsi="Times" w:cs="Times"/>
        </w:rPr>
      </w:pPr>
      <w:r w:rsidRPr="00824ABB">
        <w:rPr>
          <w:rFonts w:ascii="Times" w:hAnsi="Times" w:cs="Times"/>
          <w:sz w:val="30"/>
          <w:szCs w:val="30"/>
        </w:rPr>
        <w:t xml:space="preserve">The number </w:t>
      </w:r>
      <w:r w:rsidRPr="00824ABB">
        <w:rPr>
          <w:rFonts w:ascii="Times" w:hAnsi="Times" w:cs="Times"/>
          <w:sz w:val="32"/>
          <w:szCs w:val="32"/>
        </w:rPr>
        <w:t xml:space="preserve">of </w:t>
      </w:r>
      <w:r w:rsidRPr="00824ABB">
        <w:rPr>
          <w:rFonts w:ascii="Times" w:hAnsi="Times" w:cs="Times"/>
          <w:sz w:val="30"/>
          <w:szCs w:val="30"/>
        </w:rPr>
        <w:t xml:space="preserve">opinions, </w:t>
      </w:r>
      <w:r w:rsidRPr="00824ABB">
        <w:rPr>
          <w:rFonts w:ascii="Times" w:hAnsi="Times" w:cs="Times"/>
          <w:sz w:val="26"/>
          <w:szCs w:val="26"/>
        </w:rPr>
        <w:t xml:space="preserve">as </w:t>
      </w:r>
      <w:r w:rsidRPr="00824ABB">
        <w:rPr>
          <w:rFonts w:ascii="Times" w:hAnsi="Times" w:cs="Times"/>
          <w:sz w:val="30"/>
          <w:szCs w:val="30"/>
        </w:rPr>
        <w:t xml:space="preserve">opposed to cases, citing </w:t>
      </w:r>
      <w:r w:rsidRPr="00824ABB">
        <w:rPr>
          <w:rFonts w:ascii="Times" w:hAnsi="Times" w:cs="Times"/>
          <w:i/>
          <w:iCs/>
          <w:sz w:val="30"/>
          <w:szCs w:val="30"/>
        </w:rPr>
        <w:t>The Federalist</w:t>
      </w:r>
      <w:r>
        <w:rPr>
          <w:rFonts w:ascii="Times" w:hAnsi="Times" w:cs="Times"/>
          <w:i/>
          <w:iCs/>
          <w:sz w:val="30"/>
          <w:szCs w:val="30"/>
        </w:rPr>
        <w:t xml:space="preserve"> </w:t>
      </w:r>
      <w:r w:rsidRPr="00824ABB">
        <w:rPr>
          <w:rFonts w:ascii="Times" w:hAnsi="Times" w:cs="Times"/>
          <w:i/>
          <w:iCs/>
          <w:sz w:val="32"/>
          <w:szCs w:val="32"/>
        </w:rPr>
        <w:t>Papers</w:t>
      </w:r>
      <w:r>
        <w:rPr>
          <w:rFonts w:ascii="Times" w:hAnsi="Times" w:cs="Times"/>
          <w:i/>
          <w:iCs/>
          <w:sz w:val="32"/>
          <w:szCs w:val="32"/>
        </w:rPr>
        <w:t xml:space="preserve"> </w:t>
      </w:r>
      <w:r w:rsidRPr="00824ABB">
        <w:rPr>
          <w:rFonts w:ascii="Times" w:hAnsi="Times" w:cs="Times"/>
          <w:sz w:val="30"/>
          <w:szCs w:val="30"/>
        </w:rPr>
        <w:t xml:space="preserve">also increased </w:t>
      </w:r>
      <w:r w:rsidRPr="00824ABB">
        <w:rPr>
          <w:rFonts w:ascii="Helvetica" w:hAnsi="Helvetica" w:cs="Helvetica"/>
          <w:sz w:val="30"/>
          <w:szCs w:val="30"/>
        </w:rPr>
        <w:t xml:space="preserve">in </w:t>
      </w:r>
      <w:r w:rsidRPr="00824ABB">
        <w:rPr>
          <w:rFonts w:ascii="Times" w:hAnsi="Times" w:cs="Times"/>
          <w:sz w:val="30"/>
          <w:szCs w:val="30"/>
        </w:rPr>
        <w:t xml:space="preserve">this period compared to the previous era, going from twenty-five to twenty-eight, a </w:t>
      </w:r>
      <w:r w:rsidRPr="00824ABB">
        <w:rPr>
          <w:rFonts w:ascii="Times" w:hAnsi="Times" w:cs="Times"/>
          <w:sz w:val="26"/>
          <w:szCs w:val="26"/>
        </w:rPr>
        <w:t xml:space="preserve">12 </w:t>
      </w:r>
      <w:r w:rsidRPr="00824ABB">
        <w:rPr>
          <w:rFonts w:ascii="Times" w:hAnsi="Times" w:cs="Times"/>
          <w:sz w:val="30"/>
          <w:szCs w:val="30"/>
        </w:rPr>
        <w:t>percent increase.</w:t>
      </w:r>
    </w:p>
    <w:p w:rsidR="00047F7E" w:rsidRPr="00E3696E" w:rsidRDefault="00047F7E" w:rsidP="00E3696E">
      <w:pPr>
        <w:pStyle w:val="ListParagraph"/>
        <w:numPr>
          <w:ilvl w:val="0"/>
          <w:numId w:val="1"/>
        </w:numPr>
        <w:rPr>
          <w:rFonts w:ascii="Times New Roman" w:hAnsi="Times New Roman" w:cs="Times New Roman"/>
        </w:rPr>
      </w:pPr>
      <w:bookmarkStart w:id="0" w:name="_GoBack"/>
      <w:bookmarkEnd w:id="0"/>
    </w:p>
    <w:sectPr w:rsidR="00047F7E" w:rsidRPr="00E3696E" w:rsidSect="004F47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66237"/>
    <w:multiLevelType w:val="hybridMultilevel"/>
    <w:tmpl w:val="18F86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0D"/>
    <w:rsid w:val="00047F7E"/>
    <w:rsid w:val="0034120D"/>
    <w:rsid w:val="004B42C6"/>
    <w:rsid w:val="004F47D3"/>
    <w:rsid w:val="00824ABB"/>
    <w:rsid w:val="00866E7E"/>
    <w:rsid w:val="009A36CF"/>
    <w:rsid w:val="009B1232"/>
    <w:rsid w:val="00B958BF"/>
    <w:rsid w:val="00E3696E"/>
    <w:rsid w:val="00F37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8FC4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1653</Characters>
  <Application>Microsoft Macintosh Word</Application>
  <DocSecurity>0</DocSecurity>
  <Lines>13</Lines>
  <Paragraphs>3</Paragraphs>
  <ScaleCrop>false</ScaleCrop>
  <Company>Pitt</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Burger</dc:creator>
  <cp:keywords/>
  <dc:description/>
  <cp:lastModifiedBy>Alex Burger</cp:lastModifiedBy>
  <cp:revision>2</cp:revision>
  <dcterms:created xsi:type="dcterms:W3CDTF">2014-10-17T19:26:00Z</dcterms:created>
  <dcterms:modified xsi:type="dcterms:W3CDTF">2014-10-17T19:26:00Z</dcterms:modified>
</cp:coreProperties>
</file>