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62795" w14:textId="623819AD" w:rsidR="00C92A0D" w:rsidRDefault="001D2D63" w:rsidP="00C92A0D">
      <w:pPr>
        <w:tabs>
          <w:tab w:val="left" w:pos="330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Alex Burger</w:t>
      </w:r>
    </w:p>
    <w:p w14:paraId="57294A5B" w14:textId="77777777" w:rsidR="00C92A0D" w:rsidRDefault="00C92A0D" w:rsidP="00C92A0D">
      <w:pPr>
        <w:tabs>
          <w:tab w:val="left" w:pos="3300"/>
        </w:tabs>
        <w:jc w:val="center"/>
        <w:rPr>
          <w:rFonts w:ascii="Times New Roman" w:hAnsi="Times New Roman" w:cs="Times New Roman"/>
          <w:b/>
        </w:rPr>
      </w:pPr>
    </w:p>
    <w:p w14:paraId="1841C013" w14:textId="2D7253B9" w:rsidR="004515C0" w:rsidRDefault="00C92A0D" w:rsidP="004515C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“Constitutional Adjudication: A digital examination of the use of </w:t>
      </w:r>
      <w:r>
        <w:rPr>
          <w:rFonts w:ascii="Times New Roman" w:hAnsi="Times New Roman" w:cs="Times New Roman"/>
          <w:i/>
        </w:rPr>
        <w:t xml:space="preserve">The Federalist </w:t>
      </w:r>
      <w:r>
        <w:rPr>
          <w:rFonts w:ascii="Times New Roman" w:hAnsi="Times New Roman" w:cs="Times New Roman"/>
        </w:rPr>
        <w:t>in the opinions of the Supreme Court of the United States”</w:t>
      </w:r>
    </w:p>
    <w:p w14:paraId="42BF98CD" w14:textId="767B54CB" w:rsidR="004515C0" w:rsidRPr="00BA0D6D" w:rsidRDefault="00F61AD9" w:rsidP="007E71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final interpreter of the Constitution, t</w:t>
      </w:r>
      <w:r w:rsidR="004515C0" w:rsidRPr="00AB7094">
        <w:rPr>
          <w:rFonts w:ascii="Times New Roman" w:hAnsi="Times New Roman" w:cs="Times New Roman"/>
        </w:rPr>
        <w:t>he Su</w:t>
      </w:r>
      <w:r w:rsidR="004515C0">
        <w:rPr>
          <w:rFonts w:ascii="Times New Roman" w:hAnsi="Times New Roman" w:cs="Times New Roman"/>
        </w:rPr>
        <w:t>preme Court of the United States is tasked with the duty “to say what the law is</w:t>
      </w:r>
      <w:r w:rsidR="00A9116D">
        <w:rPr>
          <w:rFonts w:ascii="Times New Roman" w:hAnsi="Times New Roman" w:cs="Times New Roman"/>
        </w:rPr>
        <w:t>,</w:t>
      </w:r>
      <w:r w:rsidR="004515C0">
        <w:rPr>
          <w:rFonts w:ascii="Times New Roman" w:hAnsi="Times New Roman" w:cs="Times New Roman"/>
        </w:rPr>
        <w:t>”</w:t>
      </w:r>
      <w:r w:rsidR="00A9116D">
        <w:rPr>
          <w:rFonts w:ascii="Times New Roman" w:hAnsi="Times New Roman" w:cs="Times New Roman"/>
        </w:rPr>
        <w:t xml:space="preserve"> by providing rationale of its decisions, in written opinions</w:t>
      </w:r>
      <w:r w:rsidR="004515C0">
        <w:rPr>
          <w:rStyle w:val="FootnoteReference"/>
          <w:rFonts w:ascii="Times New Roman" w:hAnsi="Times New Roman" w:cs="Times New Roman"/>
        </w:rPr>
        <w:footnoteReference w:id="1"/>
      </w:r>
      <w:r w:rsidR="00A9116D">
        <w:rPr>
          <w:rFonts w:ascii="Times New Roman" w:hAnsi="Times New Roman" w:cs="Times New Roman"/>
        </w:rPr>
        <w:t>.</w:t>
      </w:r>
      <w:r w:rsidR="004515C0">
        <w:rPr>
          <w:rFonts w:ascii="Times New Roman" w:hAnsi="Times New Roman" w:cs="Times New Roman"/>
        </w:rPr>
        <w:t xml:space="preserve"> </w:t>
      </w:r>
      <w:r w:rsidR="00A9116D">
        <w:rPr>
          <w:rFonts w:ascii="Times New Roman" w:hAnsi="Times New Roman" w:cs="Times New Roman"/>
        </w:rPr>
        <w:t xml:space="preserve"> When </w:t>
      </w:r>
      <w:r w:rsidR="001A57A9">
        <w:rPr>
          <w:rFonts w:ascii="Times New Roman" w:hAnsi="Times New Roman" w:cs="Times New Roman"/>
        </w:rPr>
        <w:t>making his or her</w:t>
      </w:r>
      <w:r w:rsidR="00D912B6">
        <w:rPr>
          <w:rFonts w:ascii="Times New Roman" w:hAnsi="Times New Roman" w:cs="Times New Roman"/>
        </w:rPr>
        <w:t xml:space="preserve"> decision</w:t>
      </w:r>
      <w:r w:rsidR="001A57A9">
        <w:rPr>
          <w:rFonts w:ascii="Times New Roman" w:hAnsi="Times New Roman" w:cs="Times New Roman"/>
        </w:rPr>
        <w:t xml:space="preserve"> and crafting the respective </w:t>
      </w:r>
      <w:r w:rsidR="00D912B6">
        <w:rPr>
          <w:rFonts w:ascii="Times New Roman" w:hAnsi="Times New Roman" w:cs="Times New Roman"/>
        </w:rPr>
        <w:t>rationale,</w:t>
      </w:r>
      <w:r w:rsidR="00A9116D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ach individual Justice</w:t>
      </w:r>
      <w:r w:rsidR="00A9116D">
        <w:rPr>
          <w:rFonts w:ascii="Times New Roman" w:hAnsi="Times New Roman" w:cs="Times New Roman"/>
        </w:rPr>
        <w:t xml:space="preserve"> holds his or her own theory of how to interpret the text of the Constitution.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33EE1" w:rsidRPr="00D912B6">
        <w:rPr>
          <w:rFonts w:ascii="Times New Roman" w:hAnsi="Times New Roman" w:cs="Times New Roman"/>
          <w:i/>
        </w:rPr>
        <w:t>Originalism</w:t>
      </w:r>
      <w:proofErr w:type="spellEnd"/>
      <w:r w:rsidR="00F33EE1">
        <w:rPr>
          <w:rFonts w:ascii="Times New Roman" w:hAnsi="Times New Roman" w:cs="Times New Roman"/>
        </w:rPr>
        <w:t xml:space="preserve">, an influential, </w:t>
      </w:r>
      <w:r w:rsidR="00A9116D">
        <w:rPr>
          <w:rFonts w:ascii="Times New Roman" w:hAnsi="Times New Roman" w:cs="Times New Roman"/>
        </w:rPr>
        <w:t xml:space="preserve">and widely </w:t>
      </w:r>
      <w:r w:rsidR="00F33EE1">
        <w:rPr>
          <w:rFonts w:ascii="Times New Roman" w:hAnsi="Times New Roman" w:cs="Times New Roman"/>
        </w:rPr>
        <w:t>acknowledged</w:t>
      </w:r>
      <w:r w:rsidR="00A9116D">
        <w:rPr>
          <w:rFonts w:ascii="Times New Roman" w:hAnsi="Times New Roman" w:cs="Times New Roman"/>
        </w:rPr>
        <w:t xml:space="preserve"> theory of Constitutional interpretation</w:t>
      </w:r>
      <w:r w:rsidR="00F33EE1">
        <w:rPr>
          <w:rFonts w:ascii="Times New Roman" w:hAnsi="Times New Roman" w:cs="Times New Roman"/>
        </w:rPr>
        <w:t>,</w:t>
      </w:r>
      <w:r w:rsidR="00A9116D">
        <w:rPr>
          <w:rFonts w:ascii="Times New Roman" w:hAnsi="Times New Roman" w:cs="Times New Roman"/>
        </w:rPr>
        <w:t xml:space="preserve"> is</w:t>
      </w:r>
      <w:r w:rsidR="00F33EE1">
        <w:rPr>
          <w:rFonts w:ascii="Times New Roman" w:hAnsi="Times New Roman" w:cs="Times New Roman"/>
        </w:rPr>
        <w:t xml:space="preserve"> </w:t>
      </w:r>
      <w:r w:rsidR="00A9116D">
        <w:rPr>
          <w:rFonts w:ascii="Times New Roman" w:hAnsi="Times New Roman" w:cs="Times New Roman"/>
        </w:rPr>
        <w:t>an umbrella term</w:t>
      </w:r>
      <w:r w:rsidR="001A57A9">
        <w:rPr>
          <w:rFonts w:ascii="Times New Roman" w:hAnsi="Times New Roman" w:cs="Times New Roman"/>
        </w:rPr>
        <w:t xml:space="preserve"> </w:t>
      </w:r>
      <w:r w:rsidR="00483F00">
        <w:rPr>
          <w:rFonts w:ascii="Times New Roman" w:hAnsi="Times New Roman" w:cs="Times New Roman"/>
        </w:rPr>
        <w:t xml:space="preserve">constructed on </w:t>
      </w:r>
      <w:r w:rsidR="001A57A9">
        <w:rPr>
          <w:rFonts w:ascii="Times New Roman" w:hAnsi="Times New Roman" w:cs="Times New Roman"/>
        </w:rPr>
        <w:t>the original intent, origi</w:t>
      </w:r>
      <w:bookmarkStart w:id="0" w:name="_GoBack"/>
      <w:bookmarkEnd w:id="0"/>
      <w:r w:rsidR="001A57A9">
        <w:rPr>
          <w:rFonts w:ascii="Times New Roman" w:hAnsi="Times New Roman" w:cs="Times New Roman"/>
        </w:rPr>
        <w:t xml:space="preserve">nal </w:t>
      </w:r>
      <w:r w:rsidR="00A9116D">
        <w:rPr>
          <w:rFonts w:ascii="Times New Roman" w:hAnsi="Times New Roman" w:cs="Times New Roman"/>
        </w:rPr>
        <w:t>meaning</w:t>
      </w:r>
      <w:r w:rsidR="001A57A9">
        <w:rPr>
          <w:rFonts w:ascii="Times New Roman" w:hAnsi="Times New Roman" w:cs="Times New Roman"/>
        </w:rPr>
        <w:t xml:space="preserve">, or contemporary use of the text to </w:t>
      </w:r>
      <w:r w:rsidR="00A9116D">
        <w:rPr>
          <w:rFonts w:ascii="Times New Roman" w:hAnsi="Times New Roman" w:cs="Times New Roman"/>
        </w:rPr>
        <w:t>the writers of the Constitution.  This research project</w:t>
      </w:r>
      <w:r w:rsidR="00D912B6">
        <w:rPr>
          <w:rFonts w:ascii="Times New Roman" w:hAnsi="Times New Roman" w:cs="Times New Roman"/>
        </w:rPr>
        <w:t xml:space="preserve"> will analyze how Justices have referenced </w:t>
      </w:r>
      <w:r w:rsidR="00D912B6">
        <w:rPr>
          <w:rFonts w:ascii="Times New Roman" w:hAnsi="Times New Roman" w:cs="Times New Roman"/>
          <w:i/>
        </w:rPr>
        <w:t>The Federalist</w:t>
      </w:r>
      <w:r w:rsidR="00D912B6">
        <w:rPr>
          <w:rFonts w:ascii="Times New Roman" w:hAnsi="Times New Roman" w:cs="Times New Roman"/>
        </w:rPr>
        <w:t xml:space="preserve">, a series of newspaper editorials written in support of the ratification of the Constitution, </w:t>
      </w:r>
      <w:r w:rsidR="00483F00">
        <w:rPr>
          <w:rFonts w:ascii="Times New Roman" w:hAnsi="Times New Roman" w:cs="Times New Roman"/>
        </w:rPr>
        <w:t xml:space="preserve">in the context of </w:t>
      </w:r>
      <w:proofErr w:type="spellStart"/>
      <w:r w:rsidR="00D912B6">
        <w:rPr>
          <w:rFonts w:ascii="Times New Roman" w:hAnsi="Times New Roman" w:cs="Times New Roman"/>
          <w:i/>
        </w:rPr>
        <w:t>Or</w:t>
      </w:r>
      <w:r w:rsidR="0076470D">
        <w:rPr>
          <w:rFonts w:ascii="Times New Roman" w:hAnsi="Times New Roman" w:cs="Times New Roman"/>
          <w:i/>
        </w:rPr>
        <w:t>iginalist</w:t>
      </w:r>
      <w:proofErr w:type="spellEnd"/>
      <w:r w:rsidR="0076470D">
        <w:rPr>
          <w:rFonts w:ascii="Times New Roman" w:hAnsi="Times New Roman" w:cs="Times New Roman"/>
          <w:i/>
        </w:rPr>
        <w:t xml:space="preserve"> </w:t>
      </w:r>
      <w:r w:rsidR="00BA0D6D">
        <w:rPr>
          <w:rFonts w:ascii="Times New Roman" w:hAnsi="Times New Roman" w:cs="Times New Roman"/>
        </w:rPr>
        <w:t>interpretations of the Constitution.</w:t>
      </w:r>
    </w:p>
    <w:p w14:paraId="31523EFB" w14:textId="5E63D9D8" w:rsidR="001A57A9" w:rsidRDefault="00D912B6" w:rsidP="007E71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research project </w:t>
      </w:r>
      <w:r w:rsidR="00A0016C">
        <w:rPr>
          <w:rFonts w:ascii="Times New Roman" w:hAnsi="Times New Roman" w:cs="Times New Roman"/>
        </w:rPr>
        <w:t>distinguishes itself</w:t>
      </w:r>
      <w:r w:rsidR="00BA0D6D">
        <w:rPr>
          <w:rFonts w:ascii="Times New Roman" w:hAnsi="Times New Roman" w:cs="Times New Roman"/>
        </w:rPr>
        <w:t xml:space="preserve"> due to the methodology and question in focus.  Using XML-based </w:t>
      </w:r>
      <w:r w:rsidR="0076470D">
        <w:rPr>
          <w:rFonts w:ascii="Times New Roman" w:hAnsi="Times New Roman" w:cs="Times New Roman"/>
        </w:rPr>
        <w:t xml:space="preserve">computational </w:t>
      </w:r>
      <w:r w:rsidR="00BA0D6D">
        <w:rPr>
          <w:rFonts w:ascii="Times New Roman" w:hAnsi="Times New Roman" w:cs="Times New Roman"/>
        </w:rPr>
        <w:t>technologies, my project will</w:t>
      </w:r>
      <w:r w:rsidR="00504CA5">
        <w:rPr>
          <w:rFonts w:ascii="Times New Roman" w:hAnsi="Times New Roman" w:cs="Times New Roman"/>
        </w:rPr>
        <w:t xml:space="preserve"> effectively collect quantitative data on the use of </w:t>
      </w:r>
      <w:r w:rsidR="00504CA5">
        <w:rPr>
          <w:rFonts w:ascii="Times New Roman" w:hAnsi="Times New Roman" w:cs="Times New Roman"/>
          <w:i/>
        </w:rPr>
        <w:t>The Federalist</w:t>
      </w:r>
      <w:r w:rsidR="00504CA5">
        <w:rPr>
          <w:rFonts w:ascii="Times New Roman" w:hAnsi="Times New Roman" w:cs="Times New Roman"/>
        </w:rPr>
        <w:t xml:space="preserve">, and could allow for the analyzing of over 30,000 Supreme Court opinions in search of non-explicit references.  </w:t>
      </w:r>
      <w:r w:rsidR="004D53D0">
        <w:rPr>
          <w:rFonts w:ascii="Times New Roman" w:hAnsi="Times New Roman" w:cs="Times New Roman"/>
        </w:rPr>
        <w:t>As</w:t>
      </w:r>
      <w:r w:rsidR="00504CA5">
        <w:rPr>
          <w:rFonts w:ascii="Times New Roman" w:hAnsi="Times New Roman" w:cs="Times New Roman"/>
        </w:rPr>
        <w:t xml:space="preserve"> other scholars </w:t>
      </w:r>
      <w:r w:rsidR="00556CF0">
        <w:rPr>
          <w:rFonts w:ascii="Times New Roman" w:hAnsi="Times New Roman" w:cs="Times New Roman"/>
        </w:rPr>
        <w:t>focus on</w:t>
      </w:r>
      <w:r w:rsidR="00504CA5">
        <w:rPr>
          <w:rFonts w:ascii="Times New Roman" w:hAnsi="Times New Roman" w:cs="Times New Roman"/>
        </w:rPr>
        <w:t xml:space="preserve"> how important </w:t>
      </w:r>
      <w:r w:rsidR="00504CA5">
        <w:rPr>
          <w:rFonts w:ascii="Times New Roman" w:hAnsi="Times New Roman" w:cs="Times New Roman"/>
          <w:i/>
        </w:rPr>
        <w:t>The Federalist</w:t>
      </w:r>
      <w:r w:rsidR="00504CA5">
        <w:rPr>
          <w:rFonts w:ascii="Times New Roman" w:hAnsi="Times New Roman" w:cs="Times New Roman"/>
        </w:rPr>
        <w:t xml:space="preserve"> was to Supreme Court opinions, a concept of dubious answerability</w:t>
      </w:r>
      <w:r w:rsidR="004D53D0">
        <w:rPr>
          <w:rFonts w:ascii="Times New Roman" w:hAnsi="Times New Roman" w:cs="Times New Roman"/>
        </w:rPr>
        <w:t>,</w:t>
      </w:r>
      <w:r w:rsidR="004D53D0" w:rsidRPr="004D53D0">
        <w:rPr>
          <w:rFonts w:ascii="Times New Roman" w:hAnsi="Times New Roman" w:cs="Times New Roman"/>
        </w:rPr>
        <w:t xml:space="preserve"> this</w:t>
      </w:r>
      <w:r w:rsidR="00504CA5" w:rsidRPr="004D53D0">
        <w:rPr>
          <w:rFonts w:ascii="Times New Roman" w:hAnsi="Times New Roman" w:cs="Times New Roman"/>
        </w:rPr>
        <w:t xml:space="preserve"> </w:t>
      </w:r>
      <w:r w:rsidR="00504CA5">
        <w:rPr>
          <w:rFonts w:ascii="Times New Roman" w:hAnsi="Times New Roman" w:cs="Times New Roman"/>
        </w:rPr>
        <w:t xml:space="preserve">project will seek to identify </w:t>
      </w:r>
      <w:r w:rsidR="00504CA5">
        <w:rPr>
          <w:rFonts w:ascii="Times New Roman" w:hAnsi="Times New Roman" w:cs="Times New Roman"/>
          <w:i/>
        </w:rPr>
        <w:t>why</w:t>
      </w:r>
      <w:r w:rsidR="00504CA5">
        <w:rPr>
          <w:rFonts w:ascii="Times New Roman" w:hAnsi="Times New Roman" w:cs="Times New Roman"/>
        </w:rPr>
        <w:t xml:space="preserve"> the papers were cited, in an effort to</w:t>
      </w:r>
      <w:r w:rsidR="004D53D0">
        <w:rPr>
          <w:rFonts w:ascii="Times New Roman" w:hAnsi="Times New Roman" w:cs="Times New Roman"/>
        </w:rPr>
        <w:t xml:space="preserve"> classify the role that </w:t>
      </w:r>
      <w:r w:rsidR="004D53D0">
        <w:rPr>
          <w:rFonts w:ascii="Times New Roman" w:hAnsi="Times New Roman" w:cs="Times New Roman"/>
          <w:i/>
        </w:rPr>
        <w:t>The Federalist</w:t>
      </w:r>
      <w:r w:rsidR="004D53D0">
        <w:rPr>
          <w:rFonts w:ascii="Times New Roman" w:hAnsi="Times New Roman" w:cs="Times New Roman"/>
        </w:rPr>
        <w:t xml:space="preserve"> serves and have served in</w:t>
      </w:r>
      <w:r w:rsidR="00E60313">
        <w:rPr>
          <w:rFonts w:ascii="Times New Roman" w:hAnsi="Times New Roman" w:cs="Times New Roman"/>
        </w:rPr>
        <w:t xml:space="preserve"> the</w:t>
      </w:r>
      <w:r w:rsidR="004D53D0">
        <w:rPr>
          <w:rFonts w:ascii="Times New Roman" w:hAnsi="Times New Roman" w:cs="Times New Roman"/>
        </w:rPr>
        <w:t xml:space="preserve"> historical</w:t>
      </w:r>
      <w:r w:rsidR="00E60313">
        <w:rPr>
          <w:rFonts w:ascii="Times New Roman" w:hAnsi="Times New Roman" w:cs="Times New Roman"/>
        </w:rPr>
        <w:t xml:space="preserve"> process of C</w:t>
      </w:r>
      <w:r w:rsidR="004D53D0">
        <w:rPr>
          <w:rFonts w:ascii="Times New Roman" w:hAnsi="Times New Roman" w:cs="Times New Roman"/>
        </w:rPr>
        <w:t>onstitutional adjudication</w:t>
      </w:r>
      <w:r w:rsidR="00E60313">
        <w:rPr>
          <w:rFonts w:ascii="Times New Roman" w:hAnsi="Times New Roman" w:cs="Times New Roman"/>
        </w:rPr>
        <w:t>.</w:t>
      </w:r>
    </w:p>
    <w:p w14:paraId="2CB648BE" w14:textId="77777777" w:rsidR="001A57A9" w:rsidRPr="004D53D0" w:rsidRDefault="001A57A9" w:rsidP="001A57A9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3FD48FF" w14:textId="15E90EB3" w:rsidR="001A57A9" w:rsidRDefault="001A57A9" w:rsidP="001A57A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Faculty Mentor: </w:t>
      </w:r>
      <w:r>
        <w:rPr>
          <w:rFonts w:ascii="Times New Roman" w:hAnsi="Times New Roman" w:cs="Times New Roman"/>
        </w:rPr>
        <w:t xml:space="preserve">Dr. David J. Birnbaum, </w:t>
      </w:r>
      <w:r w:rsidR="00EB6B32">
        <w:rPr>
          <w:rFonts w:ascii="Times New Roman" w:hAnsi="Times New Roman" w:cs="Times New Roman"/>
        </w:rPr>
        <w:t>Department of Slavic Languages &amp; Literatures</w:t>
      </w:r>
      <w:r>
        <w:rPr>
          <w:rFonts w:ascii="Times New Roman" w:hAnsi="Times New Roman" w:cs="Times New Roman"/>
        </w:rPr>
        <w:t xml:space="preserve">, </w:t>
      </w:r>
      <w:r w:rsidR="001D2D63">
        <w:rPr>
          <w:rFonts w:ascii="Times New Roman" w:hAnsi="Times New Roman" w:cs="Times New Roman"/>
        </w:rPr>
        <w:t xml:space="preserve">Kenneth P. Dietrich School of Arts and Sciences </w:t>
      </w:r>
      <w:r>
        <w:rPr>
          <w:rFonts w:ascii="Times New Roman" w:hAnsi="Times New Roman" w:cs="Times New Roman"/>
        </w:rPr>
        <w:t xml:space="preserve">  </w:t>
      </w:r>
    </w:p>
    <w:p w14:paraId="48C4A0E7" w14:textId="613B0C43" w:rsidR="00C92A0D" w:rsidRPr="00370176" w:rsidRDefault="00C92A0D" w:rsidP="001A57A9">
      <w:pPr>
        <w:rPr>
          <w:rFonts w:ascii="Times New Roman" w:hAnsi="Times New Roman" w:cs="Times New Roman"/>
        </w:rPr>
      </w:pPr>
    </w:p>
    <w:p w14:paraId="0991EDD2" w14:textId="77777777" w:rsidR="004F47D3" w:rsidRDefault="004F47D3"/>
    <w:sectPr w:rsidR="004F47D3" w:rsidSect="00C92A0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7AC31" w14:textId="77777777" w:rsidR="00EB6B32" w:rsidRDefault="00EB6B32" w:rsidP="00C92A0D">
      <w:r>
        <w:separator/>
      </w:r>
    </w:p>
  </w:endnote>
  <w:endnote w:type="continuationSeparator" w:id="0">
    <w:p w14:paraId="60F50001" w14:textId="77777777" w:rsidR="00EB6B32" w:rsidRDefault="00EB6B32" w:rsidP="00C92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4511" w14:textId="77777777" w:rsidR="00EB6B32" w:rsidRDefault="00EB6B32" w:rsidP="00C92A0D">
      <w:r>
        <w:separator/>
      </w:r>
    </w:p>
  </w:footnote>
  <w:footnote w:type="continuationSeparator" w:id="0">
    <w:p w14:paraId="0429E655" w14:textId="77777777" w:rsidR="00EB6B32" w:rsidRDefault="00EB6B32" w:rsidP="00C92A0D">
      <w:r>
        <w:continuationSeparator/>
      </w:r>
    </w:p>
  </w:footnote>
  <w:footnote w:id="1">
    <w:p w14:paraId="4AA1C400" w14:textId="77777777" w:rsidR="00EB6B32" w:rsidRPr="00CD2BBC" w:rsidRDefault="00EB6B32" w:rsidP="004515C0">
      <w:pPr>
        <w:rPr>
          <w:rFonts w:ascii="Times New Roman" w:eastAsia="Times New Roman" w:hAnsi="Times New Roman" w:cs="Times New Roman"/>
        </w:rPr>
      </w:pPr>
      <w:r w:rsidRPr="00CD2BBC">
        <w:rPr>
          <w:rStyle w:val="FootnoteReference"/>
          <w:rFonts w:ascii="Times New Roman" w:hAnsi="Times New Roman" w:cs="Times New Roman"/>
        </w:rPr>
        <w:footnoteRef/>
      </w:r>
      <w:r w:rsidRPr="00CD2BBC">
        <w:rPr>
          <w:rFonts w:ascii="Times New Roman" w:hAnsi="Times New Roman" w:cs="Times New Roman"/>
        </w:rPr>
        <w:t xml:space="preserve"> </w:t>
      </w:r>
      <w:r w:rsidRPr="00CD2BBC">
        <w:rPr>
          <w:rFonts w:ascii="Times New Roman" w:eastAsia="Times New Roman" w:hAnsi="Times New Roman" w:cs="Times New Roman"/>
          <w:i/>
          <w:iCs/>
          <w:color w:val="373A3E"/>
          <w:bdr w:val="none" w:sz="0" w:space="0" w:color="auto" w:frame="1"/>
          <w:shd w:val="clear" w:color="auto" w:fill="FFFFFF"/>
        </w:rPr>
        <w:t>Marbury v. Madison,</w:t>
      </w:r>
      <w:r w:rsidRPr="00CD2BBC">
        <w:rPr>
          <w:rFonts w:ascii="Times New Roman" w:eastAsia="Times New Roman" w:hAnsi="Times New Roman" w:cs="Times New Roman"/>
          <w:color w:val="373A3E"/>
          <w:shd w:val="clear" w:color="auto" w:fill="FFFFFF"/>
        </w:rPr>
        <w:t> 5 U.S. 137 (1803) 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FFAE1" w14:textId="77777777" w:rsidR="00EB6B32" w:rsidRDefault="00EB6B32">
    <w:pPr>
      <w:pStyle w:val="Header"/>
    </w:pPr>
    <w:sdt>
      <w:sdtPr>
        <w:id w:val="171999623"/>
        <w:placeholder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/>
        <w:temporary/>
        <w:showingPlcHdr/>
      </w:sdtPr>
      <w:sdtContent>
        <w:r>
          <w:t>[Type text]</w:t>
        </w:r>
      </w:sdtContent>
    </w:sdt>
  </w:p>
  <w:p w14:paraId="3D587A48" w14:textId="77777777" w:rsidR="00EB6B32" w:rsidRDefault="00EB6B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254F2" w14:textId="11318B0F" w:rsidR="00EB6B32" w:rsidRPr="00370176" w:rsidRDefault="00EB6B32">
    <w:pPr>
      <w:pStyle w:val="Header"/>
      <w:rPr>
        <w:rFonts w:ascii="Times New Roman" w:hAnsi="Times New Roman" w:cs="Times New Roman"/>
      </w:rPr>
    </w:pPr>
    <w:r w:rsidRPr="00370176">
      <w:rPr>
        <w:rFonts w:ascii="Times New Roman" w:hAnsi="Times New Roman" w:cs="Times New Roman"/>
      </w:rPr>
      <w:t>Brackenridge Abstract</w:t>
    </w:r>
    <w:r w:rsidRPr="00370176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Fall</w:t>
    </w:r>
    <w:r w:rsidRPr="00370176">
      <w:rPr>
        <w:rFonts w:ascii="Times New Roman" w:hAnsi="Times New Roman" w:cs="Times New Roman"/>
      </w:rPr>
      <w:t xml:space="preserve"> 2014</w:t>
    </w:r>
    <w:r w:rsidRPr="00370176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October 21</w:t>
    </w:r>
    <w:r w:rsidRPr="00C92A0D">
      <w:rPr>
        <w:rFonts w:ascii="Times New Roman" w:hAnsi="Times New Roman" w:cs="Times New Roman"/>
        <w:vertAlign w:val="superscript"/>
      </w:rPr>
      <w:t>st</w:t>
    </w:r>
    <w:r>
      <w:rPr>
        <w:rFonts w:ascii="Times New Roman" w:hAnsi="Times New Roman" w:cs="Times New Roman"/>
      </w:rPr>
      <w:t>,</w:t>
    </w:r>
    <w:r w:rsidRPr="00370176">
      <w:rPr>
        <w:rFonts w:ascii="Times New Roman" w:hAnsi="Times New Roman" w:cs="Times New Roman"/>
      </w:rPr>
      <w:t xml:space="preserve"> 2014</w:t>
    </w:r>
  </w:p>
  <w:p w14:paraId="0101BAEF" w14:textId="77777777" w:rsidR="00EB6B32" w:rsidRDefault="00EB6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0D"/>
    <w:rsid w:val="001A57A9"/>
    <w:rsid w:val="001D2D63"/>
    <w:rsid w:val="003E3943"/>
    <w:rsid w:val="004515C0"/>
    <w:rsid w:val="00483F00"/>
    <w:rsid w:val="004D53D0"/>
    <w:rsid w:val="004F47D3"/>
    <w:rsid w:val="00504CA5"/>
    <w:rsid w:val="00556CF0"/>
    <w:rsid w:val="005D41F5"/>
    <w:rsid w:val="0076470D"/>
    <w:rsid w:val="007E71CC"/>
    <w:rsid w:val="00A0016C"/>
    <w:rsid w:val="00A9116D"/>
    <w:rsid w:val="00BA0D6D"/>
    <w:rsid w:val="00C92A0D"/>
    <w:rsid w:val="00D912B6"/>
    <w:rsid w:val="00E60313"/>
    <w:rsid w:val="00EB6B32"/>
    <w:rsid w:val="00F33EE1"/>
    <w:rsid w:val="00F61AD9"/>
    <w:rsid w:val="00F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CC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A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A0D"/>
  </w:style>
  <w:style w:type="paragraph" w:styleId="Footer">
    <w:name w:val="footer"/>
    <w:basedOn w:val="Normal"/>
    <w:link w:val="FooterChar"/>
    <w:uiPriority w:val="99"/>
    <w:unhideWhenUsed/>
    <w:rsid w:val="00C92A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A0D"/>
  </w:style>
  <w:style w:type="paragraph" w:styleId="FootnoteText">
    <w:name w:val="footnote text"/>
    <w:basedOn w:val="Normal"/>
    <w:link w:val="FootnoteTextChar"/>
    <w:uiPriority w:val="99"/>
    <w:unhideWhenUsed/>
    <w:rsid w:val="004515C0"/>
  </w:style>
  <w:style w:type="character" w:customStyle="1" w:styleId="FootnoteTextChar">
    <w:name w:val="Footnote Text Char"/>
    <w:basedOn w:val="DefaultParagraphFont"/>
    <w:link w:val="FootnoteText"/>
    <w:uiPriority w:val="99"/>
    <w:rsid w:val="004515C0"/>
  </w:style>
  <w:style w:type="character" w:styleId="FootnoteReference">
    <w:name w:val="footnote reference"/>
    <w:basedOn w:val="DefaultParagraphFont"/>
    <w:uiPriority w:val="99"/>
    <w:unhideWhenUsed/>
    <w:rsid w:val="004515C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A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A0D"/>
  </w:style>
  <w:style w:type="paragraph" w:styleId="Footer">
    <w:name w:val="footer"/>
    <w:basedOn w:val="Normal"/>
    <w:link w:val="FooterChar"/>
    <w:uiPriority w:val="99"/>
    <w:unhideWhenUsed/>
    <w:rsid w:val="00C92A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A0D"/>
  </w:style>
  <w:style w:type="paragraph" w:styleId="FootnoteText">
    <w:name w:val="footnote text"/>
    <w:basedOn w:val="Normal"/>
    <w:link w:val="FootnoteTextChar"/>
    <w:uiPriority w:val="99"/>
    <w:unhideWhenUsed/>
    <w:rsid w:val="004515C0"/>
  </w:style>
  <w:style w:type="character" w:customStyle="1" w:styleId="FootnoteTextChar">
    <w:name w:val="Footnote Text Char"/>
    <w:basedOn w:val="DefaultParagraphFont"/>
    <w:link w:val="FootnoteText"/>
    <w:uiPriority w:val="99"/>
    <w:rsid w:val="004515C0"/>
  </w:style>
  <w:style w:type="character" w:styleId="FootnoteReference">
    <w:name w:val="footnote reference"/>
    <w:basedOn w:val="DefaultParagraphFont"/>
    <w:uiPriority w:val="99"/>
    <w:unhideWhenUsed/>
    <w:rsid w:val="004515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267</Words>
  <Characters>1522</Characters>
  <Application>Microsoft Macintosh Word</Application>
  <DocSecurity>0</DocSecurity>
  <Lines>12</Lines>
  <Paragraphs>3</Paragraphs>
  <ScaleCrop>false</ScaleCrop>
  <Company>Pitt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Burger</dc:creator>
  <cp:keywords/>
  <dc:description/>
  <cp:lastModifiedBy>Alex Burger</cp:lastModifiedBy>
  <cp:revision>13</cp:revision>
  <dcterms:created xsi:type="dcterms:W3CDTF">2014-10-16T16:10:00Z</dcterms:created>
  <dcterms:modified xsi:type="dcterms:W3CDTF">2014-10-17T15:45:00Z</dcterms:modified>
</cp:coreProperties>
</file>