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F6004" w14:textId="77777777" w:rsidR="004F47D3" w:rsidRPr="00AB7094" w:rsidRDefault="00AB7094" w:rsidP="00AB7094">
      <w:pPr>
        <w:spacing w:line="480" w:lineRule="auto"/>
        <w:rPr>
          <w:rFonts w:ascii="Times New Roman" w:hAnsi="Times New Roman" w:cs="Times New Roman"/>
        </w:rPr>
      </w:pPr>
      <w:r w:rsidRPr="00AB7094">
        <w:rPr>
          <w:rFonts w:ascii="Times New Roman" w:hAnsi="Times New Roman" w:cs="Times New Roman"/>
        </w:rPr>
        <w:t>Alex Burger</w:t>
      </w:r>
    </w:p>
    <w:p w14:paraId="552362BA" w14:textId="77777777" w:rsidR="00AB7094" w:rsidRPr="00AB7094" w:rsidRDefault="00AB7094" w:rsidP="00AB7094">
      <w:pPr>
        <w:spacing w:line="480" w:lineRule="auto"/>
        <w:rPr>
          <w:rFonts w:ascii="Times New Roman" w:hAnsi="Times New Roman" w:cs="Times New Roman"/>
        </w:rPr>
      </w:pPr>
      <w:r w:rsidRPr="00AB7094">
        <w:rPr>
          <w:rFonts w:ascii="Times New Roman" w:hAnsi="Times New Roman" w:cs="Times New Roman"/>
        </w:rPr>
        <w:t xml:space="preserve">“Constitutional adjudication: A digital examination of the use of </w:t>
      </w:r>
      <w:r w:rsidRPr="00AB7094">
        <w:rPr>
          <w:rFonts w:ascii="Times New Roman" w:hAnsi="Times New Roman" w:cs="Times New Roman"/>
          <w:i/>
        </w:rPr>
        <w:t>The Federalist</w:t>
      </w:r>
      <w:r w:rsidRPr="00AB7094">
        <w:rPr>
          <w:rFonts w:ascii="Times New Roman" w:hAnsi="Times New Roman" w:cs="Times New Roman"/>
        </w:rPr>
        <w:t xml:space="preserve"> in the Opinions of the Supreme Court”</w:t>
      </w:r>
    </w:p>
    <w:p w14:paraId="498F5B47" w14:textId="77777777" w:rsidR="00AB7094" w:rsidRDefault="00AB7094" w:rsidP="00AB7094">
      <w:pPr>
        <w:spacing w:line="480" w:lineRule="auto"/>
        <w:rPr>
          <w:rFonts w:ascii="Times New Roman" w:hAnsi="Times New Roman" w:cs="Times New Roman"/>
        </w:rPr>
      </w:pPr>
      <w:r w:rsidRPr="00AB7094">
        <w:rPr>
          <w:rFonts w:ascii="Times New Roman" w:hAnsi="Times New Roman" w:cs="Times New Roman"/>
        </w:rPr>
        <w:t xml:space="preserve">Potential for Text Reuse of </w:t>
      </w:r>
      <w:r w:rsidRPr="00AB7094">
        <w:rPr>
          <w:rFonts w:ascii="Times New Roman" w:hAnsi="Times New Roman" w:cs="Times New Roman"/>
          <w:i/>
        </w:rPr>
        <w:t xml:space="preserve">The Federalist </w:t>
      </w:r>
      <w:r w:rsidRPr="00AB7094">
        <w:rPr>
          <w:rFonts w:ascii="Times New Roman" w:hAnsi="Times New Roman" w:cs="Times New Roman"/>
        </w:rPr>
        <w:t>in SCOTUS opinions</w:t>
      </w:r>
    </w:p>
    <w:p w14:paraId="6D113D58" w14:textId="77777777" w:rsidR="00517A59" w:rsidRPr="00AB7094" w:rsidRDefault="00517A59" w:rsidP="00AB7094">
      <w:pPr>
        <w:spacing w:line="480" w:lineRule="auto"/>
        <w:rPr>
          <w:rFonts w:ascii="Times New Roman" w:hAnsi="Times New Roman" w:cs="Times New Roman"/>
        </w:rPr>
      </w:pPr>
    </w:p>
    <w:p w14:paraId="1BAD873D" w14:textId="7739710F" w:rsidR="00AB7094" w:rsidRDefault="00AB7094" w:rsidP="00AB7094">
      <w:pPr>
        <w:spacing w:line="480" w:lineRule="auto"/>
        <w:ind w:firstLine="720"/>
        <w:rPr>
          <w:rFonts w:ascii="Times New Roman" w:hAnsi="Times New Roman" w:cs="Times New Roman"/>
        </w:rPr>
      </w:pPr>
      <w:r w:rsidRPr="00AB7094">
        <w:rPr>
          <w:rFonts w:ascii="Times New Roman" w:hAnsi="Times New Roman" w:cs="Times New Roman"/>
        </w:rPr>
        <w:t>The Su</w:t>
      </w:r>
      <w:r>
        <w:rPr>
          <w:rFonts w:ascii="Times New Roman" w:hAnsi="Times New Roman" w:cs="Times New Roman"/>
        </w:rPr>
        <w:t>preme Court of the United</w:t>
      </w:r>
      <w:r w:rsidR="000E24F1">
        <w:rPr>
          <w:rFonts w:ascii="Times New Roman" w:hAnsi="Times New Roman" w:cs="Times New Roman"/>
        </w:rPr>
        <w:t xml:space="preserve"> States is tasked with the duty “to say what the law is”</w:t>
      </w:r>
      <w:r w:rsidR="000E24F1">
        <w:rPr>
          <w:rStyle w:val="FootnoteReference"/>
          <w:rFonts w:ascii="Times New Roman" w:hAnsi="Times New Roman" w:cs="Times New Roman"/>
        </w:rPr>
        <w:footnoteReference w:id="1"/>
      </w:r>
      <w:r w:rsidR="000E24F1">
        <w:rPr>
          <w:rFonts w:ascii="Times New Roman" w:hAnsi="Times New Roman" w:cs="Times New Roman"/>
        </w:rPr>
        <w:t>.  The Court fulfills th</w:t>
      </w:r>
      <w:r w:rsidR="005E5A9B">
        <w:rPr>
          <w:rFonts w:ascii="Times New Roman" w:hAnsi="Times New Roman" w:cs="Times New Roman"/>
        </w:rPr>
        <w:t xml:space="preserve">is duty by </w:t>
      </w:r>
      <w:r w:rsidR="000D2AC1">
        <w:rPr>
          <w:rFonts w:ascii="Times New Roman" w:hAnsi="Times New Roman" w:cs="Times New Roman"/>
        </w:rPr>
        <w:t xml:space="preserve">hearing cases, </w:t>
      </w:r>
      <w:r w:rsidR="005E5A9B">
        <w:rPr>
          <w:rFonts w:ascii="Times New Roman" w:hAnsi="Times New Roman" w:cs="Times New Roman"/>
        </w:rPr>
        <w:t xml:space="preserve">deciding cases, and </w:t>
      </w:r>
      <w:r w:rsidR="000D2AC1">
        <w:rPr>
          <w:rFonts w:ascii="Times New Roman" w:hAnsi="Times New Roman" w:cs="Times New Roman"/>
        </w:rPr>
        <w:t xml:space="preserve">subsequently </w:t>
      </w:r>
      <w:r w:rsidR="005E5A9B">
        <w:rPr>
          <w:rFonts w:ascii="Times New Roman" w:hAnsi="Times New Roman" w:cs="Times New Roman"/>
        </w:rPr>
        <w:t xml:space="preserve">providing their rationale in written opinions.  In common law systems, based upon precedent and the principle of </w:t>
      </w:r>
      <w:r w:rsidR="005E5A9B">
        <w:rPr>
          <w:rFonts w:ascii="Times New Roman" w:hAnsi="Times New Roman" w:cs="Times New Roman"/>
          <w:i/>
        </w:rPr>
        <w:t>stare decisis</w:t>
      </w:r>
      <w:r w:rsidR="005E5A9B">
        <w:rPr>
          <w:rFonts w:ascii="Times New Roman" w:hAnsi="Times New Roman" w:cs="Times New Roman"/>
        </w:rPr>
        <w:t xml:space="preserve"> or “let the decision stand,”  the interpretative rationale of previous Courts officially defines what the law is.  Thus, the source</w:t>
      </w:r>
      <w:r w:rsidR="00C14DA0">
        <w:rPr>
          <w:rFonts w:ascii="Times New Roman" w:hAnsi="Times New Roman" w:cs="Times New Roman"/>
        </w:rPr>
        <w:t>s and reasoning the Justices utilize</w:t>
      </w:r>
      <w:r w:rsidR="005E5A9B">
        <w:rPr>
          <w:rFonts w:ascii="Times New Roman" w:hAnsi="Times New Roman" w:cs="Times New Roman"/>
        </w:rPr>
        <w:t xml:space="preserve"> in their</w:t>
      </w:r>
      <w:r w:rsidR="00C14DA0">
        <w:rPr>
          <w:rFonts w:ascii="Times New Roman" w:hAnsi="Times New Roman" w:cs="Times New Roman"/>
        </w:rPr>
        <w:t xml:space="preserve"> opinions</w:t>
      </w:r>
      <w:r w:rsidR="005E5A9B">
        <w:rPr>
          <w:rFonts w:ascii="Times New Roman" w:hAnsi="Times New Roman" w:cs="Times New Roman"/>
        </w:rPr>
        <w:t xml:space="preserve"> are thoroughly examined</w:t>
      </w:r>
      <w:r w:rsidR="00B42AD5">
        <w:rPr>
          <w:rFonts w:ascii="Times New Roman" w:hAnsi="Times New Roman" w:cs="Times New Roman"/>
        </w:rPr>
        <w:t xml:space="preserve"> and are of interest to scholars and the public alike</w:t>
      </w:r>
      <w:r w:rsidR="005E5A9B">
        <w:rPr>
          <w:rFonts w:ascii="Times New Roman" w:hAnsi="Times New Roman" w:cs="Times New Roman"/>
        </w:rPr>
        <w:t xml:space="preserve">. </w:t>
      </w:r>
      <w:r w:rsidR="001E3B74">
        <w:rPr>
          <w:rFonts w:ascii="Times New Roman" w:hAnsi="Times New Roman" w:cs="Times New Roman"/>
        </w:rPr>
        <w:t xml:space="preserve"> </w:t>
      </w:r>
      <w:r w:rsidR="00E64E82">
        <w:rPr>
          <w:rFonts w:ascii="Times New Roman" w:hAnsi="Times New Roman" w:cs="Times New Roman"/>
          <w:i/>
        </w:rPr>
        <w:t>The Federalist Papers</w:t>
      </w:r>
      <w:r w:rsidR="00E64E82">
        <w:rPr>
          <w:rFonts w:ascii="Times New Roman" w:hAnsi="Times New Roman" w:cs="Times New Roman"/>
        </w:rPr>
        <w:t>,</w:t>
      </w:r>
      <w:r w:rsidR="001E3B74">
        <w:rPr>
          <w:rFonts w:ascii="Times New Roman" w:hAnsi="Times New Roman" w:cs="Times New Roman"/>
        </w:rPr>
        <w:t xml:space="preserve"> a </w:t>
      </w:r>
      <w:r w:rsidR="00FD14BE">
        <w:rPr>
          <w:rFonts w:ascii="Times New Roman" w:hAnsi="Times New Roman" w:cs="Times New Roman"/>
        </w:rPr>
        <w:t xml:space="preserve">historical </w:t>
      </w:r>
      <w:r w:rsidR="001E3B74">
        <w:rPr>
          <w:rFonts w:ascii="Times New Roman" w:hAnsi="Times New Roman" w:cs="Times New Roman"/>
        </w:rPr>
        <w:t>series of newspaper editorials</w:t>
      </w:r>
      <w:r w:rsidR="00E64E82">
        <w:rPr>
          <w:rFonts w:ascii="Times New Roman" w:hAnsi="Times New Roman" w:cs="Times New Roman"/>
        </w:rPr>
        <w:t xml:space="preserve"> collectively known as </w:t>
      </w:r>
      <w:r w:rsidR="00E64E82">
        <w:rPr>
          <w:rFonts w:ascii="Times New Roman" w:hAnsi="Times New Roman" w:cs="Times New Roman"/>
          <w:i/>
        </w:rPr>
        <w:t>The Federalist</w:t>
      </w:r>
      <w:r w:rsidR="001E3B74">
        <w:rPr>
          <w:rFonts w:ascii="Times New Roman" w:hAnsi="Times New Roman" w:cs="Times New Roman"/>
        </w:rPr>
        <w:t>, are</w:t>
      </w:r>
      <w:r w:rsidR="00FD14BE">
        <w:rPr>
          <w:rFonts w:ascii="Times New Roman" w:hAnsi="Times New Roman" w:cs="Times New Roman"/>
        </w:rPr>
        <w:t xml:space="preserve"> </w:t>
      </w:r>
      <w:r w:rsidR="00606987">
        <w:rPr>
          <w:rFonts w:ascii="Times New Roman" w:hAnsi="Times New Roman" w:cs="Times New Roman"/>
        </w:rPr>
        <w:t xml:space="preserve">a prime example of a </w:t>
      </w:r>
      <w:r w:rsidR="00FD14BE">
        <w:rPr>
          <w:rFonts w:ascii="Times New Roman" w:hAnsi="Times New Roman" w:cs="Times New Roman"/>
        </w:rPr>
        <w:t xml:space="preserve">commonly referenced </w:t>
      </w:r>
      <w:r w:rsidR="00606987">
        <w:rPr>
          <w:rFonts w:ascii="Times New Roman" w:hAnsi="Times New Roman" w:cs="Times New Roman"/>
        </w:rPr>
        <w:t xml:space="preserve">source </w:t>
      </w:r>
      <w:r w:rsidR="00FD14BE">
        <w:rPr>
          <w:rFonts w:ascii="Times New Roman" w:hAnsi="Times New Roman" w:cs="Times New Roman"/>
        </w:rPr>
        <w:t>Justices</w:t>
      </w:r>
      <w:r w:rsidR="00606987">
        <w:rPr>
          <w:rFonts w:ascii="Times New Roman" w:hAnsi="Times New Roman" w:cs="Times New Roman"/>
        </w:rPr>
        <w:t xml:space="preserve"> use</w:t>
      </w:r>
      <w:r w:rsidR="00FD14BE">
        <w:rPr>
          <w:rFonts w:ascii="Times New Roman" w:hAnsi="Times New Roman" w:cs="Times New Roman"/>
        </w:rPr>
        <w:t xml:space="preserve"> to justify their decisions.</w:t>
      </w:r>
      <w:r w:rsidR="00606987">
        <w:rPr>
          <w:rFonts w:ascii="Times New Roman" w:hAnsi="Times New Roman" w:cs="Times New Roman"/>
        </w:rPr>
        <w:t xml:space="preserve">  Their character as newspaper editorials begs the question of what is proper justification of law in America, and therefore worthy of investigation.</w:t>
      </w:r>
      <w:bookmarkStart w:id="0" w:name="_GoBack"/>
      <w:bookmarkEnd w:id="0"/>
    </w:p>
    <w:p w14:paraId="395349B1" w14:textId="278B44DB" w:rsidR="00FD14BE" w:rsidRDefault="00FD14BE" w:rsidP="00AB7094">
      <w:pPr>
        <w:spacing w:line="480" w:lineRule="auto"/>
        <w:ind w:firstLine="720"/>
        <w:rPr>
          <w:rFonts w:ascii="Times New Roman" w:hAnsi="Times New Roman" w:cs="Times New Roman"/>
        </w:rPr>
      </w:pPr>
      <w:r>
        <w:rPr>
          <w:rFonts w:ascii="Times New Roman" w:hAnsi="Times New Roman" w:cs="Times New Roman"/>
        </w:rPr>
        <w:t xml:space="preserve">From the beginning of the Court’s history to 2013, there </w:t>
      </w:r>
      <w:r w:rsidR="00785398">
        <w:rPr>
          <w:rFonts w:ascii="Times New Roman" w:hAnsi="Times New Roman" w:cs="Times New Roman"/>
        </w:rPr>
        <w:t>have</w:t>
      </w:r>
      <w:r>
        <w:rPr>
          <w:rFonts w:ascii="Times New Roman" w:hAnsi="Times New Roman" w:cs="Times New Roman"/>
        </w:rPr>
        <w:t xml:space="preserve"> been 425 opinions (including both majority and dissent</w:t>
      </w:r>
      <w:r w:rsidR="00785398">
        <w:rPr>
          <w:rFonts w:ascii="Times New Roman" w:hAnsi="Times New Roman" w:cs="Times New Roman"/>
        </w:rPr>
        <w:t xml:space="preserve"> decisions) that contain explicit citation to a specific </w:t>
      </w:r>
      <w:r w:rsidR="00A6285E">
        <w:rPr>
          <w:rFonts w:ascii="Times New Roman" w:hAnsi="Times New Roman" w:cs="Times New Roman"/>
        </w:rPr>
        <w:t xml:space="preserve">issue of </w:t>
      </w:r>
      <w:r w:rsidR="00A6285E">
        <w:rPr>
          <w:rFonts w:ascii="Times New Roman" w:hAnsi="Times New Roman" w:cs="Times New Roman"/>
          <w:i/>
        </w:rPr>
        <w:t xml:space="preserve">The </w:t>
      </w:r>
      <w:r w:rsidR="00785398">
        <w:rPr>
          <w:rFonts w:ascii="Times New Roman" w:hAnsi="Times New Roman" w:cs="Times New Roman"/>
          <w:i/>
        </w:rPr>
        <w:t>Federalis</w:t>
      </w:r>
      <w:r w:rsidR="00A6285E">
        <w:rPr>
          <w:rFonts w:ascii="Times New Roman" w:hAnsi="Times New Roman" w:cs="Times New Roman"/>
          <w:i/>
        </w:rPr>
        <w:t xml:space="preserve">t.  </w:t>
      </w:r>
      <w:r w:rsidR="00A6285E">
        <w:rPr>
          <w:rFonts w:ascii="Times New Roman" w:hAnsi="Times New Roman" w:cs="Times New Roman"/>
        </w:rPr>
        <w:t>Yet, there are known o</w:t>
      </w:r>
      <w:r w:rsidR="00C135FC">
        <w:rPr>
          <w:rFonts w:ascii="Times New Roman" w:hAnsi="Times New Roman" w:cs="Times New Roman"/>
        </w:rPr>
        <w:t xml:space="preserve">ccurrences of general citations with no particular issue cited, and furthermore there exists cases that </w:t>
      </w:r>
      <w:r w:rsidR="00C135FC">
        <w:rPr>
          <w:rFonts w:ascii="Times New Roman" w:hAnsi="Times New Roman" w:cs="Times New Roman"/>
          <w:i/>
        </w:rPr>
        <w:t>read</w:t>
      </w:r>
      <w:r w:rsidR="00C135FC">
        <w:rPr>
          <w:rFonts w:ascii="Times New Roman" w:hAnsi="Times New Roman" w:cs="Times New Roman"/>
        </w:rPr>
        <w:t xml:space="preserve"> like certain </w:t>
      </w:r>
      <w:r w:rsidR="00C135FC">
        <w:rPr>
          <w:rFonts w:ascii="Times New Roman" w:hAnsi="Times New Roman" w:cs="Times New Roman"/>
          <w:i/>
        </w:rPr>
        <w:t>Federalist Papers</w:t>
      </w:r>
      <w:r w:rsidR="00C135FC">
        <w:rPr>
          <w:rFonts w:ascii="Times New Roman" w:hAnsi="Times New Roman" w:cs="Times New Roman"/>
        </w:rPr>
        <w:t>, but no citation exists</w:t>
      </w:r>
      <w:r w:rsidR="00C135FC">
        <w:rPr>
          <w:rStyle w:val="FootnoteReference"/>
          <w:rFonts w:ascii="Times New Roman" w:hAnsi="Times New Roman" w:cs="Times New Roman"/>
        </w:rPr>
        <w:footnoteReference w:id="2"/>
      </w:r>
      <w:r w:rsidR="00A015CA">
        <w:rPr>
          <w:rFonts w:ascii="Times New Roman" w:hAnsi="Times New Roman" w:cs="Times New Roman"/>
        </w:rPr>
        <w:t xml:space="preserve">.  For example, </w:t>
      </w:r>
      <w:r w:rsidR="007875F5">
        <w:rPr>
          <w:rFonts w:ascii="Times New Roman" w:hAnsi="Times New Roman" w:cs="Times New Roman"/>
        </w:rPr>
        <w:t xml:space="preserve">writing for the Court </w:t>
      </w:r>
      <w:r w:rsidR="00A015CA">
        <w:rPr>
          <w:rFonts w:ascii="Times New Roman" w:hAnsi="Times New Roman" w:cs="Times New Roman"/>
        </w:rPr>
        <w:t xml:space="preserve">in one of </w:t>
      </w:r>
      <w:r w:rsidR="007875F5">
        <w:rPr>
          <w:rFonts w:ascii="Times New Roman" w:hAnsi="Times New Roman" w:cs="Times New Roman"/>
        </w:rPr>
        <w:t>its</w:t>
      </w:r>
      <w:r w:rsidR="00DE2B78">
        <w:rPr>
          <w:rFonts w:ascii="Times New Roman" w:hAnsi="Times New Roman" w:cs="Times New Roman"/>
        </w:rPr>
        <w:t xml:space="preserve"> most </w:t>
      </w:r>
      <w:r w:rsidR="00DE2B78">
        <w:rPr>
          <w:rFonts w:ascii="Times New Roman" w:hAnsi="Times New Roman" w:cs="Times New Roman"/>
        </w:rPr>
        <w:lastRenderedPageBreak/>
        <w:t>famous</w:t>
      </w:r>
      <w:r w:rsidR="00A015CA">
        <w:rPr>
          <w:rFonts w:ascii="Times New Roman" w:hAnsi="Times New Roman" w:cs="Times New Roman"/>
        </w:rPr>
        <w:t xml:space="preserve"> cases, </w:t>
      </w:r>
      <w:r w:rsidR="00A015CA">
        <w:rPr>
          <w:rFonts w:ascii="Times New Roman" w:hAnsi="Times New Roman" w:cs="Times New Roman"/>
          <w:i/>
        </w:rPr>
        <w:t>Marbury v. Madison</w:t>
      </w:r>
      <w:r w:rsidR="00A015CA">
        <w:rPr>
          <w:rFonts w:ascii="Times New Roman" w:hAnsi="Times New Roman" w:cs="Times New Roman"/>
        </w:rPr>
        <w:t xml:space="preserve">, Chief Justice John Marshall </w:t>
      </w:r>
      <w:r w:rsidR="007875F5">
        <w:rPr>
          <w:rFonts w:ascii="Times New Roman" w:hAnsi="Times New Roman" w:cs="Times New Roman"/>
        </w:rPr>
        <w:t xml:space="preserve">mirrors the argumentation found in </w:t>
      </w:r>
      <w:r w:rsidR="007875F5">
        <w:rPr>
          <w:rFonts w:ascii="Times New Roman" w:hAnsi="Times New Roman" w:cs="Times New Roman"/>
          <w:i/>
        </w:rPr>
        <w:t>The Federalist No. 78</w:t>
      </w:r>
      <w:r w:rsidR="007875F5">
        <w:rPr>
          <w:rFonts w:ascii="Times New Roman" w:hAnsi="Times New Roman" w:cs="Times New Roman"/>
        </w:rPr>
        <w:t xml:space="preserve">, but no attribution is made.  However, </w:t>
      </w:r>
      <w:r w:rsidR="0080517B">
        <w:rPr>
          <w:rFonts w:ascii="Times New Roman" w:hAnsi="Times New Roman" w:cs="Times New Roman"/>
        </w:rPr>
        <w:t>these</w:t>
      </w:r>
      <w:r w:rsidR="007875F5">
        <w:rPr>
          <w:rFonts w:ascii="Times New Roman" w:hAnsi="Times New Roman" w:cs="Times New Roman"/>
        </w:rPr>
        <w:t xml:space="preserve"> </w:t>
      </w:r>
      <w:r w:rsidR="0080517B">
        <w:rPr>
          <w:rFonts w:ascii="Times New Roman" w:hAnsi="Times New Roman" w:cs="Times New Roman"/>
        </w:rPr>
        <w:t xml:space="preserve">similarities between unattributed issues of </w:t>
      </w:r>
      <w:r w:rsidR="0080517B">
        <w:rPr>
          <w:rFonts w:ascii="Times New Roman" w:hAnsi="Times New Roman" w:cs="Times New Roman"/>
          <w:i/>
        </w:rPr>
        <w:t xml:space="preserve">The Federalist </w:t>
      </w:r>
      <w:r w:rsidR="0080517B">
        <w:rPr>
          <w:rFonts w:ascii="Times New Roman" w:hAnsi="Times New Roman" w:cs="Times New Roman"/>
        </w:rPr>
        <w:t xml:space="preserve">and Supreme Court opinions are only backed by an ‘eye test.’  Consequently, more computationally rigorous methods are needed to make conclusive </w:t>
      </w:r>
      <w:r w:rsidR="00085571">
        <w:rPr>
          <w:rFonts w:ascii="Times New Roman" w:hAnsi="Times New Roman" w:cs="Times New Roman"/>
        </w:rPr>
        <w:t>claims of true “textual reuse.”</w:t>
      </w:r>
    </w:p>
    <w:p w14:paraId="1C3FDD2B" w14:textId="39E0DF15" w:rsidR="00085571" w:rsidRPr="008A56B1" w:rsidRDefault="00085571" w:rsidP="00AB7094">
      <w:pPr>
        <w:spacing w:line="480" w:lineRule="auto"/>
        <w:ind w:firstLine="720"/>
        <w:rPr>
          <w:rFonts w:ascii="Times New Roman" w:hAnsi="Times New Roman" w:cs="Times New Roman"/>
        </w:rPr>
      </w:pPr>
      <w:r>
        <w:rPr>
          <w:rFonts w:ascii="Times New Roman" w:hAnsi="Times New Roman" w:cs="Times New Roman"/>
        </w:rPr>
        <w:t>F</w:t>
      </w:r>
      <w:r w:rsidR="008F760A">
        <w:rPr>
          <w:rFonts w:ascii="Times New Roman" w:hAnsi="Times New Roman" w:cs="Times New Roman"/>
        </w:rPr>
        <w:t xml:space="preserve">or my purposes, </w:t>
      </w:r>
      <w:r w:rsidR="006162D7">
        <w:rPr>
          <w:rFonts w:ascii="Times New Roman" w:hAnsi="Times New Roman" w:cs="Times New Roman"/>
        </w:rPr>
        <w:t>I intend to define “</w:t>
      </w:r>
      <w:r w:rsidR="008F760A">
        <w:rPr>
          <w:rFonts w:ascii="Times New Roman" w:hAnsi="Times New Roman" w:cs="Times New Roman"/>
        </w:rPr>
        <w:t>textual reuse</w:t>
      </w:r>
      <w:r w:rsidR="006162D7">
        <w:rPr>
          <w:rFonts w:ascii="Times New Roman" w:hAnsi="Times New Roman" w:cs="Times New Roman"/>
        </w:rPr>
        <w:t>”</w:t>
      </w:r>
      <w:r w:rsidR="008F760A">
        <w:rPr>
          <w:rFonts w:ascii="Times New Roman" w:hAnsi="Times New Roman" w:cs="Times New Roman"/>
        </w:rPr>
        <w:t xml:space="preserve"> </w:t>
      </w:r>
      <w:r w:rsidR="006162D7">
        <w:rPr>
          <w:rFonts w:ascii="Times New Roman" w:hAnsi="Times New Roman" w:cs="Times New Roman"/>
        </w:rPr>
        <w:t xml:space="preserve"> beyond the literal repetition of text and include syntactic and semantic similarities.  </w:t>
      </w:r>
      <w:r w:rsidR="00680DD4">
        <w:rPr>
          <w:rFonts w:ascii="Times New Roman" w:hAnsi="Times New Roman" w:cs="Times New Roman"/>
        </w:rPr>
        <w:t>Because both</w:t>
      </w:r>
      <w:r w:rsidR="006162D7">
        <w:rPr>
          <w:rFonts w:ascii="Times New Roman" w:hAnsi="Times New Roman" w:cs="Times New Roman"/>
        </w:rPr>
        <w:t xml:space="preserve"> </w:t>
      </w:r>
      <w:r w:rsidR="00680DD4">
        <w:rPr>
          <w:rFonts w:ascii="Times New Roman" w:hAnsi="Times New Roman" w:cs="Times New Roman"/>
        </w:rPr>
        <w:t xml:space="preserve">corpus of texts are </w:t>
      </w:r>
      <w:r w:rsidR="00B33F48">
        <w:rPr>
          <w:rFonts w:ascii="Times New Roman" w:hAnsi="Times New Roman" w:cs="Times New Roman"/>
        </w:rPr>
        <w:t xml:space="preserve">modern, </w:t>
      </w:r>
      <w:r w:rsidR="00680DD4">
        <w:rPr>
          <w:rFonts w:ascii="Times New Roman" w:hAnsi="Times New Roman" w:cs="Times New Roman"/>
        </w:rPr>
        <w:t>identified</w:t>
      </w:r>
      <w:r w:rsidR="00B33F48">
        <w:rPr>
          <w:rFonts w:ascii="Times New Roman" w:hAnsi="Times New Roman" w:cs="Times New Roman"/>
        </w:rPr>
        <w:t>,</w:t>
      </w:r>
      <w:r w:rsidR="00680DD4">
        <w:rPr>
          <w:rFonts w:ascii="Times New Roman" w:hAnsi="Times New Roman" w:cs="Times New Roman"/>
        </w:rPr>
        <w:t xml:space="preserve"> an</w:t>
      </w:r>
      <w:r w:rsidR="0038079C">
        <w:rPr>
          <w:rFonts w:ascii="Times New Roman" w:hAnsi="Times New Roman" w:cs="Times New Roman"/>
        </w:rPr>
        <w:t xml:space="preserve">d reputable copies </w:t>
      </w:r>
      <w:r w:rsidR="00B33F48">
        <w:rPr>
          <w:rFonts w:ascii="Times New Roman" w:hAnsi="Times New Roman" w:cs="Times New Roman"/>
        </w:rPr>
        <w:t>exist</w:t>
      </w:r>
      <w:r w:rsidR="00680DD4">
        <w:rPr>
          <w:rFonts w:ascii="Times New Roman" w:hAnsi="Times New Roman" w:cs="Times New Roman"/>
        </w:rPr>
        <w:t xml:space="preserve">, an analysis of textual reuse of </w:t>
      </w:r>
      <w:r w:rsidR="00680DD4">
        <w:rPr>
          <w:rFonts w:ascii="Times New Roman" w:hAnsi="Times New Roman" w:cs="Times New Roman"/>
          <w:i/>
        </w:rPr>
        <w:t xml:space="preserve">The Federalist </w:t>
      </w:r>
      <w:r w:rsidR="0038079C">
        <w:rPr>
          <w:rFonts w:ascii="Times New Roman" w:hAnsi="Times New Roman" w:cs="Times New Roman"/>
        </w:rPr>
        <w:t>in S</w:t>
      </w:r>
      <w:r w:rsidR="00680DD4">
        <w:rPr>
          <w:rFonts w:ascii="Times New Roman" w:hAnsi="Times New Roman" w:cs="Times New Roman"/>
        </w:rPr>
        <w:t>upre</w:t>
      </w:r>
      <w:r w:rsidR="00B33F48">
        <w:rPr>
          <w:rFonts w:ascii="Times New Roman" w:hAnsi="Times New Roman" w:cs="Times New Roman"/>
        </w:rPr>
        <w:t xml:space="preserve">me Court </w:t>
      </w:r>
      <w:r w:rsidR="00F51D3C">
        <w:rPr>
          <w:rFonts w:ascii="Times New Roman" w:hAnsi="Times New Roman" w:cs="Times New Roman"/>
        </w:rPr>
        <w:t>opinions should avoid normalization and lemmatization issue</w:t>
      </w:r>
      <w:r w:rsidR="00097CC2">
        <w:rPr>
          <w:rFonts w:ascii="Times New Roman" w:hAnsi="Times New Roman" w:cs="Times New Roman"/>
        </w:rPr>
        <w:t>s</w:t>
      </w:r>
      <w:r w:rsidR="00F51D3C">
        <w:rPr>
          <w:rFonts w:ascii="Times New Roman" w:hAnsi="Times New Roman" w:cs="Times New Roman"/>
        </w:rPr>
        <w:t>, which can occur when analyzing Ancient texts such as Greek</w:t>
      </w:r>
      <w:r w:rsidR="00F51D3C">
        <w:rPr>
          <w:rStyle w:val="FootnoteReference"/>
          <w:rFonts w:ascii="Times New Roman" w:hAnsi="Times New Roman" w:cs="Times New Roman"/>
        </w:rPr>
        <w:footnoteReference w:id="3"/>
      </w:r>
      <w:r w:rsidR="00F51D3C">
        <w:rPr>
          <w:rFonts w:ascii="Times New Roman" w:hAnsi="Times New Roman" w:cs="Times New Roman"/>
        </w:rPr>
        <w:t xml:space="preserve">.  </w:t>
      </w:r>
      <w:r w:rsidR="008A56B1">
        <w:rPr>
          <w:rFonts w:ascii="Times New Roman" w:hAnsi="Times New Roman" w:cs="Times New Roman"/>
        </w:rPr>
        <w:t xml:space="preserve">With my belief, or sense that textual reuse of </w:t>
      </w:r>
      <w:r w:rsidR="008A56B1">
        <w:rPr>
          <w:rFonts w:ascii="Times New Roman" w:hAnsi="Times New Roman" w:cs="Times New Roman"/>
          <w:i/>
        </w:rPr>
        <w:t xml:space="preserve">The Federalist </w:t>
      </w:r>
      <w:r w:rsidR="008A56B1">
        <w:rPr>
          <w:rFonts w:ascii="Times New Roman" w:hAnsi="Times New Roman" w:cs="Times New Roman"/>
        </w:rPr>
        <w:t>exists mainly in paraphrased sections or</w:t>
      </w:r>
      <w:r w:rsidR="00182235">
        <w:rPr>
          <w:rFonts w:ascii="Times New Roman" w:hAnsi="Times New Roman" w:cs="Times New Roman"/>
        </w:rPr>
        <w:t xml:space="preserve"> longer</w:t>
      </w:r>
      <w:r w:rsidR="008A56B1">
        <w:rPr>
          <w:rFonts w:ascii="Times New Roman" w:hAnsi="Times New Roman" w:cs="Times New Roman"/>
        </w:rPr>
        <w:t xml:space="preserve"> portions where the Justice mixes in his own words, larger “window</w:t>
      </w:r>
      <w:r w:rsidR="00182235">
        <w:rPr>
          <w:rFonts w:ascii="Times New Roman" w:hAnsi="Times New Roman" w:cs="Times New Roman"/>
        </w:rPr>
        <w:t>s</w:t>
      </w:r>
      <w:r w:rsidR="008A56B1">
        <w:rPr>
          <w:rFonts w:ascii="Times New Roman" w:hAnsi="Times New Roman" w:cs="Times New Roman"/>
        </w:rPr>
        <w:t xml:space="preserve"> of context,” such as paragraphs, would be optimal for my </w:t>
      </w:r>
      <w:r w:rsidR="00182235">
        <w:rPr>
          <w:rFonts w:ascii="Times New Roman" w:hAnsi="Times New Roman" w:cs="Times New Roman"/>
        </w:rPr>
        <w:t xml:space="preserve">project.  The data that has been acquired by the eTRACES and Tesserae project groups, exemplifies </w:t>
      </w:r>
      <w:r w:rsidR="00AD132B">
        <w:rPr>
          <w:rFonts w:ascii="Times New Roman" w:hAnsi="Times New Roman" w:cs="Times New Roman"/>
        </w:rPr>
        <w:t xml:space="preserve">the computational power </w:t>
      </w:r>
      <w:r w:rsidR="00182235">
        <w:rPr>
          <w:rFonts w:ascii="Times New Roman" w:hAnsi="Times New Roman" w:cs="Times New Roman"/>
        </w:rPr>
        <w:t>textual reuse identification technology</w:t>
      </w:r>
      <w:r w:rsidR="00AD132B">
        <w:rPr>
          <w:rFonts w:ascii="Times New Roman" w:hAnsi="Times New Roman" w:cs="Times New Roman"/>
        </w:rPr>
        <w:t xml:space="preserve"> and the forthcoming conclusions</w:t>
      </w:r>
      <w:r w:rsidR="00182235">
        <w:rPr>
          <w:rStyle w:val="FootnoteReference"/>
          <w:rFonts w:ascii="Times New Roman" w:hAnsi="Times New Roman" w:cs="Times New Roman"/>
        </w:rPr>
        <w:footnoteReference w:id="4"/>
      </w:r>
      <w:r w:rsidR="00AD132B">
        <w:rPr>
          <w:rFonts w:ascii="Times New Roman" w:hAnsi="Times New Roman" w:cs="Times New Roman"/>
        </w:rPr>
        <w:t>.</w:t>
      </w:r>
    </w:p>
    <w:p w14:paraId="44FBC9F1" w14:textId="496B3BF3" w:rsidR="00AB7094" w:rsidRPr="00AB7094" w:rsidRDefault="00182235" w:rsidP="00AB7094">
      <w:pPr>
        <w:spacing w:line="480" w:lineRule="auto"/>
        <w:rPr>
          <w:rFonts w:ascii="Times New Roman" w:hAnsi="Times New Roman" w:cs="Times New Roman"/>
        </w:rPr>
      </w:pPr>
      <w:r>
        <w:rPr>
          <w:rFonts w:ascii="Times New Roman" w:hAnsi="Times New Roman" w:cs="Times New Roman"/>
        </w:rPr>
        <w:tab/>
      </w:r>
      <w:r w:rsidR="00FE12F7">
        <w:rPr>
          <w:rFonts w:ascii="Times New Roman" w:hAnsi="Times New Roman" w:cs="Times New Roman"/>
        </w:rPr>
        <w:t>While q</w:t>
      </w:r>
      <w:r>
        <w:rPr>
          <w:rFonts w:ascii="Times New Roman" w:hAnsi="Times New Roman" w:cs="Times New Roman"/>
        </w:rPr>
        <w:t>uantificational questions</w:t>
      </w:r>
      <w:r w:rsidR="00720AEC">
        <w:rPr>
          <w:rFonts w:ascii="Times New Roman" w:hAnsi="Times New Roman" w:cs="Times New Roman"/>
        </w:rPr>
        <w:t xml:space="preserve"> such as a simple count, frequency over time, and distribution of references to </w:t>
      </w:r>
      <w:r w:rsidR="00720AEC">
        <w:rPr>
          <w:rFonts w:ascii="Times New Roman" w:hAnsi="Times New Roman" w:cs="Times New Roman"/>
          <w:i/>
        </w:rPr>
        <w:t>The Federalist</w:t>
      </w:r>
      <w:r w:rsidR="00FE12F7">
        <w:rPr>
          <w:rFonts w:ascii="Times New Roman" w:hAnsi="Times New Roman" w:cs="Times New Roman"/>
        </w:rPr>
        <w:t xml:space="preserve"> according to a Justice’s ideological stance, can be answered with standard XML technologies, the use of textual reuse technologies in my project have the potential to offer greater insight to the influence of </w:t>
      </w:r>
      <w:r w:rsidR="00FE12F7">
        <w:rPr>
          <w:rFonts w:ascii="Times New Roman" w:hAnsi="Times New Roman" w:cs="Times New Roman"/>
          <w:i/>
        </w:rPr>
        <w:t xml:space="preserve">The Federalist </w:t>
      </w:r>
      <w:r w:rsidR="00FE12F7">
        <w:rPr>
          <w:rFonts w:ascii="Times New Roman" w:hAnsi="Times New Roman" w:cs="Times New Roman"/>
        </w:rPr>
        <w:t xml:space="preserve">in the Court’s opinions.  </w:t>
      </w:r>
      <w:r w:rsidR="005513E8">
        <w:rPr>
          <w:rFonts w:ascii="Times New Roman" w:hAnsi="Times New Roman" w:cs="Times New Roman"/>
        </w:rPr>
        <w:t>Due to the vast quantity of</w:t>
      </w:r>
      <w:r w:rsidR="00F10E8D">
        <w:rPr>
          <w:rFonts w:ascii="Times New Roman" w:hAnsi="Times New Roman" w:cs="Times New Roman"/>
        </w:rPr>
        <w:t xml:space="preserve"> Supreme Court opinions, over 30,000, studies of this type have only been possible for the short time the computational methods have been available.  To my knowledge, textual reuse studies have not been undertaken between these two corpuses of text and the potential for exciting new conclusions is high.</w:t>
      </w:r>
    </w:p>
    <w:sectPr w:rsidR="00AB7094" w:rsidRPr="00AB7094" w:rsidSect="004F47D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CAE999" w14:textId="77777777" w:rsidR="005513E8" w:rsidRDefault="005513E8" w:rsidP="000E24F1">
      <w:r>
        <w:separator/>
      </w:r>
    </w:p>
  </w:endnote>
  <w:endnote w:type="continuationSeparator" w:id="0">
    <w:p w14:paraId="39184D93" w14:textId="77777777" w:rsidR="005513E8" w:rsidRDefault="005513E8" w:rsidP="000E2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7EFC3E" w14:textId="77777777" w:rsidR="005513E8" w:rsidRDefault="005513E8" w:rsidP="000E24F1">
      <w:r>
        <w:separator/>
      </w:r>
    </w:p>
  </w:footnote>
  <w:footnote w:type="continuationSeparator" w:id="0">
    <w:p w14:paraId="39EDB79C" w14:textId="77777777" w:rsidR="005513E8" w:rsidRDefault="005513E8" w:rsidP="000E24F1">
      <w:r>
        <w:continuationSeparator/>
      </w:r>
    </w:p>
  </w:footnote>
  <w:footnote w:id="1">
    <w:p w14:paraId="05B10C7E" w14:textId="4DB235EF" w:rsidR="005513E8" w:rsidRPr="00C135FC" w:rsidRDefault="005513E8" w:rsidP="00C135FC">
      <w:pPr>
        <w:rPr>
          <w:rFonts w:ascii="Times New Roman" w:eastAsia="Times New Roman" w:hAnsi="Times New Roman" w:cs="Times New Roman"/>
        </w:rPr>
      </w:pPr>
      <w:r w:rsidRPr="00C135FC">
        <w:rPr>
          <w:rStyle w:val="FootnoteReference"/>
          <w:rFonts w:ascii="Times New Roman" w:hAnsi="Times New Roman" w:cs="Times New Roman"/>
        </w:rPr>
        <w:footnoteRef/>
      </w:r>
      <w:r w:rsidRPr="00C135FC">
        <w:rPr>
          <w:rFonts w:ascii="Times New Roman" w:hAnsi="Times New Roman" w:cs="Times New Roman"/>
        </w:rPr>
        <w:t xml:space="preserve"> </w:t>
      </w:r>
      <w:r w:rsidRPr="00C135FC">
        <w:rPr>
          <w:rFonts w:ascii="Times New Roman" w:eastAsia="Times New Roman" w:hAnsi="Times New Roman" w:cs="Times New Roman"/>
          <w:i/>
          <w:iCs/>
          <w:color w:val="373A3E"/>
          <w:bdr w:val="none" w:sz="0" w:space="0" w:color="auto" w:frame="1"/>
          <w:shd w:val="clear" w:color="auto" w:fill="FFFFFF"/>
        </w:rPr>
        <w:t>Marbury v. Madison,</w:t>
      </w:r>
      <w:r w:rsidRPr="00C135FC">
        <w:rPr>
          <w:rFonts w:ascii="Times New Roman" w:eastAsia="Times New Roman" w:hAnsi="Times New Roman" w:cs="Times New Roman"/>
          <w:color w:val="373A3E"/>
          <w:shd w:val="clear" w:color="auto" w:fill="FFFFFF"/>
        </w:rPr>
        <w:t> 5 U.S. 137 (1803) </w:t>
      </w:r>
    </w:p>
  </w:footnote>
  <w:footnote w:id="2">
    <w:p w14:paraId="18730D9B" w14:textId="0884D137" w:rsidR="005513E8" w:rsidRPr="00C135FC" w:rsidRDefault="005513E8">
      <w:pPr>
        <w:pStyle w:val="FootnoteText"/>
        <w:rPr>
          <w:i/>
        </w:rPr>
      </w:pPr>
      <w:r w:rsidRPr="00C135FC">
        <w:rPr>
          <w:rStyle w:val="FootnoteReference"/>
          <w:rFonts w:ascii="Times New Roman" w:hAnsi="Times New Roman" w:cs="Times New Roman"/>
        </w:rPr>
        <w:footnoteRef/>
      </w:r>
      <w:r w:rsidRPr="00C135FC">
        <w:rPr>
          <w:rFonts w:ascii="Times New Roman" w:hAnsi="Times New Roman" w:cs="Times New Roman"/>
        </w:rPr>
        <w:t xml:space="preserve"> See </w:t>
      </w:r>
      <w:r w:rsidRPr="00C135FC">
        <w:rPr>
          <w:rFonts w:ascii="Times New Roman" w:hAnsi="Times New Roman" w:cs="Times New Roman"/>
          <w:i/>
        </w:rPr>
        <w:t xml:space="preserve">Calder v. Bull,  </w:t>
      </w:r>
      <w:r w:rsidRPr="00C135FC">
        <w:rPr>
          <w:rFonts w:ascii="Times New Roman" w:hAnsi="Times New Roman" w:cs="Times New Roman"/>
        </w:rPr>
        <w:t>3 U.S. 386 (1798)</w:t>
      </w:r>
      <w:r>
        <w:rPr>
          <w:rFonts w:ascii="Times New Roman" w:hAnsi="Times New Roman" w:cs="Times New Roman"/>
        </w:rPr>
        <w:t xml:space="preserve">, and </w:t>
      </w:r>
      <w:r>
        <w:rPr>
          <w:rFonts w:ascii="Times New Roman" w:hAnsi="Times New Roman" w:cs="Times New Roman"/>
          <w:i/>
        </w:rPr>
        <w:t xml:space="preserve">McCulloch v. Maryland. </w:t>
      </w:r>
      <w:r>
        <w:rPr>
          <w:rFonts w:ascii="Times New Roman" w:hAnsi="Times New Roman" w:cs="Times New Roman"/>
        </w:rPr>
        <w:t xml:space="preserve">17 U.S. 316 (1819), which contains near similar arguments to </w:t>
      </w:r>
      <w:r>
        <w:rPr>
          <w:rFonts w:ascii="Times New Roman" w:hAnsi="Times New Roman" w:cs="Times New Roman"/>
          <w:i/>
        </w:rPr>
        <w:t>The Federalist Nos. 33 and 44</w:t>
      </w:r>
    </w:p>
  </w:footnote>
  <w:footnote w:id="3">
    <w:p w14:paraId="5B9E959D" w14:textId="7E004209" w:rsidR="005513E8" w:rsidRPr="00182235" w:rsidRDefault="005513E8" w:rsidP="00182235">
      <w:pPr>
        <w:rPr>
          <w:rFonts w:ascii="Times New Roman" w:eastAsia="Times New Roman" w:hAnsi="Times New Roman" w:cs="Times New Roman"/>
        </w:rPr>
      </w:pPr>
      <w:r w:rsidRPr="00182235">
        <w:rPr>
          <w:rStyle w:val="FootnoteReference"/>
          <w:rFonts w:ascii="Times New Roman" w:hAnsi="Times New Roman" w:cs="Times New Roman"/>
        </w:rPr>
        <w:footnoteRef/>
      </w:r>
      <w:r w:rsidRPr="00182235">
        <w:rPr>
          <w:rFonts w:ascii="Times New Roman" w:hAnsi="Times New Roman" w:cs="Times New Roman"/>
        </w:rPr>
        <w:t xml:space="preserve"> </w:t>
      </w:r>
      <w:r w:rsidRPr="00182235">
        <w:rPr>
          <w:rFonts w:ascii="Times New Roman" w:eastAsia="Times New Roman" w:hAnsi="Times New Roman" w:cs="Times New Roman"/>
          <w:color w:val="333333"/>
          <w:shd w:val="clear" w:color="auto" w:fill="FFFFFF"/>
        </w:rPr>
        <w:t>"Unsupervised Detection and Visualisation of Textual Reuse on Ancient Greek Texts. "</w:t>
      </w:r>
      <w:r w:rsidRPr="00182235">
        <w:rPr>
          <w:rFonts w:ascii="Times New Roman" w:eastAsia="Times New Roman" w:hAnsi="Times New Roman" w:cs="Times New Roman"/>
          <w:i/>
          <w:iCs/>
          <w:color w:val="333333"/>
          <w:shd w:val="clear" w:color="auto" w:fill="FFFFFF"/>
        </w:rPr>
        <w:t>Journal of the Chicago Colloquium on Digital Humanities and Computer Science</w:t>
      </w:r>
      <w:r w:rsidRPr="00182235">
        <w:rPr>
          <w:rFonts w:ascii="Times New Roman" w:eastAsia="Times New Roman" w:hAnsi="Times New Roman" w:cs="Times New Roman"/>
          <w:color w:val="333333"/>
          <w:shd w:val="clear" w:color="auto" w:fill="FFFFFF"/>
        </w:rPr>
        <w:t> 1, no. 2 (2010). Accessed October 3, 2014. http://jdhcs.uchicago.edu/.</w:t>
      </w:r>
    </w:p>
  </w:footnote>
  <w:footnote w:id="4">
    <w:p w14:paraId="1666DC4B" w14:textId="6AF24456" w:rsidR="005513E8" w:rsidRPr="00182235" w:rsidRDefault="005513E8" w:rsidP="00182235">
      <w:pPr>
        <w:rPr>
          <w:rFonts w:ascii="Times" w:eastAsia="Times New Roman" w:hAnsi="Times" w:cs="Times New Roman"/>
          <w:sz w:val="20"/>
          <w:szCs w:val="20"/>
        </w:rPr>
      </w:pPr>
      <w:r w:rsidRPr="00182235">
        <w:rPr>
          <w:rStyle w:val="FootnoteReference"/>
          <w:rFonts w:ascii="Times New Roman" w:hAnsi="Times New Roman" w:cs="Times New Roman"/>
        </w:rPr>
        <w:footnoteRef/>
      </w:r>
      <w:r w:rsidRPr="00182235">
        <w:rPr>
          <w:rFonts w:ascii="Times New Roman" w:hAnsi="Times New Roman" w:cs="Times New Roman"/>
        </w:rPr>
        <w:t xml:space="preserve"> </w:t>
      </w:r>
      <w:r w:rsidRPr="00182235">
        <w:rPr>
          <w:rFonts w:ascii="Times New Roman" w:eastAsia="Times New Roman" w:hAnsi="Times New Roman" w:cs="Times New Roman"/>
          <w:color w:val="333333"/>
          <w:shd w:val="clear" w:color="auto" w:fill="FFFFFF"/>
        </w:rPr>
        <w:t>"Text Reuse." The Digital Classicist Wiki. Accessed October 4, 2014.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094"/>
    <w:rsid w:val="00085571"/>
    <w:rsid w:val="00097CC2"/>
    <w:rsid w:val="000D2AC1"/>
    <w:rsid w:val="000E24F1"/>
    <w:rsid w:val="00182235"/>
    <w:rsid w:val="001E3B74"/>
    <w:rsid w:val="0038079C"/>
    <w:rsid w:val="004F47D3"/>
    <w:rsid w:val="00517A59"/>
    <w:rsid w:val="005513E8"/>
    <w:rsid w:val="005E5A9B"/>
    <w:rsid w:val="00606987"/>
    <w:rsid w:val="006162D7"/>
    <w:rsid w:val="00680DD4"/>
    <w:rsid w:val="00720AEC"/>
    <w:rsid w:val="00785398"/>
    <w:rsid w:val="007875F5"/>
    <w:rsid w:val="0080517B"/>
    <w:rsid w:val="008A56B1"/>
    <w:rsid w:val="008F760A"/>
    <w:rsid w:val="00A015CA"/>
    <w:rsid w:val="00A6285E"/>
    <w:rsid w:val="00AB7094"/>
    <w:rsid w:val="00AD132B"/>
    <w:rsid w:val="00B33F48"/>
    <w:rsid w:val="00B42AD5"/>
    <w:rsid w:val="00BF3C84"/>
    <w:rsid w:val="00C135FC"/>
    <w:rsid w:val="00C14DA0"/>
    <w:rsid w:val="00C653EC"/>
    <w:rsid w:val="00DE2B78"/>
    <w:rsid w:val="00E64E82"/>
    <w:rsid w:val="00F10E8D"/>
    <w:rsid w:val="00F51D3C"/>
    <w:rsid w:val="00FC3300"/>
    <w:rsid w:val="00FD14BE"/>
    <w:rsid w:val="00FE12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D84D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E24F1"/>
  </w:style>
  <w:style w:type="character" w:customStyle="1" w:styleId="FootnoteTextChar">
    <w:name w:val="Footnote Text Char"/>
    <w:basedOn w:val="DefaultParagraphFont"/>
    <w:link w:val="FootnoteText"/>
    <w:uiPriority w:val="99"/>
    <w:rsid w:val="000E24F1"/>
  </w:style>
  <w:style w:type="character" w:styleId="FootnoteReference">
    <w:name w:val="footnote reference"/>
    <w:basedOn w:val="DefaultParagraphFont"/>
    <w:uiPriority w:val="99"/>
    <w:unhideWhenUsed/>
    <w:rsid w:val="000E24F1"/>
    <w:rPr>
      <w:vertAlign w:val="superscript"/>
    </w:rPr>
  </w:style>
  <w:style w:type="character" w:customStyle="1" w:styleId="apple-converted-space">
    <w:name w:val="apple-converted-space"/>
    <w:basedOn w:val="DefaultParagraphFont"/>
    <w:rsid w:val="000E24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E24F1"/>
  </w:style>
  <w:style w:type="character" w:customStyle="1" w:styleId="FootnoteTextChar">
    <w:name w:val="Footnote Text Char"/>
    <w:basedOn w:val="DefaultParagraphFont"/>
    <w:link w:val="FootnoteText"/>
    <w:uiPriority w:val="99"/>
    <w:rsid w:val="000E24F1"/>
  </w:style>
  <w:style w:type="character" w:styleId="FootnoteReference">
    <w:name w:val="footnote reference"/>
    <w:basedOn w:val="DefaultParagraphFont"/>
    <w:uiPriority w:val="99"/>
    <w:unhideWhenUsed/>
    <w:rsid w:val="000E24F1"/>
    <w:rPr>
      <w:vertAlign w:val="superscript"/>
    </w:rPr>
  </w:style>
  <w:style w:type="character" w:customStyle="1" w:styleId="apple-converted-space">
    <w:name w:val="apple-converted-space"/>
    <w:basedOn w:val="DefaultParagraphFont"/>
    <w:rsid w:val="000E2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750815">
      <w:bodyDiv w:val="1"/>
      <w:marLeft w:val="0"/>
      <w:marRight w:val="0"/>
      <w:marTop w:val="0"/>
      <w:marBottom w:val="0"/>
      <w:divBdr>
        <w:top w:val="none" w:sz="0" w:space="0" w:color="auto"/>
        <w:left w:val="none" w:sz="0" w:space="0" w:color="auto"/>
        <w:bottom w:val="none" w:sz="0" w:space="0" w:color="auto"/>
        <w:right w:val="none" w:sz="0" w:space="0" w:color="auto"/>
      </w:divBdr>
    </w:div>
    <w:div w:id="1382249556">
      <w:bodyDiv w:val="1"/>
      <w:marLeft w:val="0"/>
      <w:marRight w:val="0"/>
      <w:marTop w:val="0"/>
      <w:marBottom w:val="0"/>
      <w:divBdr>
        <w:top w:val="none" w:sz="0" w:space="0" w:color="auto"/>
        <w:left w:val="none" w:sz="0" w:space="0" w:color="auto"/>
        <w:bottom w:val="none" w:sz="0" w:space="0" w:color="auto"/>
        <w:right w:val="none" w:sz="0" w:space="0" w:color="auto"/>
      </w:divBdr>
    </w:div>
    <w:div w:id="1574197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520</Words>
  <Characters>2975</Characters>
  <Application>Microsoft Macintosh Word</Application>
  <DocSecurity>0</DocSecurity>
  <Lines>43</Lines>
  <Paragraphs>6</Paragraphs>
  <ScaleCrop>false</ScaleCrop>
  <Company>Pitt</Company>
  <LinksUpToDate>false</LinksUpToDate>
  <CharactersWithSpaces>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Burger</dc:creator>
  <cp:keywords/>
  <dc:description/>
  <cp:lastModifiedBy>Alex Burger</cp:lastModifiedBy>
  <cp:revision>13</cp:revision>
  <dcterms:created xsi:type="dcterms:W3CDTF">2014-10-05T21:37:00Z</dcterms:created>
  <dcterms:modified xsi:type="dcterms:W3CDTF">2014-10-06T04:37:00Z</dcterms:modified>
</cp:coreProperties>
</file>