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非平衡电桥电压输出特性研究</w:t>
      </w:r>
    </w:p>
    <w:p>
      <w:pPr>
        <w:spacing w:line="480" w:lineRule="auto"/>
        <w:jc w:val="center"/>
        <w:rPr>
          <w:rFonts w:ascii="宋体" w:hAnsi="宋体" w:eastAsia="宋体"/>
          <w:sz w:val="24"/>
          <w:szCs w:val="28"/>
          <w:u w:val="single"/>
        </w:rPr>
      </w:pP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于博宇</w:t>
      </w:r>
      <w:r>
        <w:rPr>
          <w:rFonts w:hint="eastAsia" w:ascii="宋体" w:hAnsi="宋体" w:eastAsia="宋体"/>
          <w:sz w:val="24"/>
          <w:szCs w:val="28"/>
        </w:rPr>
        <w:t xml:space="preserve">  学号：</w:t>
      </w:r>
      <w:r>
        <w:rPr>
          <w:rFonts w:hint="eastAsia" w:ascii="宋体" w:hAnsi="宋体" w:eastAsia="宋体"/>
          <w:sz w:val="24"/>
          <w:szCs w:val="28"/>
          <w:u w:val="single"/>
        </w:rPr>
        <w:t>20233045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3151</w:t>
      </w:r>
      <w:r>
        <w:rPr>
          <w:rFonts w:hint="eastAsia" w:ascii="宋体" w:hAnsi="宋体" w:eastAsia="宋体"/>
          <w:sz w:val="24"/>
          <w:szCs w:val="28"/>
        </w:rPr>
        <w:t xml:space="preserve">  班级：</w:t>
      </w:r>
      <w:r>
        <w:rPr>
          <w:rFonts w:hint="eastAsia" w:ascii="宋体" w:hAnsi="宋体" w:eastAsia="宋体"/>
          <w:sz w:val="24"/>
          <w:szCs w:val="28"/>
          <w:u w:val="single"/>
        </w:rPr>
        <w:t>计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类</w:t>
      </w:r>
      <w:r>
        <w:rPr>
          <w:rFonts w:hint="eastAsia" w:ascii="宋体" w:hAnsi="宋体" w:eastAsia="宋体"/>
          <w:sz w:val="24"/>
          <w:szCs w:val="28"/>
          <w:u w:val="single"/>
        </w:rPr>
        <w:t>2班</w:t>
      </w:r>
      <w:r>
        <w:rPr>
          <w:rFonts w:hint="eastAsia" w:ascii="宋体" w:hAnsi="宋体" w:eastAsia="宋体"/>
          <w:sz w:val="24"/>
          <w:szCs w:val="28"/>
        </w:rPr>
        <w:t xml:space="preserve">  座位号：</w:t>
      </w:r>
      <w:r>
        <w:rPr>
          <w:rFonts w:hint="eastAsia" w:ascii="宋体" w:hAnsi="宋体" w:eastAsia="宋体"/>
          <w:sz w:val="24"/>
          <w:szCs w:val="28"/>
          <w:u w:val="single"/>
        </w:rPr>
        <w:t>16号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实验目的</w:t>
      </w: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1）了解非平衡电桥的工作原理；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（2）研究非平衡电桥电压输出特性。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实验仪器</w:t>
      </w:r>
    </w:p>
    <w:p>
      <w:pPr>
        <w:numPr>
          <w:ilvl w:val="0"/>
          <w:numId w:val="0"/>
        </w:numPr>
        <w:spacing w:line="360" w:lineRule="auto"/>
        <w:jc w:val="left"/>
        <w:rPr>
          <w:rFonts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FQJ型非平衡电桥、电桥接线板、电阻箱、稳压电源、电压表等。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实验原理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单臂输入时电桥电压输出特性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图4.17-1是由四个桥臂电阻、直流电源和电压表组成的非平衡电桥电路。当电桥平衡时，R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:R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:R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，电路中A、B两点之间电位差U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AB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=0.若此时使一个桥臂电阻（如R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）增加很小的电阻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R，即R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R，则电桥失去平衡，电路中A、B两点之间存在一定的电势差U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AB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。该电势差即为电桥不平衡时的输出电压。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drawing>
          <wp:inline distT="0" distB="0" distL="114300" distR="114300">
            <wp:extent cx="1595755" cy="2044700"/>
            <wp:effectExtent l="0" t="0" r="4445" b="12700"/>
            <wp:docPr id="1" name="图片 1" descr="a49dbfe3652748fbb7ef58703ce5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49dbfe3652748fbb7ef58703ce5a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若电桥供电电源的电压为U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，根据串联电阻分压原理，图4.17-1以电路中C点为零电势参考点，则电桥的输出电压为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112"/>
          <w:sz w:val="24"/>
          <w:szCs w:val="24"/>
          <w:highlight w:val="none"/>
          <w:vertAlign w:val="baseline"/>
          <w:lang w:val="en-US" w:eastAsia="zh-CN"/>
        </w:rPr>
        <w:object>
          <v:shape id="_x0000_i1025" o:spt="75" type="#_x0000_t75" style="height:118pt;width:20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（4.17-1）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令电桥倍率K=R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。根据电桥平衡条件，R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，且当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R&lt;&lt;R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时，可以略去分母中的微小项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，有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30"/>
          <w:sz w:val="24"/>
          <w:szCs w:val="24"/>
          <w:highlight w:val="none"/>
          <w:vertAlign w:val="baseline"/>
          <w:lang w:val="en-US" w:eastAsia="zh-CN"/>
        </w:rPr>
        <w:object>
          <v:shape id="_x0000_i1026" o:spt="75" type="#_x0000_t75" style="height:34pt;width:85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（4.17-2）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不能略去，则为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28"/>
          <w:sz w:val="24"/>
          <w:szCs w:val="24"/>
          <w:highlight w:val="none"/>
          <w:vertAlign w:val="baseline"/>
          <w:lang w:val="en-US" w:eastAsia="zh-CN"/>
        </w:rPr>
        <w:object>
          <v:shape id="_x0000_i1027" o:spt="75" type="#_x0000_t75" style="height:33pt;width:15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（4.17-3）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定义S</w: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AB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R为电桥的输出电压灵敏度，则有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28"/>
          <w:sz w:val="24"/>
          <w:szCs w:val="24"/>
          <w:highlight w:val="none"/>
          <w:vertAlign w:val="baseline"/>
          <w:lang w:val="en-US" w:eastAsia="zh-CN"/>
        </w:rPr>
        <w:object>
          <v:shape id="_x0000_i1028" o:spt="75" type="#_x0000_t75" style="height:33pt;width:8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（4.17-4）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由式（4.17-1）可知，当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R/R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&lt;&lt;1时，非平衡电桥的输出电压与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△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R呈线性关系。由式（4.17-4）可知，电桥的输出电压灵敏度由选择的电桥倍率K及供电电源电压决定。电桥供电一定，当K=1时，电桥输出电压灵敏度最大，且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24"/>
          <w:sz w:val="24"/>
          <w:szCs w:val="24"/>
          <w:highlight w:val="none"/>
          <w:vertAlign w:val="baseline"/>
          <w:lang w:val="en-US" w:eastAsia="zh-CN"/>
        </w:rPr>
        <w:object>
          <v:shape id="_x0000_i1029" o:spt="75" type="#_x0000_t75" style="height:31pt;width:5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（4.17-5）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2、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用非平衡直流电桥测电阻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根据式（4.17-2），得到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24"/>
          <w:sz w:val="24"/>
          <w:szCs w:val="24"/>
          <w:highlight w:val="none"/>
          <w:vertAlign w:val="baseline"/>
          <w:lang w:val="en-US" w:eastAsia="zh-CN"/>
        </w:rPr>
        <w:object>
          <v:shape id="_x0000_i1030" o:spt="75" type="#_x0000_t75" style="height:33pt;width:9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（4.17-10）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当K=1时，即R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=R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，则有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position w:val="-24"/>
          <w:sz w:val="24"/>
          <w:szCs w:val="24"/>
          <w:highlight w:val="none"/>
          <w:vertAlign w:val="baseline"/>
          <w:lang w:val="en-US" w:eastAsia="zh-CN"/>
        </w:rPr>
        <w:object>
          <v:shape id="_x0000_i1031" o:spt="75" type="#_x0000_t75" style="height:31pt;width:7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（4.17-11）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也就是说，由于某种原因使电阻R4的值发生变化时，可以通过非平衡电桥测出电桥在非平衡状态下的输出电压，再由式（4.17-11）求得R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subscript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从初始状态至某一瞬间的电阻变化量，从而得到R4的某一瞬时值。</w:t>
      </w:r>
    </w:p>
    <w:p>
      <w:pPr>
        <w:numPr>
          <w:ilvl w:val="0"/>
          <w:numId w:val="0"/>
        </w:numPr>
        <w:spacing w:line="360" w:lineRule="auto"/>
        <w:jc w:val="left"/>
        <w:rPr>
          <w:rFonts w:ascii="黑体" w:hAnsi="黑体" w:eastAsia="黑体" w:cs="黑体"/>
          <w:b w:val="0"/>
          <w:bCs w:val="0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内容步骤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用非平衡电桥电压输出形式测电阻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通过预习熟悉各种形式非平衡电桥的特点。如非平衡电桥分为等臂电桥、立式电桥、卧式电桥。等臂电桥和立式电桥输出电压较高，灵敏度高；卧式电桥的测量范围较大。熟悉如图4.17-2所示非平衡电桥仪器的面板及仪器的操作方法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drawing>
          <wp:inline distT="0" distB="0" distL="114300" distR="114300">
            <wp:extent cx="2598420" cy="1583055"/>
            <wp:effectExtent l="0" t="0" r="11430" b="17145"/>
            <wp:docPr id="2" name="图片 2" descr="6ef42a719d25d341ff05072a37614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f42a719d25d341ff05072a37614f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②按图4.17-2仪器面板实验电路（I）连接电路，使桥臂电阻K=R1/R2=1，并将测量开关调至非平衡电压档。</w:t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③预调平衡，将待测电阻R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接至R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x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，测量选择开关转换至非平衡电压输出档，按下G、B，微调R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使电压输出U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AB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=0.</w:t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④改变R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，记录△R理论值，并记下相应的电压变化值U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AB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。根据表4.17-1的测量条件，改变桥臂电阻R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的比率（K），重复②~④。将实验数据记录在表4.17-1.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2、用非平衡电桥测量铜热电阻Cu50的温度特性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①用平衡电桥测量铜热电阻在室温下的电阻值R，按照图4.17-3电路将R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（电阻箱）换成热电阻Cu50（铜电阻仪器见4.17-4），将测量开关调至非平衡电压档，调节R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=R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=500Ω。按下电桥的B和G按钮，调节R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使电桥平衡，记录此时R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的度数。此度数即为铜热电阻Cu50在室温下的电阻值。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将铜热电阻放进非平衡直流电桥加热炉内，使温度控制仪“加热选择”开关置于“断”的状态，开启温度控制仪电源。此时显示屏显示的温度为环境温度（即室温），记录此时显示的温度。将“测温/设定”转换开关置于“设定”位置，并设定加热温度上限为70°C，再将转换开关置于“测量”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③将“PID调节”旋钮逆时针方向（向“—”处）旋到底，再沿顺时针方向旋至整个调节行程的1/3左右，将“加热选择”开关调节至“3”档。此时加热炉开始对铜热电阻加热。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④按测量记录表格要求，记录某一温度下非平衡电桥的输出电压U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AB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，直至温度升至加热温度上限为止。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断开加热炉电源（将“加热选择”开关置于“断”），开启温度控制仪的“风扇开关”，让加热炉体降温。在降温过程中再做一次测量，数据记录。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数据处理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=500Ω，U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=1300.0mV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室温下的铜电阻阻值R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x0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=65.25Ω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K=R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=7.6628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19"/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温度/°C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非平衡电压UAB/mV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铜电阻变化量△R/Ω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铜电阻R/Ω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0.441692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65.6917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0.823154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66.0732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1.26485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66.5148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1.62623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66.8762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2.00769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67.2577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2.38915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67.6392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61.6°C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2.77062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68.0206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2000" cy="2762250"/>
            <wp:effectExtent l="4445" t="4445" r="14605" b="14605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  <w:vertAlign w:val="subscript"/>
          <w:lang w:val="en-US" w:eastAsia="zh-CN"/>
        </w:rPr>
        <w:t>△R</w:t>
      </w:r>
      <w:r>
        <w:rPr>
          <w:rFonts w:hint="eastAsia"/>
          <w:sz w:val="24"/>
          <w:szCs w:val="24"/>
          <w:vertAlign w:val="baseline"/>
          <w:lang w:val="en-US" w:eastAsia="zh-CN"/>
        </w:rPr>
        <w:t>=0.331428571        K</w:t>
      </w:r>
      <w:r>
        <w:rPr>
          <w:rFonts w:hint="eastAsia"/>
          <w:sz w:val="24"/>
          <w:szCs w:val="24"/>
          <w:vertAlign w:val="subscript"/>
          <w:lang w:val="en-US" w:eastAsia="zh-CN"/>
        </w:rPr>
        <w:t>UAB</w:t>
      </w:r>
      <w:r>
        <w:rPr>
          <w:rFonts w:hint="eastAsia"/>
          <w:sz w:val="24"/>
          <w:szCs w:val="24"/>
          <w:vertAlign w:val="baseline"/>
          <w:lang w:val="en-US" w:eastAsia="zh-CN"/>
        </w:rPr>
        <w:t>=0.079160571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华南理工大学大学城校区物理实验报告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C820D"/>
    <w:multiLevelType w:val="singleLevel"/>
    <w:tmpl w:val="779C82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4MmYyYjAyMDA5MWYwMDc3M2Q2ZjRlMTg3ZjMwZmQifQ=="/>
  </w:docVars>
  <w:rsids>
    <w:rsidRoot w:val="00000000"/>
    <w:rsid w:val="46AC78F4"/>
    <w:rsid w:val="4FEC6A7E"/>
    <w:rsid w:val="59D65C6D"/>
    <w:rsid w:val="75D64055"/>
    <w:rsid w:val="7C6745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hart" Target="charts/chart1.xml"/><Relationship Id="rId21" Type="http://schemas.openxmlformats.org/officeDocument/2006/relationships/image" Target="media/image9.jpe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工作表.xlsx]Sheet1'!$B$1</c:f>
              <c:strCache>
                <c:ptCount val="1"/>
                <c:pt idx="0">
                  <c:v>△R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工作表.xlsx]Sheet1'!$A$2:$A$9</c:f>
              <c:strCache>
                <c:ptCount val="8"/>
                <c:pt idx="0">
                  <c:v>26.6°C</c:v>
                </c:pt>
                <c:pt idx="1">
                  <c:v>31.6°C</c:v>
                </c:pt>
                <c:pt idx="2">
                  <c:v>36.6°C</c:v>
                </c:pt>
                <c:pt idx="3">
                  <c:v>41.6°C</c:v>
                </c:pt>
                <c:pt idx="4">
                  <c:v>46.6°C</c:v>
                </c:pt>
                <c:pt idx="5">
                  <c:v>51.6°C</c:v>
                </c:pt>
                <c:pt idx="6">
                  <c:v>56.6°C</c:v>
                </c:pt>
                <c:pt idx="7">
                  <c:v>61.6°C</c:v>
                </c:pt>
              </c:strCache>
            </c:strRef>
          </c:cat>
          <c:val>
            <c:numRef>
              <c:f>'[新建 XLSX 工作表.xlsx]Sheet1'!$B$2:$B$9</c:f>
              <c:numCache>
                <c:formatCode>General</c:formatCode>
                <c:ptCount val="8"/>
                <c:pt idx="0">
                  <c:v>0</c:v>
                </c:pt>
                <c:pt idx="1">
                  <c:v>0.441692</c:v>
                </c:pt>
                <c:pt idx="2">
                  <c:v>0.823154</c:v>
                </c:pt>
                <c:pt idx="3">
                  <c:v>1.26485</c:v>
                </c:pt>
                <c:pt idx="4">
                  <c:v>1.62623</c:v>
                </c:pt>
                <c:pt idx="5">
                  <c:v>2.00769</c:v>
                </c:pt>
                <c:pt idx="6">
                  <c:v>2.38915</c:v>
                </c:pt>
                <c:pt idx="7">
                  <c:v>2.77062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工作表.xlsx]Sheet1'!$C$1</c:f>
              <c:strCache>
                <c:ptCount val="1"/>
                <c:pt idx="0">
                  <c:v>UAB</c:v>
                </c:pt>
              </c:strCache>
            </c:strRef>
          </c:tx>
          <c:spPr>
            <a:ln w="9525" cap="flat" cmpd="sng" algn="ctr">
              <a:solidFill>
                <a:schemeClr val="accent1"/>
              </a:solidFill>
              <a:prstDash val="solid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  <a:sp3d>
              <a:extrusionClr>
                <a:srgbClr val="FFFFFF"/>
              </a:extrusionClr>
              <a:contourClr>
                <a:srgbClr val="FFFFFF"/>
              </a:contourClr>
            </a:sp3d>
          </c:spPr>
          <c:marker>
            <c:symbol val="none"/>
          </c:marker>
          <c:dLbls>
            <c:delete val="1"/>
          </c:dLbls>
          <c:cat>
            <c:strRef>
              <c:f>'[新建 XLSX 工作表.xlsx]Sheet1'!$A$2:$A$9</c:f>
              <c:strCache>
                <c:ptCount val="8"/>
                <c:pt idx="0">
                  <c:v>26.6°C</c:v>
                </c:pt>
                <c:pt idx="1">
                  <c:v>31.6°C</c:v>
                </c:pt>
                <c:pt idx="2">
                  <c:v>36.6°C</c:v>
                </c:pt>
                <c:pt idx="3">
                  <c:v>41.6°C</c:v>
                </c:pt>
                <c:pt idx="4">
                  <c:v>46.6°C</c:v>
                </c:pt>
                <c:pt idx="5">
                  <c:v>51.6°C</c:v>
                </c:pt>
                <c:pt idx="6">
                  <c:v>56.6°C</c:v>
                </c:pt>
                <c:pt idx="7">
                  <c:v>61.6°C</c:v>
                </c:pt>
              </c:strCache>
            </c:strRef>
          </c:cat>
          <c:val>
            <c:numRef>
              <c:f>'[新建 XLSX 工作表.xlsx]Sheet1'!$C$2:$C$9</c:f>
              <c:numCache>
                <c:formatCode>General</c:formatCode>
                <c:ptCount val="8"/>
                <c:pt idx="0">
                  <c:v>0</c:v>
                </c:pt>
                <c:pt idx="1">
                  <c:v>2.2</c:v>
                </c:pt>
                <c:pt idx="2">
                  <c:v>4.1</c:v>
                </c:pt>
                <c:pt idx="3">
                  <c:v>6.3</c:v>
                </c:pt>
                <c:pt idx="4">
                  <c:v>8.1</c:v>
                </c:pt>
                <c:pt idx="5">
                  <c:v>10</c:v>
                </c:pt>
                <c:pt idx="6">
                  <c:v>11.9</c:v>
                </c:pt>
                <c:pt idx="7">
                  <c:v>13.8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7818811"/>
        <c:axId val="690796994"/>
      </c:lineChart>
      <c:catAx>
        <c:axId val="9878188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796994"/>
        <c:crosses val="autoZero"/>
        <c:auto val="1"/>
        <c:lblAlgn val="ctr"/>
        <c:lblOffset val="100"/>
        <c:noMultiLvlLbl val="0"/>
      </c:catAx>
      <c:valAx>
        <c:axId val="6907969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78188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1421</Words>
  <Characters>1858</Characters>
  <Paragraphs>19</Paragraphs>
  <TotalTime>0</TotalTime>
  <ScaleCrop>false</ScaleCrop>
  <LinksUpToDate>false</LinksUpToDate>
  <CharactersWithSpaces>1984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2022-02-21T14:24:00Z</dcterms:created>
  <dc:creator>DBY-W09</dc:creator>
  <cp:lastModifiedBy>WPS_1648808624</cp:lastModifiedBy>
  <dcterms:modified xsi:type="dcterms:W3CDTF">2024-06-03T12:19:04Z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88F20FFFF5194CD28BC48F1A4CABA051_13</vt:lpwstr>
  </property>
  <property fmtid="{D5CDD505-2E9C-101B-9397-08002B2CF9AE}" pid="3" name="KSOProductBuildVer">
    <vt:lpwstr>2052-12.1.0.16929</vt:lpwstr>
  </property>
</Properties>
</file>