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56" w:beforeLines="50" w:after="156" w:afterLines="50"/>
        <w:jc w:val="center"/>
        <w:rPr>
          <w:rFonts w:ascii="黑体" w:hAnsi="黑体" w:eastAsia="黑体"/>
          <w:b/>
          <w:sz w:val="36"/>
          <w:szCs w:val="36"/>
        </w:rPr>
      </w:pPr>
      <w:r>
        <w:rPr>
          <w:rFonts w:ascii="黑体" w:hAnsi="黑体" w:eastAsia="黑体"/>
          <w:b/>
          <w:sz w:val="36"/>
          <w:szCs w:val="36"/>
        </w:rPr>
        <w:t xml:space="preserve">4.2 </w:t>
      </w:r>
      <w:r>
        <w:rPr>
          <w:rFonts w:hint="eastAsia" w:ascii="黑体" w:hAnsi="黑体" w:eastAsia="黑体"/>
          <w:b/>
          <w:sz w:val="36"/>
          <w:szCs w:val="36"/>
        </w:rPr>
        <w:t>超声光栅及其应用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hint="default" w:ascii="宋体" w:hAnsi="宋体"/>
          <w:sz w:val="24"/>
          <w:szCs w:val="24"/>
          <w:lang w:val="en-US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22计科全英创新班 陈** 2022********</w:t>
      </w:r>
      <w:bookmarkStart w:id="0" w:name="_GoBack"/>
      <w:bookmarkEnd w:id="0"/>
    </w:p>
    <w:p>
      <w:pPr>
        <w:adjustRightInd w:val="0"/>
        <w:snapToGrid w:val="0"/>
        <w:spacing w:before="156" w:beforeLines="50" w:after="156" w:afterLines="50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一、实验目的</w:t>
      </w:r>
    </w:p>
    <w:p>
      <w:pPr>
        <w:adjustRightInd w:val="0"/>
        <w:snapToGrid w:val="0"/>
        <w:spacing w:before="156" w:beforeLines="50" w:after="156" w:afterLines="50" w:line="36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了解超声光栅产生的原理和方法；</w:t>
      </w:r>
    </w:p>
    <w:p>
      <w:pPr>
        <w:adjustRightInd w:val="0"/>
        <w:snapToGrid w:val="0"/>
        <w:spacing w:before="156" w:beforeLines="50" w:after="156" w:afterLines="50" w:line="36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观察超声光栅的衍射现象；</w:t>
      </w:r>
    </w:p>
    <w:p>
      <w:pPr>
        <w:adjustRightInd w:val="0"/>
        <w:snapToGrid w:val="0"/>
        <w:spacing w:before="156" w:beforeLines="50" w:after="156" w:afterLines="50" w:line="36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掌握用超声光栅测量超声波速度的方法。</w:t>
      </w:r>
    </w:p>
    <w:p>
      <w:pPr>
        <w:adjustRightInd w:val="0"/>
        <w:snapToGrid w:val="0"/>
        <w:spacing w:before="156" w:beforeLines="50" w:after="156" w:afterLines="50"/>
        <w:rPr>
          <w:rFonts w:ascii="宋体" w:hAnsi="宋体"/>
          <w:color w:val="0000CC"/>
          <w:sz w:val="24"/>
          <w:szCs w:val="24"/>
        </w:rPr>
      </w:pPr>
      <w:r>
        <w:rPr>
          <w:rFonts w:hint="eastAsia" w:ascii="黑体" w:hAnsi="黑体" w:eastAsia="黑体"/>
          <w:b/>
          <w:sz w:val="28"/>
          <w:szCs w:val="28"/>
        </w:rPr>
        <w:t>二、实验仪器</w:t>
      </w:r>
    </w:p>
    <w:p>
      <w:pPr>
        <w:adjustRightInd w:val="0"/>
        <w:snapToGrid w:val="0"/>
        <w:spacing w:before="156" w:beforeLines="50" w:after="156" w:afterLines="50" w:line="36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Cambria Math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m:oMath>
        <m:r>
          <m:rPr/>
          <w:rPr>
            <w:rFonts w:hint="eastAsia" w:ascii="Cambria Math" w:hAnsi="Cambria Math"/>
            <w:color w:val="000000" w:themeColor="text1"/>
            <w:sz w:val="24"/>
            <w:szCs w:val="24"/>
            <w14:textFill>
              <w14:solidFill>
                <w14:schemeClr w14:val="tx1"/>
              </w14:solidFill>
            </w14:textFill>
          </w:rPr>
          <m:t>WSG—1</m:t>
        </m:r>
      </m:oMath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型超声光栅声速仪（信号源、液体槽、锆钛酸铝陶瓷片）、分光计、测微目镜、低压汞灯</w:t>
      </w:r>
    </w:p>
    <w:p>
      <w:pPr>
        <w:adjustRightInd w:val="0"/>
        <w:snapToGrid w:val="0"/>
        <w:spacing w:before="156" w:beforeLines="50" w:after="156" w:afterLines="50"/>
        <w:rPr>
          <w:rFonts w:ascii="宋体" w:hAnsi="宋体"/>
          <w:color w:val="0000CC"/>
          <w:sz w:val="24"/>
          <w:szCs w:val="24"/>
        </w:rPr>
      </w:pPr>
      <w:r>
        <w:rPr>
          <w:rFonts w:ascii="黑体" w:hAnsi="黑体" w:eastAsia="黑体"/>
          <w:b/>
          <w:sz w:val="28"/>
          <w:szCs w:val="28"/>
        </w:rPr>
        <w:t>三、实验原理</w:t>
      </w:r>
    </w:p>
    <w:p>
      <w:pPr>
        <w:adjustRightInd w:val="0"/>
        <w:snapToGrid w:val="0"/>
        <w:spacing w:before="156" w:beforeLines="50" w:after="156" w:afterLines="50" w:line="360" w:lineRule="auto"/>
        <w:ind w:firstLine="480" w:firstLineChars="200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超声波作为一种纵波在盛有液体的玻璃槽中传播时，液体被周期性地压缩与膨胀，其密度发生周期性的变化，形成</w:t>
      </w:r>
      <w:r>
        <w:rPr>
          <w:rFonts w:hint="eastAsia" w:ascii="宋体" w:hAnsi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疏密波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。如果它被一个反射板或液槽的一个玻璃面</w:t>
      </w:r>
      <w:r>
        <w:rPr>
          <w:rFonts w:hint="eastAsia" w:ascii="宋体" w:hAnsi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反射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，会</w:t>
      </w:r>
      <w:r>
        <w:rPr>
          <w:rFonts w:hint="eastAsia" w:ascii="宋体" w:hAnsi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反向传播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。在一定条件下，前进波与反射波叠加而形成超声频率的</w:t>
      </w:r>
      <w:r>
        <w:rPr>
          <w:rFonts w:hint="eastAsia" w:ascii="宋体" w:hAnsi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纵向振动驻波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。由于驻波的振幅可达到单一行波的两倍，</w:t>
      </w:r>
      <w:r>
        <w:rPr>
          <w:rFonts w:hint="eastAsia" w:ascii="宋体" w:hAnsi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加剧了波源和反射板之间液体的疏密变化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。在某时刻，纵驻波任意波节两边的质点都涌向这个节点，使节点附近成为</w:t>
      </w:r>
      <w:r>
        <w:rPr>
          <w:rFonts w:hint="eastAsia" w:ascii="宋体" w:hAnsi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质点密集区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，而相邻的波节处成为</w:t>
      </w:r>
      <w:r>
        <w:rPr>
          <w:rFonts w:hint="eastAsia" w:ascii="宋体" w:hAnsi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质点稀疏区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。半个周期后，这个节点附近的质点又向两边散开变为稀疏区，相邻的波节处变为密集区。在这些驻波中，</w:t>
      </w:r>
      <w:r>
        <w:rPr>
          <w:rFonts w:hint="eastAsia" w:ascii="宋体" w:hAnsi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稀疏作用使液体折射率减小，而压缩作用使液体近射率增大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。在距离等于波长</w:t>
      </w:r>
      <m:oMath>
        <m:r>
          <m:rPr/>
          <w:rPr>
            <w:rFonts w:hint="eastAsia" w:ascii="Cambria Math" w:hAnsi="Cambria Math"/>
            <w:color w:val="000000" w:themeColor="text1"/>
            <w:sz w:val="24"/>
            <w:szCs w:val="24"/>
            <w14:textFill>
              <w14:solidFill>
                <w14:schemeClr w14:val="tx1"/>
              </w14:solidFill>
            </w14:textFill>
          </w:rPr>
          <m:t>d</m:t>
        </m:r>
      </m:oMath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的两点，液体的密度相同，折射率也相同。</w:t>
      </w:r>
    </w:p>
    <w:p>
      <w:pPr>
        <w:adjustRightInd w:val="0"/>
        <w:snapToGrid w:val="0"/>
        <w:spacing w:before="156" w:beforeLines="50" w:after="156" w:afterLines="50" w:line="360" w:lineRule="auto"/>
        <w:ind w:firstLine="480" w:firstLineChars="200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单色平行光沿着垂直于超声波传播方向通过上述液体时，因</w:t>
      </w:r>
      <w:r>
        <w:rPr>
          <w:rFonts w:hint="eastAsia" w:ascii="宋体" w:hAnsi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折射率周期性变化使光波的波阵面产生相应的相位差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，经透镜聚焦，出现</w:t>
      </w:r>
      <w:r>
        <w:rPr>
          <w:rFonts w:hint="eastAsia" w:ascii="宋体" w:hAnsi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干涉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条纹。这种现象与平行光通过平面光棚的情况相似。因为超声波的波长很短，只要槽宽能维持平面波，</w:t>
      </w:r>
      <w:r>
        <w:rPr>
          <w:rFonts w:hint="eastAsia" w:ascii="宋体" w:hAnsi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槽中液体就相当于一个衍射光栅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adjustRightInd w:val="0"/>
        <w:snapToGrid w:val="0"/>
        <w:spacing w:before="156" w:beforeLines="50" w:after="156" w:afterLines="50" w:line="360" w:lineRule="auto"/>
        <w:ind w:firstLine="480" w:firstLineChars="200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在调好的分光计上，由</w:t>
      </w:r>
      <w:r>
        <w:rPr>
          <w:rFonts w:hint="eastAsia" w:ascii="宋体" w:hAnsi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单色光源、平行光管中的可调狭缝</w:t>
      </w:r>
      <m:oMath>
        <m:r>
          <m:rPr>
            <m:sty m:val="bi"/>
          </m:rPr>
          <w:rPr>
            <w:rFonts w:hint="eastAsia" w:ascii="Cambria Math" w:hAnsi="Cambria Math"/>
            <w:color w:val="000000" w:themeColor="text1"/>
            <w:sz w:val="24"/>
            <w:szCs w:val="24"/>
            <w14:textFill>
              <w14:solidFill>
                <w14:schemeClr w14:val="tx1"/>
              </w14:solidFill>
            </w14:textFill>
          </w:rPr>
          <m:t>S</m:t>
        </m:r>
      </m:oMath>
      <w:r>
        <w:rPr>
          <w:rFonts w:hint="eastAsia" w:ascii="宋体" w:hAnsi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和汇聚透镜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  <w14:textFill>
              <w14:solidFill>
                <w14:schemeClr w14:val="tx1"/>
              </w14:solidFill>
            </w14:textFill>
          </w:rPr>
          <m:t>L</m:t>
        </m:r>
      </m:oMath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组成平行光系统。让平行光管射出的平行光束垂直通过装有锆钛酸铅陶瓷片（或称</w:t>
      </w:r>
      <m:oMath>
        <m:r>
          <m:rPr/>
          <w:rPr>
            <w:rFonts w:ascii="Cambria Math" w:hAnsi="Cambria Math"/>
            <w:color w:val="000000" w:themeColor="text1"/>
            <w:sz w:val="24"/>
            <w:szCs w:val="24"/>
            <w14:textFill>
              <w14:solidFill>
                <w14:schemeClr w14:val="tx1"/>
              </w14:solidFill>
            </w14:textFill>
          </w:rPr>
          <m:t>PZT</m:t>
        </m:r>
      </m:oMath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晶片）的液槽。在玻璃槽的另一侧用自准直望远镜中的物镜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L</m:t>
            </m: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和测微目镜组成测重望远镜系统。若振荡器输出的电信号使</w:t>
      </w:r>
      <m:oMath>
        <m:r>
          <m:rPr/>
          <w:rPr>
            <w:rFonts w:ascii="Cambria Math" w:hAnsi="Cambria Math"/>
            <w:color w:val="000000" w:themeColor="text1"/>
            <w:sz w:val="24"/>
            <w:szCs w:val="24"/>
            <w14:textFill>
              <w14:solidFill>
                <w14:schemeClr w14:val="tx1"/>
              </w14:solidFill>
            </w14:textFill>
          </w:rPr>
          <m:t>PZT</m:t>
        </m:r>
      </m:oMath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晶片发生</w:t>
      </w:r>
      <w:r>
        <w:rPr>
          <w:rFonts w:hint="eastAsia" w:ascii="宋体" w:hAnsi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超声共振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，且在液槽中形成稳定的超声驻波，则从测微目镜中即可观察到衍射光谱。行射光谱中亮条纹位置满足光栅方程</w:t>
      </w:r>
    </w:p>
    <w:p>
      <w:pPr>
        <w:adjustRightInd w:val="0"/>
        <w:snapToGrid w:val="0"/>
        <w:spacing w:before="156" w:beforeLines="50" w:after="156" w:afterLines="50" w:line="36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m:oMathPara>
        <m:oMath>
          <m:r>
            <m:rPr/>
            <w:rPr>
              <w:rFonts w:hint="eastAsia" w:ascii="Cambria Math" w:hAnsi="Cambria Math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m:t>dsin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m:rPr/>
                <w:rPr>
                  <w:rFonts w:ascii="Cambria Math" w:hAnsi="Cambria Math"/>
                  <w:color w:val="000000" w:themeColor="text1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  <m:t>φ</m:t>
              </m: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/>
                <w:rPr>
                  <w:rFonts w:ascii="Cambria Math" w:hAnsi="Cambria Math"/>
                  <w:color w:val="000000" w:themeColor="text1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  <m:t>k</m:t>
              </m: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m:rPr/>
            <w:rPr>
              <w:rFonts w:ascii="Cambria Math" w:hAnsi="Cambria Math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m:t>=±</m:t>
          </m:r>
          <m:r>
            <m:rPr/>
            <w:rPr>
              <w:rFonts w:hint="eastAsia" w:ascii="Cambria Math" w:hAnsi="Cambria Math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m:t>kλ</m:t>
          </m:r>
          <m:r>
            <m:rPr/>
            <w:rPr>
              <w:rFonts w:ascii="Cambria Math" w:hAnsi="Cambria Math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</m:ctrlPr>
            </m:dPr>
            <m:e>
              <m:r>
                <m:rPr/>
                <w:rPr>
                  <w:rFonts w:hint="eastAsia" w:ascii="Cambria Math" w:hAnsi="Cambria Math"/>
                  <w:color w:val="000000" w:themeColor="text1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  <m:t>k</m:t>
              </m:r>
              <m:r>
                <m:rPr/>
                <w:rPr>
                  <w:rFonts w:ascii="Cambria Math" w:hAnsi="Cambria Math"/>
                  <w:color w:val="000000" w:themeColor="text1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  <m:t>=0,1,2,…</m:t>
              </m: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</m:ctrlPr>
            </m:e>
          </m:d>
        </m:oMath>
      </m:oMathPara>
    </w:p>
    <w:p>
      <w:pPr>
        <w:adjustRightInd w:val="0"/>
        <w:snapToGrid w:val="0"/>
        <w:spacing w:before="156" w:beforeLines="50" w:after="156" w:afterLines="50" w:line="36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当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φ</m:t>
            </m: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很小时，有</w:t>
      </w:r>
    </w:p>
    <w:p>
      <w:pPr>
        <w:adjustRightInd w:val="0"/>
        <w:snapToGrid w:val="0"/>
        <w:spacing w:before="156" w:beforeLines="50" w:after="156" w:afterLines="50" w:line="36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m:oMathPara>
        <m:oMath>
          <m:r>
            <m:rPr/>
            <w:rPr>
              <w:rFonts w:hint="eastAsia" w:ascii="Cambria Math" w:hAnsi="Cambria Math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m:t>sin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m:rPr/>
                <w:rPr>
                  <w:rFonts w:ascii="Cambria Math" w:hAnsi="Cambria Math"/>
                  <w:color w:val="000000" w:themeColor="text1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  <m:t>φ</m:t>
              </m: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/>
                <w:rPr>
                  <w:rFonts w:ascii="Cambria Math" w:hAnsi="Cambria Math"/>
                  <w:color w:val="000000" w:themeColor="text1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  <m:t>k</m:t>
              </m: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m:rPr/>
            <w:rPr>
              <w:rFonts w:ascii="Cambria Math" w:hAnsi="Cambria Math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r>
                <m:rPr/>
                <w:rPr>
                  <w:rFonts w:hint="eastAsia" w:ascii="Cambria Math" w:hAnsi="Cambria Math"/>
                  <w:color w:val="000000" w:themeColor="text1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  <m:t>f</m:t>
              </m: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</m:oMath>
      </m:oMathPara>
    </w:p>
    <w:p>
      <w:pPr>
        <w:adjustRightInd w:val="0"/>
        <w:snapToGrid w:val="0"/>
        <w:spacing w:before="156" w:beforeLines="50" w:after="156" w:afterLines="50" w:line="36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式中，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l</m:t>
            </m: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为衍射光谱零级至</w:t>
      </w:r>
      <m:oMath>
        <m:r>
          <m:rPr/>
          <w:rPr>
            <w:rFonts w:hint="eastAsia" w:ascii="Cambria Math" w:hAnsi="Cambria Math"/>
            <w:color w:val="000000" w:themeColor="text1"/>
            <w:sz w:val="24"/>
            <w:szCs w:val="24"/>
            <w14:textFill>
              <w14:solidFill>
                <w14:schemeClr w14:val="tx1"/>
              </w14:solidFill>
            </w14:textFill>
          </w:rPr>
          <m:t>k</m:t>
        </m:r>
      </m:oMath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级的距离，</w:t>
      </w:r>
      <m:oMath>
        <m:r>
          <m:rPr/>
          <w:rPr>
            <w:rFonts w:hint="eastAsia" w:ascii="Cambria Math" w:hAnsi="Cambria Math"/>
            <w:color w:val="000000" w:themeColor="text1"/>
            <w:sz w:val="24"/>
            <w:szCs w:val="24"/>
            <w14:textFill>
              <w14:solidFill>
                <w14:schemeClr w14:val="tx1"/>
              </w14:solidFill>
            </w14:textFill>
          </w:rPr>
          <m:t>f</m:t>
        </m:r>
      </m:oMath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为望远镜物镜的焦距。根据光栅方程可求得</w:t>
      </w:r>
      <w:r>
        <w:rPr>
          <w:rFonts w:hint="eastAsia" w:ascii="宋体" w:hAnsi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超声波的波长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（即超声光栅的光栅常数）为</w:t>
      </w:r>
    </w:p>
    <w:p>
      <w:pPr>
        <w:adjustRightInd w:val="0"/>
        <w:snapToGrid w:val="0"/>
        <w:spacing w:before="156" w:beforeLines="50" w:after="156" w:afterLines="50" w:line="36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m:oMathPara>
        <m:oMath>
          <m:r>
            <m:rPr/>
            <w:rPr>
              <w:rFonts w:hint="eastAsia" w:ascii="Cambria Math" w:hAnsi="Cambria Math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m:t>d</m:t>
          </m:r>
          <m:r>
            <m:rPr/>
            <w:rPr>
              <w:rFonts w:ascii="Cambria Math" w:hAnsi="Cambria Math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r>
                <m:rPr/>
                <w:rPr>
                  <w:rFonts w:hint="eastAsia" w:ascii="Cambria Math" w:hAnsi="Cambria Math"/>
                  <w:color w:val="000000" w:themeColor="text1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  <m:t>kλ</m:t>
              </m: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r>
                <m:rPr/>
                <w:rPr>
                  <w:rFonts w:hint="eastAsia" w:ascii="Cambria Math" w:hAnsi="Cambria Math"/>
                  <w:color w:val="000000" w:themeColor="text1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m:t>φ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  <m:r>
            <m:rPr/>
            <w:rPr>
              <w:rFonts w:ascii="Cambria Math" w:hAnsi="Cambria Math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r>
                <m:rPr/>
                <w:rPr>
                  <w:rFonts w:hint="eastAsia" w:ascii="Cambria Math" w:hAnsi="Cambria Math"/>
                  <w:color w:val="000000" w:themeColor="text1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  <m:t>kλf</m:t>
              </m: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</m:oMath>
      </m:oMathPara>
    </w:p>
    <w:p>
      <w:pPr>
        <w:adjustRightInd w:val="0"/>
        <w:snapToGrid w:val="0"/>
        <w:spacing w:before="156" w:beforeLines="50" w:after="156" w:afterLines="50" w:line="360" w:lineRule="auto"/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从而可以求得</w:t>
      </w:r>
      <w:r>
        <w:rPr>
          <w:rFonts w:hint="eastAsia" w:ascii="宋体" w:hAnsi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超声波在液体中的传播速度</w:t>
      </w:r>
      <m:oMath>
        <m:r>
          <m:rPr/>
          <w:rPr>
            <w:rFonts w:hint="eastAsia" w:ascii="Cambria Math" w:hAnsi="Cambria Math"/>
            <w:color w:val="000000" w:themeColor="text1"/>
            <w:sz w:val="24"/>
            <w:szCs w:val="24"/>
            <w14:textFill>
              <w14:solidFill>
                <w14:schemeClr w14:val="tx1"/>
              </w14:solidFill>
            </w14:textFill>
          </w:rPr>
          <m:t>u</m:t>
        </m:r>
        <m:r>
          <m:rPr/>
          <w:rPr>
            <w:rFonts w:ascii="Cambria Math" w:hAnsi="Cambria Math"/>
            <w:color w:val="000000" w:themeColor="text1"/>
            <w:sz w:val="24"/>
            <w:szCs w:val="24"/>
            <w14:textFill>
              <w14:solidFill>
                <w14:schemeClr w14:val="tx1"/>
              </w14:solidFill>
            </w14:textFill>
          </w:rPr>
          <m:t>=</m:t>
        </m:r>
        <m:r>
          <m:rPr/>
          <w:rPr>
            <w:rFonts w:hint="eastAsia" w:ascii="Cambria Math" w:hAnsi="Cambria Math"/>
            <w:color w:val="000000" w:themeColor="text1"/>
            <w:sz w:val="24"/>
            <w:szCs w:val="24"/>
            <w14:textFill>
              <w14:solidFill>
                <w14:schemeClr w14:val="tx1"/>
              </w14:solidFill>
            </w14:textFill>
          </w:rPr>
          <m:t>dv</m:t>
        </m:r>
        <m:r>
          <m:rPr/>
          <w:rPr>
            <w:rFonts w:ascii="Cambria Math" w:hAnsi="Cambria Math"/>
            <w:color w:val="000000" w:themeColor="text1"/>
            <w:sz w:val="24"/>
            <w:szCs w:val="24"/>
            <w14:textFill>
              <w14:solidFill>
                <w14:schemeClr w14:val="tx1"/>
              </w14:solidFill>
            </w14:textFill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/>
              <w:rPr>
                <w:rFonts w:hint="eastAsia" w:ascii="Cambria Math" w:hAnsi="Cambria Math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kλfv</m:t>
            </m: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/>
                  <w:rPr>
                    <w:rFonts w:ascii="Cambria Math" w:hAnsi="Cambria Math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l</m:t>
                </m: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ascii="Cambria Math" w:hAnsi="Cambria Math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adjustRightInd w:val="0"/>
        <w:snapToGrid w:val="0"/>
        <w:spacing w:before="156" w:beforeLines="50" w:after="156" w:afterLines="50"/>
        <w:rPr>
          <w:rFonts w:ascii="宋体" w:hAnsi="宋体"/>
          <w:color w:val="0000CC"/>
          <w:sz w:val="24"/>
          <w:szCs w:val="24"/>
        </w:rPr>
      </w:pPr>
      <w:r>
        <w:rPr>
          <w:rFonts w:ascii="黑体" w:hAnsi="黑体" w:eastAsia="黑体"/>
          <w:b/>
          <w:sz w:val="28"/>
          <w:szCs w:val="28"/>
        </w:rPr>
        <w:t>四、</w:t>
      </w:r>
      <w:r>
        <w:rPr>
          <w:rFonts w:hint="eastAsia" w:ascii="黑体" w:hAnsi="黑体" w:eastAsia="黑体"/>
          <w:b/>
          <w:sz w:val="28"/>
          <w:szCs w:val="28"/>
        </w:rPr>
        <w:t>实验步骤</w:t>
      </w:r>
    </w:p>
    <w:p>
      <w:pPr>
        <w:adjustRightInd w:val="0"/>
        <w:snapToGrid w:val="0"/>
        <w:spacing w:before="156" w:beforeLines="50" w:after="156" w:afterLines="50" w:line="36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（一）预操作</w:t>
      </w:r>
    </w:p>
    <w:p>
      <w:pPr>
        <w:adjustRightInd w:val="0"/>
        <w:snapToGrid w:val="0"/>
        <w:spacing w:before="156" w:beforeLines="50" w:after="156" w:afterLines="50" w:line="36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 调整分光计</w:t>
      </w:r>
    </w:p>
    <w:p>
      <w:pPr>
        <w:adjustRightInd w:val="0"/>
        <w:snapToGrid w:val="0"/>
        <w:spacing w:before="156" w:beforeLines="50" w:after="156" w:afterLines="50" w:line="36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调节平行光管产生平行光，望远镜调焦至无穷远，平行光管光轴、望远镜光轴垂直于仪器转轴，并且平行光管光轴与望远镜光轴在同一水平线上；</w:t>
      </w:r>
    </w:p>
    <w:p>
      <w:pPr>
        <w:adjustRightInd w:val="0"/>
        <w:snapToGrid w:val="0"/>
        <w:spacing w:before="156" w:beforeLines="50" w:after="156" w:afterLines="50" w:line="36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调整超声光栅</w:t>
      </w:r>
    </w:p>
    <w:p>
      <w:pPr>
        <w:adjustRightInd w:val="0"/>
        <w:snapToGrid w:val="0"/>
        <w:spacing w:before="156" w:beforeLines="50" w:after="156" w:afterLines="50" w:line="36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①将超声光栅盒放在分光计的载物台上并接好线，开启光栅仪电源，调节其</w:t>
      </w:r>
      <w:r>
        <w:rPr>
          <w:rFonts w:hint="eastAsia" w:ascii="宋体" w:hAnsi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“频率调节”旋钮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使望远镜中看到的衍射光谱</w:t>
      </w:r>
      <w:r>
        <w:rPr>
          <w:rFonts w:hint="eastAsia" w:ascii="宋体" w:hAnsi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级次最多而且明亮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，转动游标盘使衍射光谱左右对称，级次谱线亮度一致；</w:t>
      </w:r>
    </w:p>
    <w:p>
      <w:pPr>
        <w:adjustRightInd w:val="0"/>
        <w:snapToGrid w:val="0"/>
        <w:spacing w:before="156" w:beforeLines="50" w:after="156" w:afterLines="50" w:line="36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②调节测微目镜调焦手轮直至看清分化板十字准线，将望远镜目镜换成测微目镜，前后移动测微目镜使衍射条纹最清晰，旋转测微目镜，使目镜视场中分划板标尺与衍射条纹平行，固定测微目镜；</w:t>
      </w:r>
    </w:p>
    <w:p>
      <w:pPr>
        <w:adjustRightInd w:val="0"/>
        <w:snapToGrid w:val="0"/>
        <w:spacing w:before="156" w:beforeLines="50" w:after="156" w:afterLines="50" w:line="360" w:lineRule="auto"/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（二）测量</w:t>
      </w:r>
    </w:p>
    <w:p>
      <w:pPr>
        <w:adjustRightInd w:val="0"/>
        <w:snapToGrid w:val="0"/>
        <w:spacing w:before="156" w:beforeLines="50" w:after="156" w:afterLines="50" w:line="36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沿一个方向逐级测量各种颜色光谱线位置的读数，记录数据于表1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adjustRightInd w:val="0"/>
        <w:snapToGrid w:val="0"/>
        <w:spacing w:before="156" w:beforeLines="50" w:after="156" w:afterLines="50"/>
        <w:rPr>
          <w:rFonts w:ascii="宋体" w:hAnsi="宋体"/>
          <w:color w:val="0000CC"/>
          <w:sz w:val="24"/>
          <w:szCs w:val="24"/>
        </w:rPr>
      </w:pPr>
      <w:r>
        <w:rPr>
          <w:rFonts w:ascii="黑体" w:hAnsi="黑体" w:eastAsia="黑体"/>
          <w:b/>
          <w:sz w:val="28"/>
          <w:szCs w:val="28"/>
        </w:rPr>
        <w:t>五、数据处理</w:t>
      </w:r>
    </w:p>
    <w:p>
      <w:pPr>
        <w:adjustRightInd w:val="0"/>
        <w:snapToGrid w:val="0"/>
        <w:spacing w:before="156" w:beforeLines="50" w:after="156" w:afterLines="50" w:line="360" w:lineRule="auto"/>
        <w:ind w:firstLine="480" w:firstLineChars="200"/>
        <w:rPr>
          <w:rFonts w:ascii="宋体" w:hAnsi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各种颜色光谱线位置的读数数据如下表所示：</w:t>
      </w:r>
    </w:p>
    <w:tbl>
      <w:tblPr>
        <w:tblStyle w:val="4"/>
        <w:tblW w:w="9512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66"/>
        <w:gridCol w:w="1191"/>
        <w:gridCol w:w="1191"/>
        <w:gridCol w:w="1190"/>
        <w:gridCol w:w="1191"/>
        <w:gridCol w:w="1190"/>
        <w:gridCol w:w="119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23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adjustRightInd w:val="0"/>
              <w:snapToGrid w:val="0"/>
              <w:spacing w:before="156" w:beforeLines="50" w:after="156" w:afterLines="50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透镜焦距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  <w:color w:val="000000" w:themeColor="text1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hint="eastAsia" w:ascii="Cambria Math" w:hAnsi="Cambria Math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mm</m:t>
                  </m: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d>
            </m:oMath>
          </w:p>
        </w:tc>
        <w:tc>
          <w:tcPr>
            <w:tcW w:w="238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adjustRightInd w:val="0"/>
              <w:snapToGrid w:val="0"/>
              <w:spacing w:before="156" w:beforeLines="50" w:after="156" w:afterLines="50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r>
                  <m:rPr/>
                  <w:rPr>
                    <w:rFonts w:hint="eastAsia" w:ascii="Cambria Math" w:hAnsi="Cambria Math"/>
                    <w:color w:val="000000" w:themeColor="text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170</m:t>
                </m:r>
              </m:oMath>
            </m:oMathPara>
          </w:p>
        </w:tc>
        <w:tc>
          <w:tcPr>
            <w:tcW w:w="238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adjustRightInd w:val="0"/>
              <w:snapToGrid w:val="0"/>
              <w:spacing w:before="156" w:beforeLines="50" w:after="156" w:afterLines="50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共振频率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MH</m:t>
                  </m:r>
                  <m:r>
                    <m:rPr>
                      <m:sty m:val="bi"/>
                    </m:rPr>
                    <w:rPr>
                      <w:rFonts w:hint="eastAsia" w:ascii="Cambria Math" w:hAnsi="Cambria Math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z</m:t>
                  </m: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d>
            </m:oMath>
          </w:p>
        </w:tc>
        <w:tc>
          <w:tcPr>
            <w:tcW w:w="238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adjustRightInd w:val="0"/>
              <w:snapToGrid w:val="0"/>
              <w:spacing w:before="156" w:beforeLines="50" w:after="156" w:afterLines="50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r>
                  <m:rPr/>
                  <w:rPr>
                    <w:rFonts w:ascii="Cambria Math" w:hAnsi="Cambria Math"/>
                    <w:color w:val="000000" w:themeColor="text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11.41</m:t>
                </m:r>
              </m:oMath>
            </m:oMathPara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23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adjustRightInd w:val="0"/>
              <w:snapToGrid w:val="0"/>
              <w:spacing w:before="156" w:beforeLines="50" w:after="156" w:afterLines="50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级次</w:t>
            </w: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adjustRightInd w:val="0"/>
              <w:snapToGrid w:val="0"/>
              <w:spacing w:before="156" w:beforeLines="50" w:after="156" w:afterLines="50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黄</w:t>
            </w:r>
            <m:oMath>
              <m:r>
                <m:rPr>
                  <m:sty m:val="bi"/>
                </m:rPr>
                <w:rPr>
                  <w:rFonts w:hint="eastAsia" w:ascii="微软雅黑" w:hAnsi="微软雅黑" w:eastAsia="微软雅黑" w:cs="微软雅黑"/>
                  <w:color w:val="000000" w:themeColor="text1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−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000000" w:themeColor="text1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1</m:t>
              </m:r>
            </m:oMath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adjustRightInd w:val="0"/>
              <w:snapToGrid w:val="0"/>
              <w:spacing w:before="156" w:beforeLines="50" w:after="156" w:afterLines="50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黄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  <w:color w:val="000000" w:themeColor="text1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+1</m:t>
              </m:r>
            </m:oMath>
          </w:p>
        </w:tc>
        <w:tc>
          <w:tcPr>
            <w:tcW w:w="1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adjustRightInd w:val="0"/>
              <w:snapToGrid w:val="0"/>
              <w:spacing w:before="156" w:beforeLines="50" w:after="156" w:afterLines="50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绿</w:t>
            </w:r>
            <m:oMath>
              <m:r>
                <m:rPr>
                  <m:sty m:val="bi"/>
                </m:rPr>
                <w:rPr>
                  <w:rFonts w:hint="eastAsia" w:ascii="微软雅黑" w:hAnsi="微软雅黑" w:eastAsia="微软雅黑" w:cs="微软雅黑"/>
                  <w:color w:val="000000" w:themeColor="text1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−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000000" w:themeColor="text1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1</m:t>
              </m:r>
            </m:oMath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adjustRightInd w:val="0"/>
              <w:snapToGrid w:val="0"/>
              <w:spacing w:before="156" w:beforeLines="50" w:after="156" w:afterLines="50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绿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  <w:color w:val="000000" w:themeColor="text1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+1</m:t>
              </m:r>
            </m:oMath>
          </w:p>
        </w:tc>
        <w:tc>
          <w:tcPr>
            <w:tcW w:w="1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adjustRightInd w:val="0"/>
              <w:snapToGrid w:val="0"/>
              <w:spacing w:before="156" w:beforeLines="50" w:after="156" w:afterLines="50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蓝</w:t>
            </w:r>
            <m:oMath>
              <m:r>
                <m:rPr>
                  <m:sty m:val="bi"/>
                </m:rPr>
                <w:rPr>
                  <w:rFonts w:hint="eastAsia" w:ascii="微软雅黑" w:hAnsi="微软雅黑" w:eastAsia="微软雅黑" w:cs="微软雅黑"/>
                  <w:color w:val="000000" w:themeColor="text1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−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000000" w:themeColor="text1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1</m:t>
              </m:r>
            </m:oMath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adjustRightInd w:val="0"/>
              <w:snapToGrid w:val="0"/>
              <w:spacing w:before="156" w:beforeLines="50" w:after="156" w:afterLines="50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蓝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  <w:color w:val="000000" w:themeColor="text1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+1</m:t>
              </m:r>
            </m:oMath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23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adjustRightInd w:val="0"/>
              <w:snapToGrid w:val="0"/>
              <w:spacing w:before="156" w:beforeLines="50" w:after="156" w:afterLines="50" w:line="360" w:lineRule="auto"/>
              <w:jc w:val="center"/>
              <w:rPr>
                <w:rFonts w:ascii="宋体" w:hAnsi="宋体"/>
                <w:bCs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位置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hint="eastAsia" w:ascii="Cambria Math" w:hAnsi="Cambria Math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mm</m:t>
                  </m: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d>
            </m:oMath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adjustRightInd w:val="0"/>
              <w:snapToGrid w:val="0"/>
              <w:spacing w:before="156" w:beforeLines="50" w:after="156" w:afterLines="50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r>
                  <m:rPr/>
                  <w:rPr>
                    <w:rFonts w:ascii="Cambria Math" w:hAnsi="Cambria Math"/>
                    <w:color w:val="000000" w:themeColor="text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5.330</m:t>
                </m:r>
              </m:oMath>
            </m:oMathPara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adjustRightInd w:val="0"/>
              <w:snapToGrid w:val="0"/>
              <w:spacing w:before="156" w:beforeLines="50" w:after="156" w:afterLines="50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r>
                  <m:rPr/>
                  <w:rPr>
                    <w:rFonts w:ascii="Cambria Math" w:hAnsi="Cambria Math"/>
                    <w:color w:val="000000" w:themeColor="text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3.779</m:t>
                </m:r>
              </m:oMath>
            </m:oMathPara>
          </w:p>
        </w:tc>
        <w:tc>
          <w:tcPr>
            <w:tcW w:w="1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adjustRightInd w:val="0"/>
              <w:snapToGrid w:val="0"/>
              <w:spacing w:before="156" w:beforeLines="50" w:after="156" w:afterLines="50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r>
                  <m:rPr/>
                  <w:rPr>
                    <w:rFonts w:ascii="Cambria Math" w:hAnsi="Cambria Math"/>
                    <w:color w:val="000000" w:themeColor="text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5.255</m:t>
                </m:r>
              </m:oMath>
            </m:oMathPara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adjustRightInd w:val="0"/>
              <w:snapToGrid w:val="0"/>
              <w:spacing w:before="156" w:beforeLines="50" w:after="156" w:afterLines="50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r>
                  <m:rPr/>
                  <w:rPr>
                    <w:rFonts w:ascii="Cambria Math" w:hAnsi="Cambria Math"/>
                    <w:color w:val="000000" w:themeColor="text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3.805</m:t>
                </m:r>
              </m:oMath>
            </m:oMathPara>
          </w:p>
        </w:tc>
        <w:tc>
          <w:tcPr>
            <w:tcW w:w="1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adjustRightInd w:val="0"/>
              <w:snapToGrid w:val="0"/>
              <w:spacing w:before="156" w:beforeLines="50" w:after="156" w:afterLines="50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r>
                  <m:rPr/>
                  <w:rPr>
                    <w:rFonts w:ascii="Cambria Math" w:hAnsi="Cambria Math"/>
                    <w:color w:val="000000" w:themeColor="text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5.138</m:t>
                </m:r>
              </m:oMath>
            </m:oMathPara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adjustRightInd w:val="0"/>
              <w:snapToGrid w:val="0"/>
              <w:spacing w:before="156" w:beforeLines="50" w:after="156" w:afterLines="50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r>
                  <m:rPr/>
                  <w:rPr>
                    <w:rFonts w:ascii="Cambria Math" w:hAnsi="Cambria Math"/>
                    <w:color w:val="000000" w:themeColor="text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3.986</m:t>
                </m:r>
              </m:oMath>
            </m:oMathPara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23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adjustRightInd w:val="0"/>
              <w:snapToGrid w:val="0"/>
              <w:spacing w:before="156" w:beforeLines="50" w:after="156" w:afterLines="50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eastAsia" w:ascii="Cambria Math" w:hAnsi="Cambria Math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l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eastAsia" w:ascii="Cambria Math" w:hAnsi="Cambria Math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k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hint="eastAsia" w:ascii="Cambria Math" w:hAnsi="Cambria Math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mm</m:t>
                  </m: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d>
            </m:oMath>
          </w:p>
        </w:tc>
        <w:tc>
          <w:tcPr>
            <w:tcW w:w="238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adjustRightInd w:val="0"/>
              <w:snapToGrid w:val="0"/>
              <w:spacing w:before="156" w:beforeLines="50" w:after="156" w:afterLines="50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r>
                  <m:rPr/>
                  <w:rPr>
                    <w:rFonts w:ascii="Cambria Math" w:hAnsi="Cambria Math"/>
                    <w:color w:val="000000" w:themeColor="text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0.7755</m:t>
                </m:r>
              </m:oMath>
            </m:oMathPara>
          </w:p>
        </w:tc>
        <w:tc>
          <w:tcPr>
            <w:tcW w:w="238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adjustRightInd w:val="0"/>
              <w:snapToGrid w:val="0"/>
              <w:spacing w:before="156" w:beforeLines="50" w:after="156" w:afterLines="50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r>
                  <m:rPr/>
                  <w:rPr>
                    <w:rFonts w:ascii="Cambria Math" w:hAnsi="Cambria Math"/>
                    <w:color w:val="000000" w:themeColor="text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0.7250</m:t>
                </m:r>
              </m:oMath>
            </m:oMathPara>
          </w:p>
        </w:tc>
        <w:tc>
          <w:tcPr>
            <w:tcW w:w="238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adjustRightInd w:val="0"/>
              <w:snapToGrid w:val="0"/>
              <w:spacing w:before="156" w:beforeLines="50" w:after="156" w:afterLines="50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r>
                  <m:rPr/>
                  <w:rPr>
                    <w:rFonts w:ascii="Cambria Math" w:hAnsi="Cambria Math"/>
                    <w:color w:val="000000" w:themeColor="text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0.5760</m:t>
                </m:r>
              </m:oMath>
            </m:oMathPara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23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adjustRightInd w:val="0"/>
              <w:snapToGrid w:val="0"/>
              <w:spacing w:before="156" w:beforeLines="50" w:after="156" w:afterLines="50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超声波的波长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hint="eastAsia" w:ascii="Cambria Math" w:hAnsi="Cambria Math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d>
            </m:oMath>
          </w:p>
        </w:tc>
        <w:tc>
          <w:tcPr>
            <w:tcW w:w="238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adjustRightInd w:val="0"/>
              <w:snapToGrid w:val="0"/>
              <w:spacing w:before="156" w:beforeLines="50" w:after="156" w:afterLines="50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8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adjustRightInd w:val="0"/>
              <w:snapToGrid w:val="0"/>
              <w:spacing w:before="156" w:beforeLines="50" w:after="156" w:afterLines="50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8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adjustRightInd w:val="0"/>
              <w:snapToGrid w:val="0"/>
              <w:spacing w:before="156" w:beforeLines="50" w:after="156" w:afterLines="50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23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adjustRightInd w:val="0"/>
              <w:snapToGrid w:val="0"/>
              <w:spacing w:before="156" w:beforeLines="50" w:after="156" w:afterLines="50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超声波的速度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hint="eastAsia" w:ascii="Cambria Math" w:hAnsi="Cambria Math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/</m:t>
                  </m:r>
                  <m:r>
                    <m:rPr>
                      <m:sty m:val="bi"/>
                    </m:rPr>
                    <w:rPr>
                      <w:rFonts w:hint="eastAsia" w:ascii="Cambria Math" w:hAnsi="Cambria Math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s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d>
            </m:oMath>
          </w:p>
        </w:tc>
        <w:tc>
          <w:tcPr>
            <w:tcW w:w="238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adjustRightInd w:val="0"/>
              <w:snapToGrid w:val="0"/>
              <w:spacing w:before="156" w:beforeLines="50" w:after="156" w:afterLines="50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8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adjustRightInd w:val="0"/>
              <w:snapToGrid w:val="0"/>
              <w:spacing w:before="156" w:beforeLines="50" w:after="156" w:afterLines="50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8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adjustRightInd w:val="0"/>
              <w:snapToGrid w:val="0"/>
              <w:spacing w:before="156" w:beforeLines="50" w:after="156" w:afterLines="50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adjustRightInd w:val="0"/>
        <w:snapToGrid w:val="0"/>
        <w:spacing w:before="156" w:beforeLines="50" w:after="156" w:afterLines="50" w:line="360" w:lineRule="auto"/>
        <w:jc w:val="center"/>
        <w:rPr>
          <w:rFonts w:ascii="宋体" w:hAnsi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表</w:t>
      </w:r>
      <m:oMath>
        <m:r>
          <m:rPr/>
          <w:rPr>
            <w:rFonts w:hint="eastAsia" w:ascii="Cambria Math" w:hAnsi="Cambria Math"/>
            <w:color w:val="000000" w:themeColor="text1"/>
            <w:sz w:val="24"/>
            <w:szCs w:val="24"/>
            <w14:textFill>
              <w14:solidFill>
                <w14:schemeClr w14:val="tx1"/>
              </w14:solidFill>
            </w14:textFill>
          </w:rPr>
          <m:t>1</m:t>
        </m:r>
      </m:oMath>
      <w:r>
        <w:rPr>
          <w:rFonts w:ascii="宋体" w:hAnsi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各种颜色光谱线位置的读数数据</w:t>
      </w:r>
    </w:p>
    <w:p>
      <w:pPr>
        <w:adjustRightInd w:val="0"/>
        <w:snapToGrid w:val="0"/>
        <w:spacing w:before="156" w:beforeLines="50" w:after="156" w:afterLines="50" w:line="36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计算得超声波平均测量值为</w:t>
      </w:r>
      <w:r>
        <w:rPr>
          <w:rFonts w:hint="eastAsia" w:ascii="宋体" w:hAnsi="宋体"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 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r>
              <m:rPr/>
              <w:rPr>
                <w:rFonts w:hint="eastAsia" w:ascii="Cambria Math" w:hAnsi="Cambria Math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/>
              <w:rPr>
                <w:rFonts w:ascii="Cambria Math" w:hAnsi="Cambria Math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/</m:t>
            </m:r>
            <m:r>
              <m:rPr/>
              <w:rPr>
                <w:rFonts w:hint="eastAsia" w:ascii="Cambria Math" w:hAnsi="Cambria Math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而超声波声速理论值为</w:t>
      </w:r>
      <m:oMath>
        <m:r>
          <m:rPr>
            <m:sty m:val="p"/>
          </m:rPr>
          <w:rPr>
            <w:rFonts w:hint="eastAsia" w:ascii="Cambria Math" w:hAnsi="Cambria Math"/>
            <w:color w:val="000000" w:themeColor="text1"/>
            <w:sz w:val="24"/>
            <w:szCs w:val="24"/>
            <w:lang w:val="en-US" w:eastAsia="zh-CN"/>
            <w14:textFill>
              <w14:solidFill>
                <w14:schemeClr w14:val="tx1"/>
              </w14:solidFill>
            </w14:textFill>
          </w:rPr>
          <m:t>1495</m:t>
        </m:r>
        <m:d>
          <m:dPr>
            <m:ctrlPr>
              <w:rPr>
                <w:rFonts w:hint="eastAsia" w:ascii="Cambria Math" w:hAnsi="Cambria Math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m/s</m:t>
            </m:r>
            <m:ctrlPr>
              <w:rPr>
                <w:rFonts w:hint="eastAsia" w:ascii="Cambria Math" w:hAnsi="Cambria Math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hint="eastAsia" w:hAnsi="Cambria Math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，故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相对误差</w:t>
      </w: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为</w:t>
      </w:r>
      <w:r>
        <w:rPr>
          <w:rFonts w:hint="eastAsia" w:ascii="宋体" w:hAnsi="宋体"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adjustRightInd w:val="0"/>
        <w:snapToGrid w:val="0"/>
        <w:spacing w:before="156" w:beforeLines="50" w:after="156" w:afterLines="50" w:line="36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before="156" w:beforeLines="50" w:after="156" w:afterLines="50" w:line="36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before="156" w:beforeLines="50" w:after="156" w:afterLines="50"/>
        <w:rPr>
          <w:rFonts w:ascii="宋体" w:hAnsi="宋体"/>
          <w:color w:val="0000CC"/>
          <w:sz w:val="24"/>
          <w:szCs w:val="24"/>
        </w:rPr>
      </w:pPr>
      <w:r>
        <w:rPr>
          <w:rFonts w:ascii="黑体" w:hAnsi="黑体" w:eastAsia="黑体"/>
          <w:b/>
          <w:sz w:val="28"/>
          <w:szCs w:val="28"/>
        </w:rPr>
        <w:t>六、结论及分析</w:t>
      </w:r>
    </w:p>
    <w:p>
      <w:pPr>
        <w:adjustRightInd w:val="0"/>
        <w:snapToGrid w:val="0"/>
        <w:spacing w:before="156" w:beforeLines="50" w:after="156" w:afterLines="50" w:line="360" w:lineRule="auto"/>
        <w:ind w:firstLine="480" w:firstLineChars="200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本次实验，测得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超声波平均测量值为</w:t>
      </w:r>
      <w:r>
        <w:rPr>
          <w:rFonts w:hint="eastAsia" w:ascii="宋体" w:hAnsi="宋体"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 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r>
              <m:rPr/>
              <w:rPr>
                <w:rFonts w:hint="eastAsia" w:ascii="Cambria Math" w:hAnsi="Cambria Math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/>
              <w:rPr>
                <w:rFonts w:ascii="Cambria Math" w:hAnsi="Cambria Math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/</m:t>
            </m:r>
            <m:r>
              <m:rPr/>
              <w:rPr>
                <w:rFonts w:hint="eastAsia" w:ascii="Cambria Math" w:hAnsi="Cambria Math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相对误差</w:t>
      </w: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为</w:t>
      </w:r>
      <w:r>
        <w:rPr>
          <w:rFonts w:hint="eastAsia" w:ascii="宋体" w:hAnsi="宋体"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sectPr>
      <w:headerReference r:id="rId3" w:type="default"/>
      <w:pgSz w:w="11906" w:h="16838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t>华南理工大学大学城校区物理实验报告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wNjhlYTYxMTYyM2U5Mzg4ODVjMmNiZWY0ODY0MDUifQ=="/>
  </w:docVars>
  <w:rsids>
    <w:rsidRoot w:val="004C11D5"/>
    <w:rsid w:val="00016918"/>
    <w:rsid w:val="000B7F02"/>
    <w:rsid w:val="001A2EAB"/>
    <w:rsid w:val="001B42A1"/>
    <w:rsid w:val="002C3305"/>
    <w:rsid w:val="00386977"/>
    <w:rsid w:val="003977CA"/>
    <w:rsid w:val="003F7CF0"/>
    <w:rsid w:val="004C11D5"/>
    <w:rsid w:val="004F3E9D"/>
    <w:rsid w:val="006E68A4"/>
    <w:rsid w:val="007C02F2"/>
    <w:rsid w:val="00800028"/>
    <w:rsid w:val="0084241F"/>
    <w:rsid w:val="00842AE2"/>
    <w:rsid w:val="00863F88"/>
    <w:rsid w:val="008D1A90"/>
    <w:rsid w:val="00926B59"/>
    <w:rsid w:val="009751B8"/>
    <w:rsid w:val="009A1978"/>
    <w:rsid w:val="00AE5EE2"/>
    <w:rsid w:val="00C8294D"/>
    <w:rsid w:val="00CC3F42"/>
    <w:rsid w:val="00D83096"/>
    <w:rsid w:val="00E73DC2"/>
    <w:rsid w:val="00E90F27"/>
    <w:rsid w:val="00EA68A6"/>
    <w:rsid w:val="00ED1BE8"/>
    <w:rsid w:val="00F23C7A"/>
    <w:rsid w:val="05A81F59"/>
    <w:rsid w:val="14775B14"/>
    <w:rsid w:val="228C5BC3"/>
    <w:rsid w:val="342549D0"/>
    <w:rsid w:val="358A3F2C"/>
    <w:rsid w:val="37BC0BA5"/>
    <w:rsid w:val="56851831"/>
    <w:rsid w:val="573068AA"/>
    <w:rsid w:val="67586C3D"/>
    <w:rsid w:val="755F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autoRedefine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  <w:style w:type="character" w:customStyle="1" w:styleId="8">
    <w:name w:val="页眉 字符1"/>
    <w:basedOn w:val="5"/>
    <w:autoRedefine/>
    <w:qFormat/>
    <w:uiPriority w:val="99"/>
    <w:rPr>
      <w:rFonts w:ascii="Calibri" w:hAnsi="Calibri" w:eastAsia="宋体" w:cs="Times New Roman"/>
      <w:sz w:val="18"/>
      <w:szCs w:val="18"/>
    </w:rPr>
  </w:style>
  <w:style w:type="character" w:styleId="9">
    <w:name w:val="Placeholder Text"/>
    <w:basedOn w:val="5"/>
    <w:autoRedefine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251</Words>
  <Characters>1434</Characters>
  <Lines>11</Lines>
  <Paragraphs>3</Paragraphs>
  <TotalTime>0</TotalTime>
  <ScaleCrop>false</ScaleCrop>
  <LinksUpToDate>false</LinksUpToDate>
  <CharactersWithSpaces>1682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2021-11-24T04:01:00Z</dcterms:created>
  <dc:creator>Archer Wed</dc:creator>
  <cp:lastModifiedBy>剑雨SwordRain</cp:lastModifiedBy>
  <dcterms:modified xsi:type="dcterms:W3CDTF">2024-02-26T14:02:50Z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EAF09224C1CB4EECAA9B0A4694293506_12</vt:lpwstr>
  </property>
</Properties>
</file>