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14448" w14:textId="366736BD" w:rsidR="008D1A90" w:rsidRDefault="008D1A90" w:rsidP="008D1A90">
      <w:pPr>
        <w:adjustRightInd w:val="0"/>
        <w:snapToGrid w:val="0"/>
        <w:spacing w:beforeLines="50" w:before="156" w:afterLines="50" w:after="156"/>
        <w:jc w:val="center"/>
        <w:rPr>
          <w:rFonts w:ascii="黑体" w:eastAsia="黑体" w:hAnsi="黑体"/>
          <w:b/>
          <w:sz w:val="36"/>
          <w:szCs w:val="36"/>
        </w:rPr>
      </w:pPr>
      <w:r>
        <w:rPr>
          <w:rFonts w:ascii="黑体" w:eastAsia="黑体" w:hAnsi="黑体"/>
          <w:b/>
          <w:sz w:val="36"/>
          <w:szCs w:val="36"/>
        </w:rPr>
        <w:t>4.</w:t>
      </w:r>
      <w:r w:rsidR="002C3305">
        <w:rPr>
          <w:rFonts w:ascii="黑体" w:eastAsia="黑体" w:hAnsi="黑体"/>
          <w:b/>
          <w:sz w:val="36"/>
          <w:szCs w:val="36"/>
        </w:rPr>
        <w:t>2</w:t>
      </w:r>
      <w:r>
        <w:rPr>
          <w:rFonts w:ascii="黑体" w:eastAsia="黑体" w:hAnsi="黑体"/>
          <w:b/>
          <w:sz w:val="36"/>
          <w:szCs w:val="36"/>
        </w:rPr>
        <w:t xml:space="preserve"> </w:t>
      </w:r>
      <w:r w:rsidR="002C3305">
        <w:rPr>
          <w:rFonts w:ascii="黑体" w:eastAsia="黑体" w:hAnsi="黑体" w:hint="eastAsia"/>
          <w:b/>
          <w:sz w:val="36"/>
          <w:szCs w:val="36"/>
        </w:rPr>
        <w:t>超声光栅及其应用</w:t>
      </w:r>
    </w:p>
    <w:p w14:paraId="5C272A8A" w14:textId="2DC6D245" w:rsidR="00D200BC" w:rsidRDefault="00D200BC" w:rsidP="00D200BC">
      <w:pPr>
        <w:adjustRightInd w:val="0"/>
        <w:snapToGrid w:val="0"/>
        <w:spacing w:beforeLines="50" w:before="156" w:afterLines="50" w:after="156"/>
        <w:jc w:val="center"/>
        <w:rPr>
          <w:rFonts w:ascii="宋体" w:hAnsi="宋体"/>
          <w:sz w:val="24"/>
          <w:szCs w:val="24"/>
        </w:rPr>
      </w:pPr>
      <w:r>
        <w:rPr>
          <w:rFonts w:ascii="宋体" w:hAnsi="宋体" w:hint="eastAsia"/>
          <w:sz w:val="24"/>
          <w:szCs w:val="24"/>
        </w:rPr>
        <w:t>2021级 计算机全英创新班 陆俊安</w:t>
      </w:r>
      <w:r w:rsidR="003D29D0">
        <w:rPr>
          <w:rFonts w:ascii="宋体" w:hAnsi="宋体" w:hint="eastAsia"/>
          <w:sz w:val="24"/>
          <w:szCs w:val="24"/>
        </w:rPr>
        <w:t xml:space="preserve"> </w:t>
      </w:r>
      <w:r w:rsidR="003D29D0">
        <w:rPr>
          <w:rFonts w:ascii="宋体" w:hAnsi="宋体"/>
          <w:sz w:val="24"/>
          <w:szCs w:val="24"/>
        </w:rPr>
        <w:t>2022/10/31</w:t>
      </w:r>
    </w:p>
    <w:p w14:paraId="1BF476C4" w14:textId="77777777" w:rsidR="008D1A90" w:rsidRDefault="008D1A90" w:rsidP="008D1A90">
      <w:pPr>
        <w:adjustRightInd w:val="0"/>
        <w:snapToGrid w:val="0"/>
        <w:spacing w:beforeLines="50" w:before="156" w:afterLines="50" w:after="156"/>
        <w:rPr>
          <w:rFonts w:ascii="黑体" w:eastAsia="黑体" w:hAnsi="黑体"/>
          <w:b/>
          <w:sz w:val="28"/>
          <w:szCs w:val="28"/>
        </w:rPr>
      </w:pPr>
      <w:r w:rsidRPr="00147E27">
        <w:rPr>
          <w:rFonts w:ascii="黑体" w:eastAsia="黑体" w:hAnsi="黑体" w:hint="eastAsia"/>
          <w:b/>
          <w:sz w:val="28"/>
          <w:szCs w:val="28"/>
        </w:rPr>
        <w:t>一、实验目的</w:t>
      </w:r>
    </w:p>
    <w:p w14:paraId="1323EE29" w14:textId="7D778D47" w:rsidR="002C3305" w:rsidRPr="002C3305" w:rsidRDefault="002C3305" w:rsidP="002C3305">
      <w:pPr>
        <w:adjustRightInd w:val="0"/>
        <w:snapToGrid w:val="0"/>
        <w:spacing w:beforeLines="50" w:before="156" w:afterLines="50" w:after="156" w:line="360" w:lineRule="auto"/>
        <w:rPr>
          <w:rFonts w:ascii="宋体" w:hAnsi="宋体"/>
          <w:color w:val="000000" w:themeColor="text1"/>
          <w:sz w:val="24"/>
          <w:szCs w:val="24"/>
        </w:rPr>
      </w:pPr>
      <w:r w:rsidRPr="002C3305">
        <w:rPr>
          <w:rFonts w:ascii="宋体" w:hAnsi="宋体" w:hint="eastAsia"/>
          <w:color w:val="000000" w:themeColor="text1"/>
          <w:sz w:val="24"/>
          <w:szCs w:val="24"/>
        </w:rPr>
        <w:t>了解超声光栅产生的原理和方法；</w:t>
      </w:r>
    </w:p>
    <w:p w14:paraId="5CDE24F5" w14:textId="24BB88A3" w:rsidR="002C3305" w:rsidRPr="002C3305" w:rsidRDefault="002C3305" w:rsidP="002C3305">
      <w:pPr>
        <w:adjustRightInd w:val="0"/>
        <w:snapToGrid w:val="0"/>
        <w:spacing w:beforeLines="50" w:before="156" w:afterLines="50" w:after="156" w:line="360" w:lineRule="auto"/>
        <w:rPr>
          <w:rFonts w:ascii="宋体" w:hAnsi="宋体"/>
          <w:color w:val="000000" w:themeColor="text1"/>
          <w:sz w:val="24"/>
          <w:szCs w:val="24"/>
        </w:rPr>
      </w:pPr>
      <w:r w:rsidRPr="002C3305">
        <w:rPr>
          <w:rFonts w:ascii="宋体" w:hAnsi="宋体" w:hint="eastAsia"/>
          <w:color w:val="000000" w:themeColor="text1"/>
          <w:sz w:val="24"/>
          <w:szCs w:val="24"/>
        </w:rPr>
        <w:t>观察超声光栅的衍射现象；</w:t>
      </w:r>
    </w:p>
    <w:p w14:paraId="336E8F40" w14:textId="30D8B6FF" w:rsidR="008D1A90" w:rsidRPr="00F150DF" w:rsidRDefault="002C3305" w:rsidP="008D1A90">
      <w:pPr>
        <w:adjustRightInd w:val="0"/>
        <w:snapToGrid w:val="0"/>
        <w:spacing w:beforeLines="50" w:before="156" w:afterLines="50" w:after="156" w:line="360" w:lineRule="auto"/>
        <w:rPr>
          <w:rFonts w:ascii="宋体" w:hAnsi="宋体"/>
          <w:color w:val="000000" w:themeColor="text1"/>
          <w:sz w:val="24"/>
          <w:szCs w:val="24"/>
        </w:rPr>
      </w:pPr>
      <w:r w:rsidRPr="002C3305">
        <w:rPr>
          <w:rFonts w:ascii="宋体" w:hAnsi="宋体" w:hint="eastAsia"/>
          <w:color w:val="000000" w:themeColor="text1"/>
          <w:sz w:val="24"/>
          <w:szCs w:val="24"/>
        </w:rPr>
        <w:t>掌握用超声光栅测量超声波速度的方法</w:t>
      </w:r>
      <w:r w:rsidR="008D1A90">
        <w:rPr>
          <w:rFonts w:ascii="宋体" w:hAnsi="宋体" w:hint="eastAsia"/>
          <w:color w:val="000000" w:themeColor="text1"/>
          <w:sz w:val="24"/>
          <w:szCs w:val="24"/>
        </w:rPr>
        <w:t>。</w:t>
      </w:r>
    </w:p>
    <w:p w14:paraId="337A59AD" w14:textId="613F882A" w:rsidR="008D1A90" w:rsidRPr="00DC312B" w:rsidRDefault="008D1A90" w:rsidP="008D1A90">
      <w:pPr>
        <w:adjustRightInd w:val="0"/>
        <w:snapToGrid w:val="0"/>
        <w:spacing w:beforeLines="50" w:before="156" w:afterLines="50" w:after="156"/>
        <w:rPr>
          <w:rFonts w:ascii="宋体" w:hAnsi="宋体"/>
          <w:color w:val="0000CC"/>
          <w:sz w:val="24"/>
          <w:szCs w:val="24"/>
        </w:rPr>
      </w:pPr>
      <w:r>
        <w:rPr>
          <w:rFonts w:ascii="黑体" w:eastAsia="黑体" w:hAnsi="黑体" w:hint="eastAsia"/>
          <w:b/>
          <w:sz w:val="28"/>
          <w:szCs w:val="28"/>
        </w:rPr>
        <w:t>二</w:t>
      </w:r>
      <w:r w:rsidRPr="00147E27">
        <w:rPr>
          <w:rFonts w:ascii="黑体" w:eastAsia="黑体" w:hAnsi="黑体" w:hint="eastAsia"/>
          <w:b/>
          <w:sz w:val="28"/>
          <w:szCs w:val="28"/>
        </w:rPr>
        <w:t>、实验</w:t>
      </w:r>
      <w:r>
        <w:rPr>
          <w:rFonts w:ascii="黑体" w:eastAsia="黑体" w:hAnsi="黑体" w:hint="eastAsia"/>
          <w:b/>
          <w:sz w:val="28"/>
          <w:szCs w:val="28"/>
        </w:rPr>
        <w:t>仪器</w:t>
      </w:r>
    </w:p>
    <w:p w14:paraId="00396316" w14:textId="1E2F7CEB" w:rsidR="00E73DC2" w:rsidRPr="003B1983" w:rsidRDefault="002C3305" w:rsidP="002C3305">
      <w:pPr>
        <w:adjustRightInd w:val="0"/>
        <w:snapToGrid w:val="0"/>
        <w:spacing w:beforeLines="50" w:before="156" w:afterLines="50" w:after="156" w:line="360" w:lineRule="auto"/>
        <w:rPr>
          <w:rFonts w:ascii="宋体" w:hAnsi="宋体"/>
          <w:color w:val="000000" w:themeColor="text1"/>
          <w:sz w:val="24"/>
          <w:szCs w:val="24"/>
        </w:rPr>
      </w:pPr>
      <w:r w:rsidRPr="002C3305">
        <w:rPr>
          <w:rFonts w:ascii="宋体" w:hAnsi="宋体" w:hint="eastAsia"/>
          <w:color w:val="000000" w:themeColor="text1"/>
          <w:sz w:val="24"/>
          <w:szCs w:val="24"/>
        </w:rPr>
        <w:t>超声光栅仪</w:t>
      </w:r>
      <w:r>
        <w:rPr>
          <w:rFonts w:ascii="宋体" w:hAnsi="宋体" w:hint="eastAsia"/>
          <w:color w:val="000000" w:themeColor="text1"/>
          <w:sz w:val="24"/>
          <w:szCs w:val="24"/>
        </w:rPr>
        <w:t>、</w:t>
      </w:r>
      <w:r w:rsidRPr="002C3305">
        <w:rPr>
          <w:rFonts w:ascii="宋体" w:hAnsi="宋体" w:hint="eastAsia"/>
          <w:color w:val="000000" w:themeColor="text1"/>
          <w:sz w:val="24"/>
          <w:szCs w:val="24"/>
        </w:rPr>
        <w:t>分光计</w:t>
      </w:r>
      <w:r>
        <w:rPr>
          <w:rFonts w:ascii="宋体" w:hAnsi="宋体" w:hint="eastAsia"/>
          <w:color w:val="000000" w:themeColor="text1"/>
          <w:sz w:val="24"/>
          <w:szCs w:val="24"/>
        </w:rPr>
        <w:t>、</w:t>
      </w:r>
      <w:r w:rsidRPr="002C3305">
        <w:rPr>
          <w:rFonts w:ascii="宋体" w:hAnsi="宋体" w:hint="eastAsia"/>
          <w:color w:val="000000" w:themeColor="text1"/>
          <w:sz w:val="24"/>
          <w:szCs w:val="24"/>
        </w:rPr>
        <w:t>测微目镜</w:t>
      </w:r>
      <w:r>
        <w:rPr>
          <w:rFonts w:ascii="宋体" w:hAnsi="宋体" w:hint="eastAsia"/>
          <w:color w:val="000000" w:themeColor="text1"/>
          <w:sz w:val="24"/>
          <w:szCs w:val="24"/>
        </w:rPr>
        <w:t>、</w:t>
      </w:r>
      <w:r w:rsidRPr="002C3305">
        <w:rPr>
          <w:rFonts w:ascii="宋体" w:hAnsi="宋体" w:hint="eastAsia"/>
          <w:color w:val="000000" w:themeColor="text1"/>
          <w:sz w:val="24"/>
          <w:szCs w:val="24"/>
        </w:rPr>
        <w:t>低压汞灯</w:t>
      </w:r>
      <w:r w:rsidR="00A031FA">
        <w:rPr>
          <w:rFonts w:ascii="宋体" w:hAnsi="宋体" w:hint="eastAsia"/>
          <w:color w:val="000000" w:themeColor="text1"/>
          <w:sz w:val="24"/>
          <w:szCs w:val="24"/>
        </w:rPr>
        <w:t>、光栅片、超声池。</w:t>
      </w:r>
    </w:p>
    <w:p w14:paraId="14BD6F4E" w14:textId="750B05E8" w:rsidR="003F7CF0" w:rsidRPr="00DC312B" w:rsidRDefault="003F7CF0" w:rsidP="003F7CF0">
      <w:pPr>
        <w:adjustRightInd w:val="0"/>
        <w:snapToGrid w:val="0"/>
        <w:spacing w:beforeLines="50" w:before="156" w:afterLines="50" w:after="156"/>
        <w:rPr>
          <w:rFonts w:ascii="宋体" w:hAnsi="宋体"/>
          <w:color w:val="0000CC"/>
          <w:sz w:val="24"/>
          <w:szCs w:val="24"/>
        </w:rPr>
      </w:pPr>
      <w:r w:rsidRPr="009D427A">
        <w:rPr>
          <w:rFonts w:ascii="黑体" w:eastAsia="黑体" w:hAnsi="黑体"/>
          <w:b/>
          <w:sz w:val="28"/>
          <w:szCs w:val="28"/>
        </w:rPr>
        <w:t>三、实验</w:t>
      </w:r>
      <w:r>
        <w:rPr>
          <w:rFonts w:ascii="黑体" w:eastAsia="黑体" w:hAnsi="黑体"/>
          <w:b/>
          <w:sz w:val="28"/>
          <w:szCs w:val="28"/>
        </w:rPr>
        <w:t>原理</w:t>
      </w:r>
    </w:p>
    <w:p w14:paraId="585C0E6D" w14:textId="7C85DDD7" w:rsidR="00926B59" w:rsidRPr="00926B59" w:rsidRDefault="00B20B32" w:rsidP="00B20B32">
      <w:pPr>
        <w:adjustRightInd w:val="0"/>
        <w:snapToGrid w:val="0"/>
        <w:spacing w:beforeLines="50" w:before="156" w:afterLines="50" w:after="156" w:line="360" w:lineRule="auto"/>
        <w:ind w:firstLineChars="200" w:firstLine="480"/>
        <w:jc w:val="left"/>
        <w:rPr>
          <w:rFonts w:ascii="宋体" w:hAnsi="宋体"/>
          <w:color w:val="000000" w:themeColor="text1"/>
          <w:sz w:val="24"/>
          <w:szCs w:val="24"/>
        </w:rPr>
      </w:pPr>
      <w:r w:rsidRPr="00B20B32">
        <w:rPr>
          <w:rFonts w:ascii="宋体" w:hAnsi="宋体"/>
          <w:noProof/>
          <w:color w:val="000000" w:themeColor="text1"/>
          <w:sz w:val="24"/>
          <w:szCs w:val="24"/>
        </w:rPr>
        <w:drawing>
          <wp:anchor distT="0" distB="0" distL="114300" distR="114300" simplePos="0" relativeHeight="251658240" behindDoc="0" locked="0" layoutInCell="1" allowOverlap="1" wp14:anchorId="0207209B" wp14:editId="48EB0732">
            <wp:simplePos x="0" y="0"/>
            <wp:positionH relativeFrom="column">
              <wp:posOffset>2625725</wp:posOffset>
            </wp:positionH>
            <wp:positionV relativeFrom="paragraph">
              <wp:posOffset>1100455</wp:posOffset>
            </wp:positionV>
            <wp:extent cx="3245485" cy="2950845"/>
            <wp:effectExtent l="0" t="0" r="0"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5485" cy="2950845"/>
                    </a:xfrm>
                    <a:prstGeom prst="rect">
                      <a:avLst/>
                    </a:prstGeom>
                  </pic:spPr>
                </pic:pic>
              </a:graphicData>
            </a:graphic>
          </wp:anchor>
        </w:drawing>
      </w:r>
      <w:r w:rsidR="00926B59" w:rsidRPr="00926B59">
        <w:rPr>
          <w:rFonts w:ascii="宋体" w:hAnsi="宋体" w:hint="eastAsia"/>
          <w:color w:val="000000" w:themeColor="text1"/>
          <w:sz w:val="24"/>
          <w:szCs w:val="24"/>
        </w:rPr>
        <w:t>超声波作为</w:t>
      </w:r>
      <w:r w:rsidR="00926B59">
        <w:rPr>
          <w:rFonts w:ascii="宋体" w:hAnsi="宋体" w:hint="eastAsia"/>
          <w:color w:val="000000" w:themeColor="text1"/>
          <w:sz w:val="24"/>
          <w:szCs w:val="24"/>
        </w:rPr>
        <w:t>一</w:t>
      </w:r>
      <w:r w:rsidR="00926B59" w:rsidRPr="00926B59">
        <w:rPr>
          <w:rFonts w:ascii="宋体" w:hAnsi="宋体" w:hint="eastAsia"/>
          <w:color w:val="000000" w:themeColor="text1"/>
          <w:sz w:val="24"/>
          <w:szCs w:val="24"/>
        </w:rPr>
        <w:t>种纵波在盛有液体的玻璃槽中传播时，液体被周期性地压缩与膨胀，其密度发生</w:t>
      </w:r>
      <w:r w:rsidR="00926B59">
        <w:rPr>
          <w:rFonts w:ascii="宋体" w:hAnsi="宋体" w:hint="eastAsia"/>
          <w:color w:val="000000" w:themeColor="text1"/>
          <w:sz w:val="24"/>
          <w:szCs w:val="24"/>
        </w:rPr>
        <w:t>周</w:t>
      </w:r>
      <w:r w:rsidR="00926B59" w:rsidRPr="00926B59">
        <w:rPr>
          <w:rFonts w:ascii="宋体" w:hAnsi="宋体" w:hint="eastAsia"/>
          <w:color w:val="000000" w:themeColor="text1"/>
          <w:sz w:val="24"/>
          <w:szCs w:val="24"/>
        </w:rPr>
        <w:t>期性的变化，形成</w:t>
      </w:r>
      <w:r w:rsidR="00926B59" w:rsidRPr="00AD6464">
        <w:rPr>
          <w:rFonts w:ascii="宋体" w:hAnsi="宋体" w:hint="eastAsia"/>
          <w:color w:val="000000" w:themeColor="text1"/>
          <w:sz w:val="24"/>
          <w:szCs w:val="24"/>
        </w:rPr>
        <w:t>疏密波</w:t>
      </w:r>
      <w:r w:rsidR="00926B59" w:rsidRPr="00926B59">
        <w:rPr>
          <w:rFonts w:ascii="宋体" w:hAnsi="宋体" w:hint="eastAsia"/>
          <w:color w:val="000000" w:themeColor="text1"/>
          <w:sz w:val="24"/>
          <w:szCs w:val="24"/>
        </w:rPr>
        <w:t>。如果它被</w:t>
      </w:r>
      <w:r w:rsidR="00926B59">
        <w:rPr>
          <w:rFonts w:ascii="宋体" w:hAnsi="宋体" w:hint="eastAsia"/>
          <w:color w:val="000000" w:themeColor="text1"/>
          <w:sz w:val="24"/>
          <w:szCs w:val="24"/>
        </w:rPr>
        <w:t>一</w:t>
      </w:r>
      <w:r w:rsidR="00926B59" w:rsidRPr="00926B59">
        <w:rPr>
          <w:rFonts w:ascii="宋体" w:hAnsi="宋体" w:hint="eastAsia"/>
          <w:color w:val="000000" w:themeColor="text1"/>
          <w:sz w:val="24"/>
          <w:szCs w:val="24"/>
        </w:rPr>
        <w:t>个反射板或液槽的一个玻璃面</w:t>
      </w:r>
      <w:r w:rsidR="00926B59" w:rsidRPr="00AD6464">
        <w:rPr>
          <w:rFonts w:ascii="宋体" w:hAnsi="宋体" w:hint="eastAsia"/>
          <w:color w:val="000000" w:themeColor="text1"/>
          <w:sz w:val="24"/>
          <w:szCs w:val="24"/>
        </w:rPr>
        <w:t>反射</w:t>
      </w:r>
      <w:r w:rsidR="00926B59" w:rsidRPr="00926B59">
        <w:rPr>
          <w:rFonts w:ascii="宋体" w:hAnsi="宋体" w:hint="eastAsia"/>
          <w:color w:val="000000" w:themeColor="text1"/>
          <w:sz w:val="24"/>
          <w:szCs w:val="24"/>
        </w:rPr>
        <w:t>，会</w:t>
      </w:r>
      <w:r w:rsidR="00926B59" w:rsidRPr="00AD6464">
        <w:rPr>
          <w:rFonts w:ascii="宋体" w:hAnsi="宋体" w:hint="eastAsia"/>
          <w:color w:val="000000" w:themeColor="text1"/>
          <w:sz w:val="24"/>
          <w:szCs w:val="24"/>
        </w:rPr>
        <w:t>反向传播</w:t>
      </w:r>
      <w:r w:rsidR="00926B59" w:rsidRPr="00926B59">
        <w:rPr>
          <w:rFonts w:ascii="宋体" w:hAnsi="宋体" w:hint="eastAsia"/>
          <w:color w:val="000000" w:themeColor="text1"/>
          <w:sz w:val="24"/>
          <w:szCs w:val="24"/>
        </w:rPr>
        <w:t>。在一定条件下，前进波与反射波叠加而形成超声频率的</w:t>
      </w:r>
      <w:r w:rsidR="00926B59" w:rsidRPr="00AD6464">
        <w:rPr>
          <w:rFonts w:ascii="宋体" w:hAnsi="宋体" w:hint="eastAsia"/>
          <w:color w:val="000000" w:themeColor="text1"/>
          <w:sz w:val="24"/>
          <w:szCs w:val="24"/>
        </w:rPr>
        <w:t>纵向振动驻波</w:t>
      </w:r>
      <w:r w:rsidR="00926B59" w:rsidRPr="00926B59">
        <w:rPr>
          <w:rFonts w:ascii="宋体" w:hAnsi="宋体" w:hint="eastAsia"/>
          <w:color w:val="000000" w:themeColor="text1"/>
          <w:sz w:val="24"/>
          <w:szCs w:val="24"/>
        </w:rPr>
        <w:t>。由于驻波的振幅可达到单一行波的两倍，</w:t>
      </w:r>
      <w:r w:rsidR="00926B59" w:rsidRPr="00AD6464">
        <w:rPr>
          <w:rFonts w:ascii="宋体" w:hAnsi="宋体" w:hint="eastAsia"/>
          <w:color w:val="000000" w:themeColor="text1"/>
          <w:sz w:val="24"/>
          <w:szCs w:val="24"/>
        </w:rPr>
        <w:t>加剧了波源和反射板之间液体的疏密变化</w:t>
      </w:r>
      <w:r w:rsidR="00926B59" w:rsidRPr="00926B59">
        <w:rPr>
          <w:rFonts w:ascii="宋体" w:hAnsi="宋体" w:hint="eastAsia"/>
          <w:color w:val="000000" w:themeColor="text1"/>
          <w:sz w:val="24"/>
          <w:szCs w:val="24"/>
        </w:rPr>
        <w:t>。在某时刻，纵驻波任</w:t>
      </w:r>
      <w:r w:rsidR="00926B59">
        <w:rPr>
          <w:rFonts w:ascii="宋体" w:hAnsi="宋体" w:hint="eastAsia"/>
          <w:color w:val="000000" w:themeColor="text1"/>
          <w:sz w:val="24"/>
          <w:szCs w:val="24"/>
        </w:rPr>
        <w:t>意</w:t>
      </w:r>
      <w:r w:rsidR="00926B59" w:rsidRPr="00926B59">
        <w:rPr>
          <w:rFonts w:ascii="宋体" w:hAnsi="宋体" w:hint="eastAsia"/>
          <w:color w:val="000000" w:themeColor="text1"/>
          <w:sz w:val="24"/>
          <w:szCs w:val="24"/>
        </w:rPr>
        <w:t>波节两边的质点都涌向这个节点，使节点附近成为</w:t>
      </w:r>
      <w:r w:rsidR="00926B59" w:rsidRPr="00AD6464">
        <w:rPr>
          <w:rFonts w:ascii="宋体" w:hAnsi="宋体" w:hint="eastAsia"/>
          <w:color w:val="000000" w:themeColor="text1"/>
          <w:sz w:val="24"/>
          <w:szCs w:val="24"/>
        </w:rPr>
        <w:t>质点密集区</w:t>
      </w:r>
      <w:r w:rsidR="00926B59" w:rsidRPr="00926B59">
        <w:rPr>
          <w:rFonts w:ascii="宋体" w:hAnsi="宋体" w:hint="eastAsia"/>
          <w:color w:val="000000" w:themeColor="text1"/>
          <w:sz w:val="24"/>
          <w:szCs w:val="24"/>
        </w:rPr>
        <w:t>，而相邻的波节处成为</w:t>
      </w:r>
      <w:r w:rsidR="00926B59" w:rsidRPr="00AD6464">
        <w:rPr>
          <w:rFonts w:ascii="宋体" w:hAnsi="宋体" w:hint="eastAsia"/>
          <w:color w:val="000000" w:themeColor="text1"/>
          <w:sz w:val="24"/>
          <w:szCs w:val="24"/>
        </w:rPr>
        <w:t>质点稀疏区</w:t>
      </w:r>
      <w:r w:rsidR="00926B59" w:rsidRPr="00926B59">
        <w:rPr>
          <w:rFonts w:ascii="宋体" w:hAnsi="宋体" w:hint="eastAsia"/>
          <w:color w:val="000000" w:themeColor="text1"/>
          <w:sz w:val="24"/>
          <w:szCs w:val="24"/>
        </w:rPr>
        <w:t>。半个周期后，这个节点附近的质点又向两边散开变为稀疏区，相邻的波节处变为密集区。在这些驻波中，</w:t>
      </w:r>
      <w:r w:rsidR="00926B59" w:rsidRPr="00AD6464">
        <w:rPr>
          <w:rFonts w:ascii="宋体" w:hAnsi="宋体" w:hint="eastAsia"/>
          <w:color w:val="000000" w:themeColor="text1"/>
          <w:sz w:val="24"/>
          <w:szCs w:val="24"/>
        </w:rPr>
        <w:t>稀疏作用使液体折射率减小，而压缩作用使液体近射率增大</w:t>
      </w:r>
      <w:r w:rsidR="00926B59" w:rsidRPr="00926B59">
        <w:rPr>
          <w:rFonts w:ascii="宋体" w:hAnsi="宋体" w:hint="eastAsia"/>
          <w:color w:val="000000" w:themeColor="text1"/>
          <w:sz w:val="24"/>
          <w:szCs w:val="24"/>
        </w:rPr>
        <w:t>。在距离等于波长</w:t>
      </w:r>
      <m:oMath>
        <m:r>
          <w:rPr>
            <w:rFonts w:ascii="Cambria Math" w:hAnsi="Cambria Math" w:hint="eastAsia"/>
            <w:color w:val="000000" w:themeColor="text1"/>
            <w:sz w:val="24"/>
            <w:szCs w:val="24"/>
          </w:rPr>
          <m:t>d</m:t>
        </m:r>
      </m:oMath>
      <w:r w:rsidR="00926B59" w:rsidRPr="00926B59">
        <w:rPr>
          <w:rFonts w:ascii="宋体" w:hAnsi="宋体" w:hint="eastAsia"/>
          <w:color w:val="000000" w:themeColor="text1"/>
          <w:sz w:val="24"/>
          <w:szCs w:val="24"/>
        </w:rPr>
        <w:t>的两点，液体的密度相同，折射率也相同。</w:t>
      </w:r>
    </w:p>
    <w:p w14:paraId="13378F46" w14:textId="67E9FE0A" w:rsidR="00926B59" w:rsidRPr="00926B59" w:rsidRDefault="00926B59" w:rsidP="00926B59">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926B59">
        <w:rPr>
          <w:rFonts w:ascii="宋体" w:hAnsi="宋体" w:hint="eastAsia"/>
          <w:color w:val="000000" w:themeColor="text1"/>
          <w:sz w:val="24"/>
          <w:szCs w:val="24"/>
        </w:rPr>
        <w:t>单色平行光沿着垂直于超声波传播方向通过上述液体时，因</w:t>
      </w:r>
      <w:r w:rsidRPr="00AD6464">
        <w:rPr>
          <w:rFonts w:ascii="宋体" w:hAnsi="宋体" w:hint="eastAsia"/>
          <w:color w:val="000000" w:themeColor="text1"/>
          <w:sz w:val="24"/>
          <w:szCs w:val="24"/>
        </w:rPr>
        <w:t>折射率周期性变化使光波的波阵面产生相应的相位差</w:t>
      </w:r>
      <w:r w:rsidRPr="00926B59">
        <w:rPr>
          <w:rFonts w:ascii="宋体" w:hAnsi="宋体" w:hint="eastAsia"/>
          <w:color w:val="000000" w:themeColor="text1"/>
          <w:sz w:val="24"/>
          <w:szCs w:val="24"/>
        </w:rPr>
        <w:t>，经透镜聚焦，出现</w:t>
      </w:r>
      <w:r w:rsidRPr="00AD6464">
        <w:rPr>
          <w:rFonts w:ascii="宋体" w:hAnsi="宋体" w:hint="eastAsia"/>
          <w:color w:val="000000" w:themeColor="text1"/>
          <w:sz w:val="24"/>
          <w:szCs w:val="24"/>
        </w:rPr>
        <w:t>干涉</w:t>
      </w:r>
      <w:r w:rsidRPr="00926B59">
        <w:rPr>
          <w:rFonts w:ascii="宋体" w:hAnsi="宋体" w:hint="eastAsia"/>
          <w:color w:val="000000" w:themeColor="text1"/>
          <w:sz w:val="24"/>
          <w:szCs w:val="24"/>
        </w:rPr>
        <w:t>条纹。这种现象与平行光通过平面光棚的情况相似。因为超声波的波长很短，只要槽宽能维持平面波，</w:t>
      </w:r>
      <w:r w:rsidRPr="00AD6464">
        <w:rPr>
          <w:rFonts w:ascii="宋体" w:hAnsi="宋体" w:hint="eastAsia"/>
          <w:color w:val="000000" w:themeColor="text1"/>
          <w:sz w:val="24"/>
          <w:szCs w:val="24"/>
        </w:rPr>
        <w:t>槽中液体就相当于一个</w:t>
      </w:r>
      <w:r w:rsidR="0084241F" w:rsidRPr="00AD6464">
        <w:rPr>
          <w:rFonts w:ascii="宋体" w:hAnsi="宋体" w:hint="eastAsia"/>
          <w:color w:val="000000" w:themeColor="text1"/>
          <w:sz w:val="24"/>
          <w:szCs w:val="24"/>
        </w:rPr>
        <w:t>衍射</w:t>
      </w:r>
      <w:r w:rsidRPr="00AD6464">
        <w:rPr>
          <w:rFonts w:ascii="宋体" w:hAnsi="宋体" w:hint="eastAsia"/>
          <w:color w:val="000000" w:themeColor="text1"/>
          <w:sz w:val="24"/>
          <w:szCs w:val="24"/>
        </w:rPr>
        <w:t>光栅</w:t>
      </w:r>
      <w:r w:rsidRPr="00926B59">
        <w:rPr>
          <w:rFonts w:ascii="宋体" w:hAnsi="宋体" w:hint="eastAsia"/>
          <w:color w:val="000000" w:themeColor="text1"/>
          <w:sz w:val="24"/>
          <w:szCs w:val="24"/>
        </w:rPr>
        <w:t>。</w:t>
      </w:r>
    </w:p>
    <w:p w14:paraId="20B0CC0B" w14:textId="77777777" w:rsidR="00B20B32" w:rsidRDefault="00B20B32" w:rsidP="00B20B32">
      <w:pPr>
        <w:adjustRightInd w:val="0"/>
        <w:snapToGrid w:val="0"/>
        <w:spacing w:beforeLines="50" w:before="156" w:afterLines="50" w:after="156" w:line="360" w:lineRule="auto"/>
        <w:ind w:firstLineChars="200" w:firstLine="480"/>
        <w:jc w:val="center"/>
        <w:rPr>
          <w:rFonts w:ascii="宋体" w:hAnsi="宋体"/>
          <w:color w:val="000000" w:themeColor="text1"/>
          <w:sz w:val="24"/>
          <w:szCs w:val="24"/>
        </w:rPr>
      </w:pPr>
      <w:r w:rsidRPr="00B20B32">
        <w:rPr>
          <w:rFonts w:ascii="宋体" w:hAnsi="宋体"/>
          <w:noProof/>
          <w:color w:val="000000" w:themeColor="text1"/>
          <w:sz w:val="24"/>
          <w:szCs w:val="24"/>
        </w:rPr>
        <w:lastRenderedPageBreak/>
        <w:drawing>
          <wp:inline distT="0" distB="0" distL="0" distR="0" wp14:anchorId="4BF06B46" wp14:editId="02B11E1B">
            <wp:extent cx="4368318" cy="1997381"/>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2505" cy="2003868"/>
                    </a:xfrm>
                    <a:prstGeom prst="rect">
                      <a:avLst/>
                    </a:prstGeom>
                  </pic:spPr>
                </pic:pic>
              </a:graphicData>
            </a:graphic>
          </wp:inline>
        </w:drawing>
      </w:r>
    </w:p>
    <w:p w14:paraId="4DBD3251" w14:textId="5F4CCF12" w:rsidR="006E68A4" w:rsidRDefault="00926B59" w:rsidP="00926B59">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926B59">
        <w:rPr>
          <w:rFonts w:ascii="宋体" w:hAnsi="宋体" w:hint="eastAsia"/>
          <w:color w:val="000000" w:themeColor="text1"/>
          <w:sz w:val="24"/>
          <w:szCs w:val="24"/>
        </w:rPr>
        <w:t>在调好的分光计上，由</w:t>
      </w:r>
      <w:r w:rsidRPr="00AD6464">
        <w:rPr>
          <w:rFonts w:ascii="宋体" w:hAnsi="宋体" w:hint="eastAsia"/>
          <w:color w:val="000000" w:themeColor="text1"/>
          <w:sz w:val="24"/>
          <w:szCs w:val="24"/>
        </w:rPr>
        <w:t>单色光源、平行光管中的可调狭缝</w:t>
      </w:r>
      <m:oMath>
        <m:r>
          <w:rPr>
            <w:rFonts w:ascii="Cambria Math" w:hAnsi="Cambria Math" w:hint="eastAsia"/>
            <w:color w:val="000000" w:themeColor="text1"/>
            <w:sz w:val="24"/>
            <w:szCs w:val="24"/>
          </w:rPr>
          <m:t>S</m:t>
        </m:r>
      </m:oMath>
      <w:r w:rsidRPr="00AD6464">
        <w:rPr>
          <w:rFonts w:ascii="宋体" w:hAnsi="宋体" w:hint="eastAsia"/>
          <w:color w:val="000000" w:themeColor="text1"/>
          <w:sz w:val="24"/>
          <w:szCs w:val="24"/>
        </w:rPr>
        <w:t>和汇聚透镜</w:t>
      </w:r>
      <m:oMath>
        <m:r>
          <w:rPr>
            <w:rFonts w:ascii="Cambria Math" w:hAnsi="Cambria Math"/>
            <w:color w:val="000000" w:themeColor="text1"/>
            <w:sz w:val="24"/>
            <w:szCs w:val="24"/>
          </w:rPr>
          <m:t>L</m:t>
        </m:r>
      </m:oMath>
      <w:r w:rsidRPr="00926B59">
        <w:rPr>
          <w:rFonts w:ascii="宋体" w:hAnsi="宋体" w:hint="eastAsia"/>
          <w:color w:val="000000" w:themeColor="text1"/>
          <w:sz w:val="24"/>
          <w:szCs w:val="24"/>
        </w:rPr>
        <w:t>组成平行光系统。让平行光管射出的平行光</w:t>
      </w:r>
      <w:r w:rsidR="0084241F">
        <w:rPr>
          <w:rFonts w:ascii="宋体" w:hAnsi="宋体" w:hint="eastAsia"/>
          <w:color w:val="000000" w:themeColor="text1"/>
          <w:sz w:val="24"/>
          <w:szCs w:val="24"/>
        </w:rPr>
        <w:t>束</w:t>
      </w:r>
      <w:r w:rsidRPr="00926B59">
        <w:rPr>
          <w:rFonts w:ascii="宋体" w:hAnsi="宋体" w:hint="eastAsia"/>
          <w:color w:val="000000" w:themeColor="text1"/>
          <w:sz w:val="24"/>
          <w:szCs w:val="24"/>
        </w:rPr>
        <w:t>垂直通过</w:t>
      </w:r>
      <w:r w:rsidR="0084241F">
        <w:rPr>
          <w:rFonts w:ascii="宋体" w:hAnsi="宋体" w:hint="eastAsia"/>
          <w:color w:val="000000" w:themeColor="text1"/>
          <w:sz w:val="24"/>
          <w:szCs w:val="24"/>
        </w:rPr>
        <w:t>装</w:t>
      </w:r>
      <w:r w:rsidRPr="00926B59">
        <w:rPr>
          <w:rFonts w:ascii="宋体" w:hAnsi="宋体" w:hint="eastAsia"/>
          <w:color w:val="000000" w:themeColor="text1"/>
          <w:sz w:val="24"/>
          <w:szCs w:val="24"/>
        </w:rPr>
        <w:t>有</w:t>
      </w:r>
      <w:r w:rsidR="0084241F">
        <w:rPr>
          <w:rFonts w:ascii="宋体" w:hAnsi="宋体" w:hint="eastAsia"/>
          <w:color w:val="000000" w:themeColor="text1"/>
          <w:sz w:val="24"/>
          <w:szCs w:val="24"/>
        </w:rPr>
        <w:t>锆钛</w:t>
      </w:r>
      <w:r w:rsidRPr="00926B59">
        <w:rPr>
          <w:rFonts w:ascii="宋体" w:hAnsi="宋体" w:hint="eastAsia"/>
          <w:color w:val="000000" w:themeColor="text1"/>
          <w:sz w:val="24"/>
          <w:szCs w:val="24"/>
        </w:rPr>
        <w:t>酸铅陶瓷片</w:t>
      </w:r>
      <w:r w:rsidR="0084241F">
        <w:rPr>
          <w:rFonts w:ascii="宋体" w:hAnsi="宋体" w:hint="eastAsia"/>
          <w:color w:val="000000" w:themeColor="text1"/>
          <w:sz w:val="24"/>
          <w:szCs w:val="24"/>
        </w:rPr>
        <w:t>（</w:t>
      </w:r>
      <w:r w:rsidRPr="00926B59">
        <w:rPr>
          <w:rFonts w:ascii="宋体" w:hAnsi="宋体" w:hint="eastAsia"/>
          <w:color w:val="000000" w:themeColor="text1"/>
          <w:sz w:val="24"/>
          <w:szCs w:val="24"/>
        </w:rPr>
        <w:t>或称</w:t>
      </w:r>
      <m:oMath>
        <m:r>
          <w:rPr>
            <w:rFonts w:ascii="Cambria Math" w:hAnsi="Cambria Math"/>
            <w:color w:val="000000" w:themeColor="text1"/>
            <w:sz w:val="24"/>
            <w:szCs w:val="24"/>
          </w:rPr>
          <m:t>PZT</m:t>
        </m:r>
      </m:oMath>
      <w:r w:rsidRPr="00926B59">
        <w:rPr>
          <w:rFonts w:ascii="宋体" w:hAnsi="宋体" w:hint="eastAsia"/>
          <w:color w:val="000000" w:themeColor="text1"/>
          <w:sz w:val="24"/>
          <w:szCs w:val="24"/>
        </w:rPr>
        <w:t>晶片</w:t>
      </w:r>
      <w:r w:rsidR="0084241F">
        <w:rPr>
          <w:rFonts w:ascii="宋体" w:hAnsi="宋体" w:hint="eastAsia"/>
          <w:color w:val="000000" w:themeColor="text1"/>
          <w:sz w:val="24"/>
          <w:szCs w:val="24"/>
        </w:rPr>
        <w:t>）</w:t>
      </w:r>
      <w:r w:rsidRPr="00926B59">
        <w:rPr>
          <w:rFonts w:ascii="宋体" w:hAnsi="宋体" w:hint="eastAsia"/>
          <w:color w:val="000000" w:themeColor="text1"/>
          <w:sz w:val="24"/>
          <w:szCs w:val="24"/>
        </w:rPr>
        <w:t>的液槽。在玻璃槽的另</w:t>
      </w:r>
      <w:r w:rsidR="0084241F">
        <w:rPr>
          <w:rFonts w:ascii="宋体" w:hAnsi="宋体" w:hint="eastAsia"/>
          <w:color w:val="000000" w:themeColor="text1"/>
          <w:sz w:val="24"/>
          <w:szCs w:val="24"/>
        </w:rPr>
        <w:t>一</w:t>
      </w:r>
      <w:r w:rsidRPr="00926B59">
        <w:rPr>
          <w:rFonts w:ascii="宋体" w:hAnsi="宋体" w:hint="eastAsia"/>
          <w:color w:val="000000" w:themeColor="text1"/>
          <w:sz w:val="24"/>
          <w:szCs w:val="24"/>
        </w:rPr>
        <w:t>侧用自准直望远镜中的</w:t>
      </w:r>
      <w:r w:rsidR="0084241F">
        <w:rPr>
          <w:rFonts w:ascii="宋体" w:hAnsi="宋体" w:hint="eastAsia"/>
          <w:color w:val="000000" w:themeColor="text1"/>
          <w:sz w:val="24"/>
          <w:szCs w:val="24"/>
        </w:rPr>
        <w:t>物镜</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L</m:t>
            </m:r>
          </m:e>
          <m:sub>
            <m:r>
              <m:rPr>
                <m:sty m:val="p"/>
              </m:rPr>
              <w:rPr>
                <w:rFonts w:ascii="Cambria Math" w:hAnsi="Cambria Math"/>
                <w:color w:val="000000" w:themeColor="text1"/>
                <w:sz w:val="24"/>
                <w:szCs w:val="24"/>
              </w:rPr>
              <m:t>2</m:t>
            </m:r>
          </m:sub>
        </m:sSub>
      </m:oMath>
      <w:r w:rsidR="0084241F">
        <w:rPr>
          <w:rFonts w:ascii="宋体" w:hAnsi="宋体" w:hint="eastAsia"/>
          <w:color w:val="000000" w:themeColor="text1"/>
          <w:sz w:val="24"/>
          <w:szCs w:val="24"/>
        </w:rPr>
        <w:t>和测</w:t>
      </w:r>
      <w:r w:rsidRPr="00926B59">
        <w:rPr>
          <w:rFonts w:ascii="宋体" w:hAnsi="宋体" w:hint="eastAsia"/>
          <w:color w:val="000000" w:themeColor="text1"/>
          <w:sz w:val="24"/>
          <w:szCs w:val="24"/>
        </w:rPr>
        <w:t>微目镜组成测重望远镜系统。若振荡器输出的电信号使</w:t>
      </w:r>
      <m:oMath>
        <m:r>
          <w:rPr>
            <w:rFonts w:ascii="Cambria Math" w:hAnsi="Cambria Math"/>
            <w:color w:val="000000" w:themeColor="text1"/>
            <w:sz w:val="24"/>
            <w:szCs w:val="24"/>
          </w:rPr>
          <m:t>PZT</m:t>
        </m:r>
      </m:oMath>
      <w:r w:rsidRPr="00926B59">
        <w:rPr>
          <w:rFonts w:ascii="宋体" w:hAnsi="宋体" w:hint="eastAsia"/>
          <w:color w:val="000000" w:themeColor="text1"/>
          <w:sz w:val="24"/>
          <w:szCs w:val="24"/>
        </w:rPr>
        <w:t>晶片发生</w:t>
      </w:r>
      <w:r w:rsidRPr="00AD6464">
        <w:rPr>
          <w:rFonts w:ascii="宋体" w:hAnsi="宋体" w:hint="eastAsia"/>
          <w:color w:val="000000" w:themeColor="text1"/>
          <w:sz w:val="24"/>
          <w:szCs w:val="24"/>
        </w:rPr>
        <w:t>超声共振</w:t>
      </w:r>
      <w:r w:rsidRPr="00926B59">
        <w:rPr>
          <w:rFonts w:ascii="宋体" w:hAnsi="宋体" w:hint="eastAsia"/>
          <w:color w:val="000000" w:themeColor="text1"/>
          <w:sz w:val="24"/>
          <w:szCs w:val="24"/>
        </w:rPr>
        <w:t>，</w:t>
      </w:r>
      <w:r w:rsidR="0084241F">
        <w:rPr>
          <w:rFonts w:ascii="宋体" w:hAnsi="宋体" w:hint="eastAsia"/>
          <w:color w:val="000000" w:themeColor="text1"/>
          <w:sz w:val="24"/>
          <w:szCs w:val="24"/>
        </w:rPr>
        <w:t>且</w:t>
      </w:r>
      <w:r w:rsidRPr="00926B59">
        <w:rPr>
          <w:rFonts w:ascii="宋体" w:hAnsi="宋体" w:hint="eastAsia"/>
          <w:color w:val="000000" w:themeColor="text1"/>
          <w:sz w:val="24"/>
          <w:szCs w:val="24"/>
        </w:rPr>
        <w:t>在液槽中形成稳定的超声驻波，则从测微目镜中即可观察到</w:t>
      </w:r>
      <w:r w:rsidR="0084241F">
        <w:rPr>
          <w:rFonts w:ascii="宋体" w:hAnsi="宋体" w:hint="eastAsia"/>
          <w:color w:val="000000" w:themeColor="text1"/>
          <w:sz w:val="24"/>
          <w:szCs w:val="24"/>
        </w:rPr>
        <w:t>衍射</w:t>
      </w:r>
      <w:r w:rsidRPr="00926B59">
        <w:rPr>
          <w:rFonts w:ascii="宋体" w:hAnsi="宋体" w:hint="eastAsia"/>
          <w:color w:val="000000" w:themeColor="text1"/>
          <w:sz w:val="24"/>
          <w:szCs w:val="24"/>
        </w:rPr>
        <w:t>光谱。行射光谱中亮条纹位置满足光栅方程</w:t>
      </w:r>
    </w:p>
    <w:p w14:paraId="5C31EDF8" w14:textId="572762D4" w:rsidR="0084241F" w:rsidRPr="00EF5A29" w:rsidRDefault="0084241F" w:rsidP="0084241F">
      <w:pPr>
        <w:adjustRightInd w:val="0"/>
        <w:snapToGrid w:val="0"/>
        <w:spacing w:beforeLines="50" w:before="156" w:afterLines="50" w:after="156" w:line="360" w:lineRule="auto"/>
        <w:rPr>
          <w:rFonts w:ascii="宋体" w:hAnsi="宋体"/>
          <w:color w:val="000000" w:themeColor="text1"/>
          <w:sz w:val="24"/>
          <w:szCs w:val="24"/>
        </w:rPr>
      </w:pPr>
      <m:oMathPara>
        <m:oMath>
          <m:r>
            <w:rPr>
              <w:rFonts w:ascii="Cambria Math" w:hAnsi="Cambria Math" w:hint="eastAsia"/>
              <w:color w:val="000000" w:themeColor="text1"/>
              <w:sz w:val="24"/>
              <w:szCs w:val="24"/>
            </w:rPr>
            <m:t>dsin</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φ</m:t>
              </m:r>
            </m:e>
            <m:sub>
              <m:r>
                <w:rPr>
                  <w:rFonts w:ascii="Cambria Math" w:hAnsi="Cambria Math"/>
                  <w:color w:val="000000" w:themeColor="text1"/>
                  <w:sz w:val="24"/>
                  <w:szCs w:val="24"/>
                </w:rPr>
                <m:t>k</m:t>
              </m:r>
            </m:sub>
          </m:sSub>
          <m:r>
            <w:rPr>
              <w:rFonts w:ascii="Cambria Math" w:hAnsi="Cambria Math"/>
              <w:color w:val="000000" w:themeColor="text1"/>
              <w:sz w:val="24"/>
              <w:szCs w:val="24"/>
            </w:rPr>
            <m:t>=±</m:t>
          </m:r>
          <m:r>
            <w:rPr>
              <w:rFonts w:ascii="Cambria Math" w:hAnsi="Cambria Math" w:hint="eastAsia"/>
              <w:color w:val="000000" w:themeColor="text1"/>
              <w:sz w:val="24"/>
              <w:szCs w:val="24"/>
            </w:rPr>
            <m:t>kλ</m:t>
          </m:r>
          <m:r>
            <w:rPr>
              <w:rFonts w:ascii="Cambria Math" w:hAnsi="Cambria Math"/>
              <w:color w:val="000000" w:themeColor="text1"/>
              <w:sz w:val="24"/>
              <w:szCs w:val="24"/>
            </w:rPr>
            <m:t xml:space="preserve"> </m:t>
          </m:r>
          <m:d>
            <m:dPr>
              <m:ctrlPr>
                <w:rPr>
                  <w:rFonts w:ascii="Cambria Math" w:hAnsi="Cambria Math"/>
                  <w:i/>
                  <w:color w:val="000000" w:themeColor="text1"/>
                  <w:sz w:val="24"/>
                  <w:szCs w:val="24"/>
                </w:rPr>
              </m:ctrlPr>
            </m:dPr>
            <m:e>
              <m:r>
                <w:rPr>
                  <w:rFonts w:ascii="Cambria Math" w:hAnsi="Cambria Math" w:hint="eastAsia"/>
                  <w:color w:val="000000" w:themeColor="text1"/>
                  <w:sz w:val="24"/>
                  <w:szCs w:val="24"/>
                </w:rPr>
                <m:t>k</m:t>
              </m:r>
              <m:r>
                <w:rPr>
                  <w:rFonts w:ascii="Cambria Math" w:hAnsi="Cambria Math"/>
                  <w:color w:val="000000" w:themeColor="text1"/>
                  <w:sz w:val="24"/>
                  <w:szCs w:val="24"/>
                </w:rPr>
                <m:t>=0,1,2,…</m:t>
              </m:r>
            </m:e>
          </m:d>
        </m:oMath>
      </m:oMathPara>
    </w:p>
    <w:p w14:paraId="792399A2" w14:textId="16C2D4FB" w:rsidR="00926B59" w:rsidRDefault="0084241F" w:rsidP="003F7CF0">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当</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φ</m:t>
            </m:r>
          </m:e>
          <m:sub>
            <m:r>
              <w:rPr>
                <w:rFonts w:ascii="Cambria Math" w:hAnsi="Cambria Math"/>
                <w:color w:val="000000" w:themeColor="text1"/>
                <w:sz w:val="24"/>
                <w:szCs w:val="24"/>
              </w:rPr>
              <m:t>k</m:t>
            </m:r>
          </m:sub>
        </m:sSub>
      </m:oMath>
      <w:r>
        <w:rPr>
          <w:rFonts w:ascii="宋体" w:hAnsi="宋体" w:hint="eastAsia"/>
          <w:color w:val="000000" w:themeColor="text1"/>
          <w:sz w:val="24"/>
          <w:szCs w:val="24"/>
        </w:rPr>
        <w:t>很小时，有</w:t>
      </w:r>
    </w:p>
    <w:p w14:paraId="4B7152DC" w14:textId="6DA157B9" w:rsidR="0084241F" w:rsidRPr="0084241F" w:rsidRDefault="0084241F" w:rsidP="003F7CF0">
      <w:pPr>
        <w:adjustRightInd w:val="0"/>
        <w:snapToGrid w:val="0"/>
        <w:spacing w:beforeLines="50" w:before="156" w:afterLines="50" w:after="156" w:line="360" w:lineRule="auto"/>
        <w:rPr>
          <w:rFonts w:ascii="宋体" w:hAnsi="宋体"/>
          <w:color w:val="000000" w:themeColor="text1"/>
          <w:sz w:val="24"/>
          <w:szCs w:val="24"/>
        </w:rPr>
      </w:pPr>
      <m:oMathPara>
        <m:oMath>
          <m:r>
            <w:rPr>
              <w:rFonts w:ascii="Cambria Math" w:hAnsi="Cambria Math" w:hint="eastAsia"/>
              <w:color w:val="000000" w:themeColor="text1"/>
              <w:sz w:val="24"/>
              <w:szCs w:val="24"/>
            </w:rPr>
            <m:t>sin</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φ</m:t>
              </m:r>
            </m:e>
            <m:sub>
              <m:r>
                <w:rPr>
                  <w:rFonts w:ascii="Cambria Math" w:hAnsi="Cambria Math"/>
                  <w:color w:val="000000" w:themeColor="text1"/>
                  <w:sz w:val="24"/>
                  <w:szCs w:val="24"/>
                </w:rPr>
                <m:t>k</m:t>
              </m: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k</m:t>
                  </m:r>
                </m:sub>
              </m:sSub>
            </m:num>
            <m:den>
              <m:r>
                <w:rPr>
                  <w:rFonts w:ascii="Cambria Math" w:hAnsi="Cambria Math" w:hint="eastAsia"/>
                  <w:color w:val="000000" w:themeColor="text1"/>
                  <w:sz w:val="24"/>
                  <w:szCs w:val="24"/>
                </w:rPr>
                <m:t>f</m:t>
              </m:r>
            </m:den>
          </m:f>
        </m:oMath>
      </m:oMathPara>
    </w:p>
    <w:p w14:paraId="61AF5408" w14:textId="0ECA9E9A" w:rsidR="0084241F" w:rsidRDefault="009751B8" w:rsidP="003F7CF0">
      <w:pPr>
        <w:adjustRightInd w:val="0"/>
        <w:snapToGrid w:val="0"/>
        <w:spacing w:beforeLines="50" w:before="156" w:afterLines="50" w:after="156" w:line="360" w:lineRule="auto"/>
        <w:rPr>
          <w:rFonts w:ascii="宋体" w:hAnsi="宋体"/>
          <w:color w:val="000000" w:themeColor="text1"/>
          <w:sz w:val="24"/>
          <w:szCs w:val="24"/>
        </w:rPr>
      </w:pPr>
      <w:r w:rsidRPr="009751B8">
        <w:rPr>
          <w:rFonts w:ascii="宋体" w:hAnsi="宋体" w:hint="eastAsia"/>
          <w:color w:val="000000" w:themeColor="text1"/>
          <w:sz w:val="24"/>
          <w:szCs w:val="24"/>
        </w:rPr>
        <w:t>式中，</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k</m:t>
            </m:r>
          </m:sub>
        </m:sSub>
      </m:oMath>
      <w:r w:rsidRPr="009751B8">
        <w:rPr>
          <w:rFonts w:ascii="宋体" w:hAnsi="宋体" w:hint="eastAsia"/>
          <w:color w:val="000000" w:themeColor="text1"/>
          <w:sz w:val="24"/>
          <w:szCs w:val="24"/>
        </w:rPr>
        <w:t>为衍射光谱零级至</w:t>
      </w:r>
      <m:oMath>
        <m:r>
          <w:rPr>
            <w:rFonts w:ascii="Cambria Math" w:hAnsi="Cambria Math" w:hint="eastAsia"/>
            <w:color w:val="000000" w:themeColor="text1"/>
            <w:sz w:val="24"/>
            <w:szCs w:val="24"/>
          </w:rPr>
          <m:t>k</m:t>
        </m:r>
      </m:oMath>
      <w:r w:rsidRPr="009751B8">
        <w:rPr>
          <w:rFonts w:ascii="宋体" w:hAnsi="宋体" w:hint="eastAsia"/>
          <w:color w:val="000000" w:themeColor="text1"/>
          <w:sz w:val="24"/>
          <w:szCs w:val="24"/>
        </w:rPr>
        <w:t>级的距离，</w:t>
      </w:r>
      <m:oMath>
        <m:r>
          <w:rPr>
            <w:rFonts w:ascii="Cambria Math" w:hAnsi="Cambria Math" w:hint="eastAsia"/>
            <w:color w:val="000000" w:themeColor="text1"/>
            <w:sz w:val="24"/>
            <w:szCs w:val="24"/>
          </w:rPr>
          <m:t>f</m:t>
        </m:r>
      </m:oMath>
      <w:r w:rsidRPr="009751B8">
        <w:rPr>
          <w:rFonts w:ascii="宋体" w:hAnsi="宋体" w:hint="eastAsia"/>
          <w:color w:val="000000" w:themeColor="text1"/>
          <w:sz w:val="24"/>
          <w:szCs w:val="24"/>
        </w:rPr>
        <w:t>为望远镜物镜的焦距。根据光栅方程可求得</w:t>
      </w:r>
      <w:r w:rsidRPr="00AD6464">
        <w:rPr>
          <w:rFonts w:ascii="宋体" w:hAnsi="宋体" w:hint="eastAsia"/>
          <w:color w:val="000000" w:themeColor="text1"/>
          <w:sz w:val="24"/>
          <w:szCs w:val="24"/>
        </w:rPr>
        <w:t>超声波的波长</w:t>
      </w:r>
      <w:r w:rsidRPr="009751B8">
        <w:rPr>
          <w:rFonts w:ascii="宋体" w:hAnsi="宋体" w:hint="eastAsia"/>
          <w:color w:val="000000" w:themeColor="text1"/>
          <w:sz w:val="24"/>
          <w:szCs w:val="24"/>
        </w:rPr>
        <w:t>（即超声光栅的光栅常数）为</w:t>
      </w:r>
    </w:p>
    <w:p w14:paraId="3A5FD15B" w14:textId="2472D8AE" w:rsidR="009751B8" w:rsidRPr="009751B8" w:rsidRDefault="009751B8" w:rsidP="003F7CF0">
      <w:pPr>
        <w:adjustRightInd w:val="0"/>
        <w:snapToGrid w:val="0"/>
        <w:spacing w:beforeLines="50" w:before="156" w:afterLines="50" w:after="156" w:line="360" w:lineRule="auto"/>
        <w:rPr>
          <w:rFonts w:ascii="宋体" w:hAnsi="宋体"/>
          <w:color w:val="000000" w:themeColor="text1"/>
          <w:sz w:val="24"/>
          <w:szCs w:val="24"/>
        </w:rPr>
      </w:pPr>
      <m:oMathPara>
        <m:oMath>
          <m:r>
            <w:rPr>
              <w:rFonts w:ascii="Cambria Math" w:hAnsi="Cambria Math" w:hint="eastAsia"/>
              <w:color w:val="000000" w:themeColor="text1"/>
              <w:sz w:val="24"/>
              <w:szCs w:val="24"/>
            </w:rPr>
            <m:t>d</m:t>
          </m:r>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hint="eastAsia"/>
                  <w:color w:val="000000" w:themeColor="text1"/>
                  <w:sz w:val="24"/>
                  <w:szCs w:val="24"/>
                </w:rPr>
                <m:t>kλ</m:t>
              </m:r>
            </m:num>
            <m:den>
              <m:r>
                <w:rPr>
                  <w:rFonts w:ascii="Cambria Math" w:hAnsi="Cambria Math" w:hint="eastAsia"/>
                  <w:color w:val="000000" w:themeColor="text1"/>
                  <w:sz w:val="24"/>
                  <w:szCs w:val="24"/>
                </w:rPr>
                <m:t>sin</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φ</m:t>
                  </m:r>
                </m:e>
                <m:sub>
                  <m:r>
                    <w:rPr>
                      <w:rFonts w:ascii="Cambria Math" w:hAnsi="Cambria Math"/>
                      <w:color w:val="000000" w:themeColor="text1"/>
                      <w:sz w:val="24"/>
                      <w:szCs w:val="24"/>
                    </w:rPr>
                    <m:t>k</m:t>
                  </m:r>
                </m:sub>
              </m:sSub>
            </m:den>
          </m:f>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hint="eastAsia"/>
                  <w:color w:val="000000" w:themeColor="text1"/>
                  <w:sz w:val="24"/>
                  <w:szCs w:val="24"/>
                </w:rPr>
                <m:t>kλf</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k</m:t>
                  </m:r>
                </m:sub>
              </m:sSub>
            </m:den>
          </m:f>
        </m:oMath>
      </m:oMathPara>
    </w:p>
    <w:p w14:paraId="10AC057E" w14:textId="56B8FB1C" w:rsidR="009751B8" w:rsidRDefault="009751B8" w:rsidP="003F7CF0">
      <w:pPr>
        <w:adjustRightInd w:val="0"/>
        <w:snapToGrid w:val="0"/>
        <w:spacing w:beforeLines="50" w:before="156" w:afterLines="50" w:after="156" w:line="360" w:lineRule="auto"/>
        <w:rPr>
          <w:rFonts w:ascii="宋体" w:hAnsi="宋体"/>
          <w:color w:val="000000" w:themeColor="text1"/>
          <w:sz w:val="24"/>
          <w:szCs w:val="24"/>
        </w:rPr>
      </w:pPr>
      <w:r w:rsidRPr="009751B8">
        <w:rPr>
          <w:rFonts w:ascii="宋体" w:hAnsi="宋体" w:hint="eastAsia"/>
          <w:color w:val="000000" w:themeColor="text1"/>
          <w:sz w:val="24"/>
          <w:szCs w:val="24"/>
        </w:rPr>
        <w:t>从而可以求得</w:t>
      </w:r>
      <w:r w:rsidRPr="00AD6464">
        <w:rPr>
          <w:rFonts w:ascii="宋体" w:hAnsi="宋体" w:hint="eastAsia"/>
          <w:color w:val="000000" w:themeColor="text1"/>
          <w:sz w:val="24"/>
          <w:szCs w:val="24"/>
        </w:rPr>
        <w:t>超声波在液体中的传播速度</w:t>
      </w:r>
      <m:oMath>
        <m:r>
          <w:rPr>
            <w:rFonts w:ascii="Cambria Math" w:hAnsi="Cambria Math" w:hint="eastAsia"/>
            <w:color w:val="000000" w:themeColor="text1"/>
            <w:sz w:val="24"/>
            <w:szCs w:val="24"/>
          </w:rPr>
          <m:t>u</m:t>
        </m:r>
        <m:r>
          <w:rPr>
            <w:rFonts w:ascii="Cambria Math" w:hAnsi="Cambria Math"/>
            <w:color w:val="000000" w:themeColor="text1"/>
            <w:sz w:val="24"/>
            <w:szCs w:val="24"/>
          </w:rPr>
          <m:t>=</m:t>
        </m:r>
        <m:r>
          <w:rPr>
            <w:rFonts w:ascii="Cambria Math" w:hAnsi="Cambria Math" w:hint="eastAsia"/>
            <w:color w:val="000000" w:themeColor="text1"/>
            <w:sz w:val="24"/>
            <w:szCs w:val="24"/>
          </w:rPr>
          <m:t>dv</m:t>
        </m:r>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hint="eastAsia"/>
                <w:color w:val="000000" w:themeColor="text1"/>
                <w:sz w:val="24"/>
                <w:szCs w:val="24"/>
              </w:rPr>
              <m:t>kλfv</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k</m:t>
                </m:r>
              </m:sub>
            </m:sSub>
          </m:den>
        </m:f>
      </m:oMath>
      <w:r w:rsidR="00842AE2">
        <w:rPr>
          <w:rFonts w:ascii="宋体" w:hAnsi="宋体" w:hint="eastAsia"/>
          <w:color w:val="000000" w:themeColor="text1"/>
          <w:sz w:val="24"/>
          <w:szCs w:val="24"/>
        </w:rPr>
        <w:t>。</w:t>
      </w:r>
    </w:p>
    <w:p w14:paraId="5DAD9492" w14:textId="17F180CB" w:rsidR="00D200BC" w:rsidRPr="00B20B32" w:rsidRDefault="00D200BC" w:rsidP="00B20B32">
      <w:pPr>
        <w:adjustRightInd w:val="0"/>
        <w:snapToGrid w:val="0"/>
        <w:spacing w:beforeLines="50" w:before="156" w:afterLines="50" w:after="156"/>
        <w:rPr>
          <w:rFonts w:ascii="宋体" w:hAnsi="宋体"/>
          <w:color w:val="0000CC"/>
          <w:sz w:val="24"/>
          <w:szCs w:val="24"/>
        </w:rPr>
      </w:pPr>
      <w:r>
        <w:rPr>
          <w:rFonts w:ascii="黑体" w:eastAsia="黑体" w:hAnsi="黑体"/>
          <w:b/>
          <w:sz w:val="28"/>
          <w:szCs w:val="28"/>
        </w:rPr>
        <w:t>四、</w:t>
      </w:r>
      <w:r>
        <w:rPr>
          <w:rFonts w:ascii="黑体" w:eastAsia="黑体" w:hAnsi="黑体" w:hint="eastAsia"/>
          <w:b/>
          <w:sz w:val="28"/>
          <w:szCs w:val="28"/>
        </w:rPr>
        <w:t>实验步骤</w:t>
      </w:r>
    </w:p>
    <w:p w14:paraId="67299BE0" w14:textId="77777777" w:rsidR="00D200BC" w:rsidRPr="00AF3293" w:rsidRDefault="00D200BC" w:rsidP="00D200BC">
      <w:pPr>
        <w:adjustRightInd w:val="0"/>
        <w:snapToGrid w:val="0"/>
        <w:spacing w:beforeLines="50" w:before="156" w:afterLines="50" w:after="156" w:line="360" w:lineRule="auto"/>
        <w:rPr>
          <w:rFonts w:ascii="宋体" w:hAnsi="宋体"/>
          <w:color w:val="000000" w:themeColor="text1"/>
          <w:sz w:val="24"/>
          <w:szCs w:val="24"/>
        </w:rPr>
      </w:pPr>
      <w:r w:rsidRPr="00AF3293">
        <w:rPr>
          <w:rFonts w:ascii="宋体" w:hAnsi="宋体" w:hint="eastAsia"/>
          <w:color w:val="000000" w:themeColor="text1"/>
          <w:sz w:val="24"/>
          <w:szCs w:val="24"/>
        </w:rPr>
        <w:t>1. 调整分光计</w:t>
      </w:r>
    </w:p>
    <w:p w14:paraId="424DBD5C" w14:textId="1D0497D0" w:rsidR="00D200BC" w:rsidRDefault="00D200BC" w:rsidP="00D200BC">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调节</w:t>
      </w:r>
      <w:r w:rsidRPr="00AF3293">
        <w:rPr>
          <w:rFonts w:ascii="宋体" w:hAnsi="宋体" w:hint="eastAsia"/>
          <w:color w:val="000000" w:themeColor="text1"/>
          <w:sz w:val="24"/>
          <w:szCs w:val="24"/>
        </w:rPr>
        <w:t>平行光管产生平行光，望远镜调焦至无</w:t>
      </w:r>
      <w:r>
        <w:rPr>
          <w:rFonts w:ascii="宋体" w:hAnsi="宋体" w:hint="eastAsia"/>
          <w:color w:val="000000" w:themeColor="text1"/>
          <w:sz w:val="24"/>
          <w:szCs w:val="24"/>
        </w:rPr>
        <w:t>穷</w:t>
      </w:r>
      <w:r w:rsidRPr="00AF3293">
        <w:rPr>
          <w:rFonts w:ascii="宋体" w:hAnsi="宋体" w:hint="eastAsia"/>
          <w:color w:val="000000" w:themeColor="text1"/>
          <w:sz w:val="24"/>
          <w:szCs w:val="24"/>
        </w:rPr>
        <w:t>远，平行光管光轴、</w:t>
      </w:r>
      <w:r>
        <w:rPr>
          <w:rFonts w:ascii="宋体" w:hAnsi="宋体" w:hint="eastAsia"/>
          <w:color w:val="000000" w:themeColor="text1"/>
          <w:sz w:val="24"/>
          <w:szCs w:val="24"/>
        </w:rPr>
        <w:t>望远镜光轴垂直</w:t>
      </w:r>
      <w:r w:rsidRPr="00AF3293">
        <w:rPr>
          <w:rFonts w:ascii="宋体" w:hAnsi="宋体" w:hint="eastAsia"/>
          <w:color w:val="000000" w:themeColor="text1"/>
          <w:sz w:val="24"/>
          <w:szCs w:val="24"/>
        </w:rPr>
        <w:t>于仪器转轴，并且平行光管光轴与望远镜光轴在</w:t>
      </w:r>
      <w:r>
        <w:rPr>
          <w:rFonts w:ascii="宋体" w:hAnsi="宋体" w:hint="eastAsia"/>
          <w:color w:val="000000" w:themeColor="text1"/>
          <w:sz w:val="24"/>
          <w:szCs w:val="24"/>
        </w:rPr>
        <w:t>同一</w:t>
      </w:r>
      <w:r w:rsidRPr="00AF3293">
        <w:rPr>
          <w:rFonts w:ascii="宋体" w:hAnsi="宋体" w:hint="eastAsia"/>
          <w:color w:val="000000" w:themeColor="text1"/>
          <w:sz w:val="24"/>
          <w:szCs w:val="24"/>
        </w:rPr>
        <w:t>水平线上</w:t>
      </w:r>
      <w:r w:rsidR="003F01D6">
        <w:rPr>
          <w:rFonts w:ascii="宋体" w:hAnsi="宋体" w:hint="eastAsia"/>
          <w:color w:val="000000" w:themeColor="text1"/>
          <w:sz w:val="24"/>
          <w:szCs w:val="24"/>
        </w:rPr>
        <w:t>。</w:t>
      </w:r>
    </w:p>
    <w:p w14:paraId="3B665C39" w14:textId="7EC420B0" w:rsidR="00D200BC" w:rsidRDefault="00D200BC" w:rsidP="00D200BC">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2</w:t>
      </w:r>
      <w:r>
        <w:rPr>
          <w:rFonts w:ascii="宋体" w:hAnsi="宋体"/>
          <w:color w:val="000000" w:themeColor="text1"/>
          <w:sz w:val="24"/>
          <w:szCs w:val="24"/>
        </w:rPr>
        <w:t xml:space="preserve">. </w:t>
      </w:r>
      <w:r w:rsidR="003F01D6" w:rsidRPr="003F01D6">
        <w:rPr>
          <w:rFonts w:ascii="宋体" w:hAnsi="宋体" w:hint="eastAsia"/>
          <w:color w:val="000000" w:themeColor="text1"/>
          <w:sz w:val="24"/>
          <w:szCs w:val="24"/>
        </w:rPr>
        <w:t>利用超声光栅测量超声波在液体中的传播速度</w:t>
      </w:r>
    </w:p>
    <w:p w14:paraId="23FFA4B6" w14:textId="3A0C3D74" w:rsidR="003F01D6" w:rsidRPr="003F01D6" w:rsidRDefault="003F01D6" w:rsidP="003F01D6">
      <w:pPr>
        <w:adjustRightInd w:val="0"/>
        <w:snapToGrid w:val="0"/>
        <w:spacing w:beforeLines="50" w:before="156" w:afterLines="50" w:after="156" w:line="360" w:lineRule="auto"/>
        <w:rPr>
          <w:rFonts w:ascii="宋体" w:hAnsi="宋体"/>
          <w:color w:val="000000" w:themeColor="text1"/>
          <w:sz w:val="24"/>
          <w:szCs w:val="24"/>
        </w:rPr>
      </w:pPr>
      <w:r w:rsidRPr="003F01D6">
        <w:rPr>
          <w:rFonts w:ascii="宋体" w:hAnsi="宋体" w:hint="eastAsia"/>
          <w:color w:val="000000" w:themeColor="text1"/>
          <w:sz w:val="24"/>
          <w:szCs w:val="24"/>
        </w:rPr>
        <w:t>①将液体注入液体槽内，液体侧面高于刻度线，将超声光栅盒放在分光计的载物台上，</w:t>
      </w:r>
      <w:r w:rsidRPr="003F01D6">
        <w:rPr>
          <w:rFonts w:ascii="宋体" w:hAnsi="宋体" w:hint="eastAsia"/>
          <w:color w:val="000000" w:themeColor="text1"/>
          <w:sz w:val="24"/>
          <w:szCs w:val="24"/>
        </w:rPr>
        <w:lastRenderedPageBreak/>
        <w:t>转动载物台使槽两面垂直于望远镜和平行光光管的光轴。</w:t>
      </w:r>
    </w:p>
    <w:p w14:paraId="780E5C62" w14:textId="77777777" w:rsidR="003F01D6" w:rsidRDefault="003F01D6" w:rsidP="003F01D6">
      <w:pPr>
        <w:adjustRightInd w:val="0"/>
        <w:snapToGrid w:val="0"/>
        <w:spacing w:beforeLines="50" w:before="156" w:afterLines="50" w:after="156" w:line="360" w:lineRule="auto"/>
        <w:rPr>
          <w:rFonts w:ascii="宋体" w:hAnsi="宋体"/>
          <w:color w:val="000000" w:themeColor="text1"/>
          <w:sz w:val="24"/>
          <w:szCs w:val="24"/>
        </w:rPr>
      </w:pPr>
      <w:r w:rsidRPr="003F01D6">
        <w:rPr>
          <w:rFonts w:ascii="宋体" w:hAnsi="宋体" w:hint="eastAsia"/>
          <w:color w:val="000000" w:themeColor="text1"/>
          <w:sz w:val="24"/>
          <w:szCs w:val="24"/>
        </w:rPr>
        <w:t>②把压电陶瓷片放入装有液体的液体槽内，接好线，开启光栅仪电源，调节其“频率调节”旋钮使望远镜中看到的衍射光谱级次最多而且明亮，转动游标盘使衍射光谱左右对称，级次谱线亮度一致。</w:t>
      </w:r>
    </w:p>
    <w:p w14:paraId="628669AC" w14:textId="59FB0B3E" w:rsidR="003F01D6" w:rsidRPr="003F01D6" w:rsidRDefault="003F01D6" w:rsidP="003F01D6">
      <w:pPr>
        <w:adjustRightInd w:val="0"/>
        <w:snapToGrid w:val="0"/>
        <w:spacing w:beforeLines="50" w:before="156" w:afterLines="50" w:after="156" w:line="360" w:lineRule="auto"/>
        <w:rPr>
          <w:rFonts w:ascii="宋体" w:hAnsi="宋体"/>
          <w:color w:val="000000" w:themeColor="text1"/>
          <w:sz w:val="24"/>
          <w:szCs w:val="24"/>
        </w:rPr>
      </w:pPr>
      <w:r w:rsidRPr="003F01D6">
        <w:rPr>
          <w:rFonts w:ascii="宋体" w:hAnsi="宋体" w:hint="eastAsia"/>
          <w:color w:val="000000" w:themeColor="text1"/>
          <w:sz w:val="24"/>
          <w:szCs w:val="24"/>
        </w:rPr>
        <w:t>③左右微微转动游标盘使射向液体槽的平行光完全垂直于超声波传播方向，同时从望远镜目镜中观察衍射光谱左右级次的亮度以及对称性。</w:t>
      </w:r>
    </w:p>
    <w:p w14:paraId="26406AAB" w14:textId="7172CD85" w:rsidR="003F01D6" w:rsidRPr="003F01D6" w:rsidRDefault="003F01D6" w:rsidP="003F01D6">
      <w:pPr>
        <w:adjustRightInd w:val="0"/>
        <w:snapToGrid w:val="0"/>
        <w:spacing w:beforeLines="50" w:before="156" w:afterLines="50" w:after="156" w:line="360" w:lineRule="auto"/>
        <w:rPr>
          <w:rFonts w:ascii="宋体" w:hAnsi="宋体"/>
          <w:color w:val="000000" w:themeColor="text1"/>
          <w:sz w:val="24"/>
          <w:szCs w:val="24"/>
        </w:rPr>
      </w:pPr>
      <w:r w:rsidRPr="003F01D6">
        <w:rPr>
          <w:rFonts w:ascii="宋体" w:hAnsi="宋体" w:hint="eastAsia"/>
          <w:color w:val="000000" w:themeColor="text1"/>
          <w:sz w:val="24"/>
          <w:szCs w:val="24"/>
        </w:rPr>
        <w:t>④调节测微目镜调焦手轮直至看清分化板十字准线，将望远镜目镜换成测微目镜，前后移动测微目镜使衍射条纹最清晰，旋转测微目镜，使目镜视场中分划板标尺与衍射条纹平行，固定测微目镜。</w:t>
      </w:r>
    </w:p>
    <w:p w14:paraId="05F04D05" w14:textId="452702D6" w:rsidR="00D200BC" w:rsidRPr="00D200BC" w:rsidRDefault="003F01D6" w:rsidP="003F7CF0">
      <w:pPr>
        <w:adjustRightInd w:val="0"/>
        <w:snapToGrid w:val="0"/>
        <w:spacing w:beforeLines="50" w:before="156" w:afterLines="50" w:after="156" w:line="360" w:lineRule="auto"/>
        <w:rPr>
          <w:rFonts w:ascii="宋体" w:hAnsi="宋体"/>
          <w:color w:val="000000" w:themeColor="text1"/>
          <w:sz w:val="24"/>
          <w:szCs w:val="24"/>
        </w:rPr>
      </w:pPr>
      <w:r w:rsidRPr="003F01D6">
        <w:rPr>
          <w:rFonts w:ascii="宋体" w:hAnsi="宋体" w:hint="eastAsia"/>
          <w:color w:val="000000" w:themeColor="text1"/>
          <w:sz w:val="24"/>
          <w:szCs w:val="24"/>
        </w:rPr>
        <w:t>⑤测量：沿一个方向逐级测量各种颜色光谱线位置的读数，避免空程误差，并记录数据。</w:t>
      </w:r>
    </w:p>
    <w:p w14:paraId="7A5895DE" w14:textId="77777777" w:rsidR="002C3305" w:rsidRPr="00DC312B" w:rsidRDefault="002C3305" w:rsidP="002C3305">
      <w:pPr>
        <w:adjustRightInd w:val="0"/>
        <w:snapToGrid w:val="0"/>
        <w:spacing w:beforeLines="50" w:before="156" w:afterLines="50" w:after="156"/>
        <w:rPr>
          <w:rFonts w:ascii="宋体" w:hAnsi="宋体"/>
          <w:color w:val="0000CC"/>
          <w:sz w:val="24"/>
          <w:szCs w:val="24"/>
        </w:rPr>
      </w:pPr>
      <w:r>
        <w:rPr>
          <w:rFonts w:ascii="黑体" w:eastAsia="黑体" w:hAnsi="黑体"/>
          <w:b/>
          <w:sz w:val="28"/>
          <w:szCs w:val="28"/>
        </w:rPr>
        <w:t>五、数据处理</w:t>
      </w:r>
    </w:p>
    <w:p w14:paraId="337A68B3" w14:textId="6BC662D4" w:rsidR="002C3305" w:rsidRDefault="00E73DC2" w:rsidP="002C3305">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2C3305">
        <w:rPr>
          <w:rFonts w:ascii="宋体" w:hAnsi="宋体" w:hint="eastAsia"/>
          <w:color w:val="000000" w:themeColor="text1"/>
          <w:sz w:val="24"/>
          <w:szCs w:val="24"/>
        </w:rPr>
        <w:t>各种颜色光谱线位置的读数</w:t>
      </w:r>
      <w:r>
        <w:rPr>
          <w:rFonts w:ascii="宋体" w:hAnsi="宋体" w:hint="eastAsia"/>
          <w:color w:val="000000" w:themeColor="text1"/>
          <w:sz w:val="24"/>
          <w:szCs w:val="24"/>
        </w:rPr>
        <w:t>数据如下表所示</w:t>
      </w:r>
      <w:r w:rsidR="00800028">
        <w:rPr>
          <w:rFonts w:ascii="宋体" w:hAnsi="宋体" w:hint="eastAsia"/>
          <w:color w:val="000000" w:themeColor="text1"/>
          <w:sz w:val="24"/>
          <w:szCs w:val="24"/>
        </w:rPr>
        <w:t>：</w:t>
      </w:r>
    </w:p>
    <w:tbl>
      <w:tblPr>
        <w:tblStyle w:val="a8"/>
        <w:tblW w:w="0" w:type="auto"/>
        <w:tblLook w:val="04A0" w:firstRow="1" w:lastRow="0" w:firstColumn="1" w:lastColumn="0" w:noHBand="0" w:noVBand="1"/>
      </w:tblPr>
      <w:tblGrid>
        <w:gridCol w:w="2265"/>
        <w:gridCol w:w="2265"/>
        <w:gridCol w:w="2265"/>
        <w:gridCol w:w="2265"/>
      </w:tblGrid>
      <w:tr w:rsidR="003F01D6" w14:paraId="1A77877B" w14:textId="77777777" w:rsidTr="003F01D6">
        <w:tc>
          <w:tcPr>
            <w:tcW w:w="2265" w:type="dxa"/>
            <w:tcBorders>
              <w:tl2br w:val="single" w:sz="4" w:space="0" w:color="auto"/>
            </w:tcBorders>
          </w:tcPr>
          <w:p w14:paraId="2CEBDE44" w14:textId="34343358" w:rsidR="003F01D6" w:rsidRDefault="003F01D6" w:rsidP="002C3305">
            <w:pPr>
              <w:adjustRightInd w:val="0"/>
              <w:snapToGrid w:val="0"/>
              <w:spacing w:beforeLines="50" w:before="156" w:afterLines="50" w:after="156" w:line="360" w:lineRule="auto"/>
              <w:rPr>
                <w:rFonts w:ascii="宋体" w:hAnsi="宋体"/>
                <w:bCs/>
                <w:color w:val="000000" w:themeColor="text1"/>
                <w:sz w:val="24"/>
                <w:szCs w:val="24"/>
              </w:rPr>
            </w:pPr>
            <w:r>
              <w:rPr>
                <w:rFonts w:ascii="宋体" w:hAnsi="宋体" w:hint="eastAsia"/>
                <w:bCs/>
                <w:color w:val="000000" w:themeColor="text1"/>
                <w:sz w:val="24"/>
                <w:szCs w:val="24"/>
              </w:rPr>
              <w:t xml:space="preserve"> </w:t>
            </w:r>
            <w:r>
              <w:rPr>
                <w:rFonts w:ascii="宋体" w:hAnsi="宋体"/>
                <w:bCs/>
                <w:color w:val="000000" w:themeColor="text1"/>
                <w:sz w:val="24"/>
                <w:szCs w:val="24"/>
              </w:rPr>
              <w:t xml:space="preserve">        </w:t>
            </w:r>
            <w:r>
              <w:rPr>
                <w:rFonts w:ascii="宋体" w:hAnsi="宋体" w:hint="eastAsia"/>
                <w:bCs/>
                <w:color w:val="000000" w:themeColor="text1"/>
                <w:sz w:val="24"/>
                <w:szCs w:val="24"/>
              </w:rPr>
              <w:t>级次</w:t>
            </w:r>
            <m:oMath>
              <m:r>
                <w:rPr>
                  <w:rFonts w:ascii="Cambria Math" w:hAnsi="Cambria Math"/>
                  <w:color w:val="000000" w:themeColor="text1"/>
                  <w:sz w:val="24"/>
                  <w:szCs w:val="24"/>
                </w:rPr>
                <m:t>k</m:t>
              </m:r>
            </m:oMath>
          </w:p>
          <w:p w14:paraId="374AA963" w14:textId="1FEB06BC" w:rsidR="003F01D6" w:rsidRDefault="003F01D6" w:rsidP="002C3305">
            <w:pPr>
              <w:adjustRightInd w:val="0"/>
              <w:snapToGrid w:val="0"/>
              <w:spacing w:beforeLines="50" w:before="156" w:afterLines="50" w:after="156" w:line="360" w:lineRule="auto"/>
              <w:rPr>
                <w:rFonts w:ascii="宋体" w:hAnsi="宋体"/>
                <w:bCs/>
                <w:color w:val="000000" w:themeColor="text1"/>
                <w:sz w:val="24"/>
                <w:szCs w:val="24"/>
              </w:rPr>
            </w:pPr>
            <w:r>
              <w:rPr>
                <w:rFonts w:ascii="宋体" w:hAnsi="宋体" w:hint="eastAsia"/>
                <w:bCs/>
                <w:color w:val="000000" w:themeColor="text1"/>
                <w:sz w:val="24"/>
                <w:szCs w:val="24"/>
              </w:rPr>
              <w:t>光谱</w:t>
            </w:r>
          </w:p>
        </w:tc>
        <w:tc>
          <w:tcPr>
            <w:tcW w:w="2265" w:type="dxa"/>
            <w:vAlign w:val="center"/>
          </w:tcPr>
          <w:p w14:paraId="4651163A" w14:textId="1A7A3298" w:rsidR="003F01D6" w:rsidRPr="003F01D6" w:rsidRDefault="003F01D6" w:rsidP="003F01D6">
            <w:pPr>
              <w:adjustRightInd w:val="0"/>
              <w:snapToGrid w:val="0"/>
              <w:spacing w:beforeLines="50" w:before="156" w:afterLines="50" w:after="156" w:line="360" w:lineRule="auto"/>
              <w:jc w:val="center"/>
              <w:rPr>
                <w:rFonts w:ascii="宋体" w:hAnsi="宋体"/>
                <w:bCs/>
                <w:color w:val="000000" w:themeColor="text1"/>
                <w:sz w:val="24"/>
                <w:szCs w:val="24"/>
              </w:rPr>
            </w:pPr>
            <m:oMathPara>
              <m:oMath>
                <m:r>
                  <w:rPr>
                    <w:rFonts w:ascii="Cambria Math" w:hAnsi="Cambria Math"/>
                    <w:color w:val="000000" w:themeColor="text1"/>
                    <w:sz w:val="24"/>
                    <w:szCs w:val="24"/>
                  </w:rPr>
                  <m:t>-1</m:t>
                </m:r>
              </m:oMath>
            </m:oMathPara>
          </w:p>
        </w:tc>
        <w:tc>
          <w:tcPr>
            <w:tcW w:w="2265" w:type="dxa"/>
            <w:vAlign w:val="center"/>
          </w:tcPr>
          <w:p w14:paraId="2FCE920D" w14:textId="52C0463B" w:rsidR="003F01D6" w:rsidRPr="003F01D6" w:rsidRDefault="003F01D6" w:rsidP="003F01D6">
            <w:pPr>
              <w:adjustRightInd w:val="0"/>
              <w:snapToGrid w:val="0"/>
              <w:spacing w:beforeLines="50" w:before="156" w:afterLines="50" w:after="156" w:line="360" w:lineRule="auto"/>
              <w:jc w:val="center"/>
              <w:rPr>
                <w:rFonts w:ascii="宋体" w:hAnsi="宋体"/>
                <w:bCs/>
                <w:color w:val="000000" w:themeColor="text1"/>
                <w:sz w:val="24"/>
                <w:szCs w:val="24"/>
              </w:rPr>
            </w:pPr>
            <m:oMathPara>
              <m:oMath>
                <m:r>
                  <w:rPr>
                    <w:rFonts w:ascii="Cambria Math" w:hAnsi="Cambria Math"/>
                    <w:color w:val="000000" w:themeColor="text1"/>
                    <w:sz w:val="24"/>
                    <w:szCs w:val="24"/>
                  </w:rPr>
                  <m:t>0</m:t>
                </m:r>
              </m:oMath>
            </m:oMathPara>
          </w:p>
        </w:tc>
        <w:tc>
          <w:tcPr>
            <w:tcW w:w="2265" w:type="dxa"/>
            <w:vAlign w:val="center"/>
          </w:tcPr>
          <w:p w14:paraId="22C5D48A" w14:textId="4F488498" w:rsidR="003F01D6" w:rsidRPr="003F01D6" w:rsidRDefault="003F01D6" w:rsidP="003F01D6">
            <w:pPr>
              <w:adjustRightInd w:val="0"/>
              <w:snapToGrid w:val="0"/>
              <w:spacing w:beforeLines="50" w:before="156" w:afterLines="50" w:after="156" w:line="360" w:lineRule="auto"/>
              <w:jc w:val="center"/>
              <w:rPr>
                <w:rFonts w:ascii="宋体" w:hAnsi="宋体"/>
                <w:bCs/>
                <w:color w:val="000000" w:themeColor="text1"/>
                <w:sz w:val="24"/>
                <w:szCs w:val="24"/>
              </w:rPr>
            </w:pPr>
            <m:oMathPara>
              <m:oMath>
                <m:r>
                  <w:rPr>
                    <w:rFonts w:ascii="Cambria Math" w:hAnsi="Cambria Math"/>
                    <w:color w:val="000000" w:themeColor="text1"/>
                    <w:sz w:val="24"/>
                    <w:szCs w:val="24"/>
                  </w:rPr>
                  <m:t>1</m:t>
                </m:r>
              </m:oMath>
            </m:oMathPara>
          </w:p>
        </w:tc>
      </w:tr>
      <w:tr w:rsidR="003F01D6" w14:paraId="7B602206" w14:textId="77777777" w:rsidTr="003F01D6">
        <w:tc>
          <w:tcPr>
            <w:tcW w:w="2265" w:type="dxa"/>
          </w:tcPr>
          <w:p w14:paraId="769528E3" w14:textId="4C1623F0" w:rsidR="003F01D6" w:rsidRDefault="003F01D6" w:rsidP="003F01D6">
            <w:pPr>
              <w:adjustRightInd w:val="0"/>
              <w:snapToGrid w:val="0"/>
              <w:spacing w:beforeLines="50" w:before="156" w:afterLines="50" w:after="156" w:line="360" w:lineRule="auto"/>
              <w:jc w:val="center"/>
              <w:rPr>
                <w:rFonts w:ascii="宋体" w:hAnsi="宋体"/>
                <w:bCs/>
                <w:color w:val="000000" w:themeColor="text1"/>
                <w:sz w:val="24"/>
                <w:szCs w:val="24"/>
              </w:rPr>
            </w:pPr>
            <w:r>
              <w:rPr>
                <w:rFonts w:ascii="宋体" w:hAnsi="宋体" w:hint="eastAsia"/>
                <w:bCs/>
                <w:color w:val="000000" w:themeColor="text1"/>
                <w:sz w:val="24"/>
                <w:szCs w:val="24"/>
              </w:rPr>
              <w:t>紫光</w:t>
            </w:r>
          </w:p>
        </w:tc>
        <w:tc>
          <w:tcPr>
            <w:tcW w:w="2265" w:type="dxa"/>
          </w:tcPr>
          <w:p w14:paraId="534E76F0" w14:textId="7C94777A" w:rsidR="003F01D6" w:rsidRDefault="001A0E57" w:rsidP="002C3305">
            <w:pPr>
              <w:adjustRightInd w:val="0"/>
              <w:snapToGrid w:val="0"/>
              <w:spacing w:beforeLines="50" w:before="156" w:afterLines="50" w:after="156" w:line="360" w:lineRule="auto"/>
              <w:rPr>
                <w:rFonts w:ascii="宋体" w:hAnsi="宋体"/>
                <w:bCs/>
                <w:color w:val="000000" w:themeColor="text1"/>
                <w:sz w:val="24"/>
                <w:szCs w:val="24"/>
              </w:rPr>
            </w:pPr>
            <m:oMathPara>
              <m:oMath>
                <m:r>
                  <w:rPr>
                    <w:rFonts w:ascii="Cambria Math" w:hAnsi="Cambria Math"/>
                    <w:color w:val="000000" w:themeColor="text1"/>
                    <w:szCs w:val="21"/>
                  </w:rPr>
                  <m:t xml:space="preserve">3.908 mm </m:t>
                </m:r>
              </m:oMath>
            </m:oMathPara>
          </w:p>
        </w:tc>
        <w:tc>
          <w:tcPr>
            <w:tcW w:w="2265" w:type="dxa"/>
            <w:vMerge w:val="restart"/>
            <w:vAlign w:val="center"/>
          </w:tcPr>
          <w:p w14:paraId="0435B360" w14:textId="31C02C74" w:rsidR="003F01D6" w:rsidRDefault="003F01D6" w:rsidP="003F01D6">
            <w:pPr>
              <w:adjustRightInd w:val="0"/>
              <w:snapToGrid w:val="0"/>
              <w:spacing w:beforeLines="50" w:before="156" w:afterLines="50" w:after="156" w:line="360" w:lineRule="auto"/>
              <w:jc w:val="center"/>
              <w:rPr>
                <w:rFonts w:ascii="宋体" w:hAnsi="宋体"/>
                <w:bCs/>
                <w:color w:val="000000" w:themeColor="text1"/>
                <w:sz w:val="24"/>
                <w:szCs w:val="24"/>
              </w:rPr>
            </w:pPr>
            <m:oMathPara>
              <m:oMath>
                <m:r>
                  <w:rPr>
                    <w:rFonts w:ascii="Cambria Math" w:hAnsi="Cambria Math"/>
                    <w:color w:val="000000" w:themeColor="text1"/>
                    <w:szCs w:val="21"/>
                  </w:rPr>
                  <m:t>4.543 mm</m:t>
                </m:r>
              </m:oMath>
            </m:oMathPara>
          </w:p>
        </w:tc>
        <w:tc>
          <w:tcPr>
            <w:tcW w:w="2265" w:type="dxa"/>
          </w:tcPr>
          <w:p w14:paraId="1B2F29B7" w14:textId="100E307D" w:rsidR="003F01D6" w:rsidRDefault="003F01D6" w:rsidP="002C3305">
            <w:pPr>
              <w:adjustRightInd w:val="0"/>
              <w:snapToGrid w:val="0"/>
              <w:spacing w:beforeLines="50" w:before="156" w:afterLines="50" w:after="156" w:line="360" w:lineRule="auto"/>
              <w:rPr>
                <w:rFonts w:ascii="宋体" w:hAnsi="宋体"/>
                <w:bCs/>
                <w:color w:val="000000" w:themeColor="text1"/>
                <w:sz w:val="24"/>
                <w:szCs w:val="24"/>
              </w:rPr>
            </w:pPr>
            <m:oMathPara>
              <m:oMath>
                <m:r>
                  <w:rPr>
                    <w:rFonts w:ascii="Cambria Math" w:hAnsi="Cambria Math"/>
                    <w:color w:val="000000" w:themeColor="text1"/>
                    <w:sz w:val="22"/>
                  </w:rPr>
                  <m:t>5.130 mm</m:t>
                </m:r>
              </m:oMath>
            </m:oMathPara>
          </w:p>
        </w:tc>
      </w:tr>
      <w:tr w:rsidR="003F01D6" w14:paraId="6E007FEC" w14:textId="77777777" w:rsidTr="003F01D6">
        <w:tc>
          <w:tcPr>
            <w:tcW w:w="2265" w:type="dxa"/>
          </w:tcPr>
          <w:p w14:paraId="32064A80" w14:textId="643BC647" w:rsidR="003F01D6" w:rsidRDefault="003F01D6" w:rsidP="003F01D6">
            <w:pPr>
              <w:adjustRightInd w:val="0"/>
              <w:snapToGrid w:val="0"/>
              <w:spacing w:beforeLines="50" w:before="156" w:afterLines="50" w:after="156" w:line="360" w:lineRule="auto"/>
              <w:jc w:val="center"/>
              <w:rPr>
                <w:rFonts w:ascii="宋体" w:hAnsi="宋体"/>
                <w:bCs/>
                <w:color w:val="000000" w:themeColor="text1"/>
                <w:sz w:val="24"/>
                <w:szCs w:val="24"/>
              </w:rPr>
            </w:pPr>
            <w:r>
              <w:rPr>
                <w:rFonts w:ascii="宋体" w:hAnsi="宋体" w:hint="eastAsia"/>
                <w:bCs/>
                <w:color w:val="000000" w:themeColor="text1"/>
                <w:sz w:val="24"/>
                <w:szCs w:val="24"/>
              </w:rPr>
              <w:t>绿光</w:t>
            </w:r>
          </w:p>
        </w:tc>
        <w:tc>
          <w:tcPr>
            <w:tcW w:w="2265" w:type="dxa"/>
          </w:tcPr>
          <w:p w14:paraId="3664CFF7" w14:textId="48944927" w:rsidR="003F01D6" w:rsidRDefault="003F01D6" w:rsidP="002C3305">
            <w:pPr>
              <w:adjustRightInd w:val="0"/>
              <w:snapToGrid w:val="0"/>
              <w:spacing w:beforeLines="50" w:before="156" w:afterLines="50" w:after="156" w:line="360" w:lineRule="auto"/>
              <w:rPr>
                <w:rFonts w:ascii="宋体" w:hAnsi="宋体"/>
                <w:bCs/>
                <w:color w:val="000000" w:themeColor="text1"/>
                <w:sz w:val="24"/>
                <w:szCs w:val="24"/>
              </w:rPr>
            </w:pPr>
            <m:oMathPara>
              <m:oMath>
                <m:r>
                  <w:rPr>
                    <w:rFonts w:ascii="Cambria Math" w:hAnsi="Cambria Math"/>
                    <w:color w:val="000000" w:themeColor="text1"/>
                    <w:szCs w:val="21"/>
                  </w:rPr>
                  <m:t>3.761 mm</m:t>
                </m:r>
              </m:oMath>
            </m:oMathPara>
          </w:p>
        </w:tc>
        <w:tc>
          <w:tcPr>
            <w:tcW w:w="2265" w:type="dxa"/>
            <w:vMerge/>
          </w:tcPr>
          <w:p w14:paraId="548B0ACD" w14:textId="404B96BA" w:rsidR="003F01D6" w:rsidRDefault="003F01D6" w:rsidP="002C3305">
            <w:pPr>
              <w:adjustRightInd w:val="0"/>
              <w:snapToGrid w:val="0"/>
              <w:spacing w:beforeLines="50" w:before="156" w:afterLines="50" w:after="156" w:line="360" w:lineRule="auto"/>
              <w:rPr>
                <w:rFonts w:ascii="宋体" w:hAnsi="宋体"/>
                <w:bCs/>
                <w:color w:val="000000" w:themeColor="text1"/>
                <w:sz w:val="24"/>
                <w:szCs w:val="24"/>
              </w:rPr>
            </w:pPr>
          </w:p>
        </w:tc>
        <w:tc>
          <w:tcPr>
            <w:tcW w:w="2265" w:type="dxa"/>
          </w:tcPr>
          <w:p w14:paraId="752A2CAB" w14:textId="56CDEAC8" w:rsidR="003F01D6" w:rsidRDefault="003F01D6" w:rsidP="002C3305">
            <w:pPr>
              <w:adjustRightInd w:val="0"/>
              <w:snapToGrid w:val="0"/>
              <w:spacing w:beforeLines="50" w:before="156" w:afterLines="50" w:after="156" w:line="360" w:lineRule="auto"/>
              <w:rPr>
                <w:rFonts w:ascii="宋体" w:hAnsi="宋体"/>
                <w:bCs/>
                <w:color w:val="000000" w:themeColor="text1"/>
                <w:sz w:val="24"/>
                <w:szCs w:val="24"/>
              </w:rPr>
            </w:pPr>
            <m:oMathPara>
              <m:oMath>
                <m:r>
                  <w:rPr>
                    <w:rFonts w:ascii="Cambria Math" w:hAnsi="Cambria Math"/>
                    <w:color w:val="000000" w:themeColor="text1"/>
                    <w:szCs w:val="21"/>
                  </w:rPr>
                  <m:t>5.221 mm</m:t>
                </m:r>
              </m:oMath>
            </m:oMathPara>
          </w:p>
        </w:tc>
      </w:tr>
      <w:tr w:rsidR="003F01D6" w14:paraId="4E0AE481" w14:textId="77777777" w:rsidTr="003F01D6">
        <w:tc>
          <w:tcPr>
            <w:tcW w:w="2265" w:type="dxa"/>
          </w:tcPr>
          <w:p w14:paraId="24387ED7" w14:textId="670F4C4F" w:rsidR="003F01D6" w:rsidRDefault="003F01D6" w:rsidP="003F01D6">
            <w:pPr>
              <w:adjustRightInd w:val="0"/>
              <w:snapToGrid w:val="0"/>
              <w:spacing w:beforeLines="50" w:before="156" w:afterLines="50" w:after="156" w:line="360" w:lineRule="auto"/>
              <w:jc w:val="center"/>
              <w:rPr>
                <w:rFonts w:ascii="宋体" w:hAnsi="宋体"/>
                <w:bCs/>
                <w:color w:val="000000" w:themeColor="text1"/>
                <w:sz w:val="24"/>
                <w:szCs w:val="24"/>
              </w:rPr>
            </w:pPr>
            <w:r>
              <w:rPr>
                <w:rFonts w:ascii="宋体" w:hAnsi="宋体" w:hint="eastAsia"/>
                <w:bCs/>
                <w:color w:val="000000" w:themeColor="text1"/>
                <w:sz w:val="24"/>
                <w:szCs w:val="24"/>
              </w:rPr>
              <w:t>黄光</w:t>
            </w:r>
          </w:p>
        </w:tc>
        <w:tc>
          <w:tcPr>
            <w:tcW w:w="2265" w:type="dxa"/>
          </w:tcPr>
          <w:p w14:paraId="2666CC8F" w14:textId="12070CBD" w:rsidR="003F01D6" w:rsidRDefault="003F01D6" w:rsidP="002C3305">
            <w:pPr>
              <w:adjustRightInd w:val="0"/>
              <w:snapToGrid w:val="0"/>
              <w:spacing w:beforeLines="50" w:before="156" w:afterLines="50" w:after="156" w:line="360" w:lineRule="auto"/>
              <w:rPr>
                <w:rFonts w:ascii="宋体" w:hAnsi="宋体"/>
                <w:bCs/>
                <w:color w:val="000000" w:themeColor="text1"/>
                <w:sz w:val="24"/>
                <w:szCs w:val="24"/>
              </w:rPr>
            </w:pPr>
            <m:oMathPara>
              <m:oMath>
                <m:r>
                  <w:rPr>
                    <w:rFonts w:ascii="Cambria Math" w:hAnsi="Cambria Math"/>
                    <w:color w:val="000000" w:themeColor="text1"/>
                    <w:szCs w:val="21"/>
                  </w:rPr>
                  <m:t>3.742 mm</m:t>
                </m:r>
              </m:oMath>
            </m:oMathPara>
          </w:p>
        </w:tc>
        <w:tc>
          <w:tcPr>
            <w:tcW w:w="2265" w:type="dxa"/>
            <w:vMerge/>
          </w:tcPr>
          <w:p w14:paraId="50C2443E" w14:textId="4BA6D726" w:rsidR="003F01D6" w:rsidRDefault="003F01D6" w:rsidP="002C3305">
            <w:pPr>
              <w:adjustRightInd w:val="0"/>
              <w:snapToGrid w:val="0"/>
              <w:spacing w:beforeLines="50" w:before="156" w:afterLines="50" w:after="156" w:line="360" w:lineRule="auto"/>
              <w:rPr>
                <w:rFonts w:ascii="宋体" w:hAnsi="宋体"/>
                <w:bCs/>
                <w:color w:val="000000" w:themeColor="text1"/>
                <w:sz w:val="24"/>
                <w:szCs w:val="24"/>
              </w:rPr>
            </w:pPr>
          </w:p>
        </w:tc>
        <w:tc>
          <w:tcPr>
            <w:tcW w:w="2265" w:type="dxa"/>
          </w:tcPr>
          <w:p w14:paraId="47C0E480" w14:textId="31D497B5" w:rsidR="003F01D6" w:rsidRDefault="001A0E57" w:rsidP="002C3305">
            <w:pPr>
              <w:adjustRightInd w:val="0"/>
              <w:snapToGrid w:val="0"/>
              <w:spacing w:beforeLines="50" w:before="156" w:afterLines="50" w:after="156" w:line="360" w:lineRule="auto"/>
              <w:rPr>
                <w:rFonts w:ascii="宋体" w:hAnsi="宋体"/>
                <w:bCs/>
                <w:color w:val="000000" w:themeColor="text1"/>
                <w:sz w:val="24"/>
                <w:szCs w:val="24"/>
              </w:rPr>
            </w:pPr>
            <m:oMathPara>
              <m:oMath>
                <m:r>
                  <w:rPr>
                    <w:rFonts w:ascii="Cambria Math" w:hAnsi="Cambria Math"/>
                    <w:color w:val="000000" w:themeColor="text1"/>
                    <w:szCs w:val="21"/>
                  </w:rPr>
                  <m:t>5.260 mm</m:t>
                </m:r>
              </m:oMath>
            </m:oMathPara>
          </w:p>
        </w:tc>
      </w:tr>
    </w:tbl>
    <w:p w14:paraId="4B1E0BD8" w14:textId="6102196E" w:rsidR="00BB64DC" w:rsidRDefault="00D84B0F" w:rsidP="000E52C7">
      <w:pPr>
        <w:adjustRightInd w:val="0"/>
        <w:snapToGrid w:val="0"/>
        <w:spacing w:beforeLines="50" w:before="156" w:afterLines="50" w:after="156" w:line="360" w:lineRule="auto"/>
        <w:ind w:firstLineChars="200" w:firstLine="420"/>
      </w:pPr>
      <w:r>
        <w:t>望远镜焦距</w:t>
      </w:r>
      <m:oMath>
        <m:r>
          <w:rPr>
            <w:rFonts w:ascii="Cambria Math" w:hAnsi="Malgun Gothic" w:cs="Malgun Gothic"/>
          </w:rPr>
          <m:t>f=700mm</m:t>
        </m:r>
      </m:oMath>
      <w:r>
        <w:t>，信号源频率</w:t>
      </w:r>
      <w:r w:rsidR="000E52C7">
        <w:rPr>
          <w:rFonts w:hint="eastAsia"/>
        </w:rPr>
        <w:t>为</w:t>
      </w:r>
      <m:oMath>
        <m:r>
          <w:rPr>
            <w:rFonts w:ascii="Cambria Math" w:hAnsi="Cambria Math" w:cs="Malgun Gothic"/>
          </w:rPr>
          <m:t>v=11.56MHz</m:t>
        </m:r>
      </m:oMath>
      <w:r>
        <w:t>，光波波长取实验</w:t>
      </w:r>
      <w:r>
        <w:t>4.1</w:t>
      </w:r>
      <w:r>
        <w:t>的结果，紫光</w:t>
      </w:r>
      <w:r>
        <w:rPr>
          <w:rFonts w:hint="eastAsia"/>
        </w:rPr>
        <w:t>取</w:t>
      </w:r>
      <m:oMath>
        <m:r>
          <w:rPr>
            <w:rFonts w:ascii="Cambria Math" w:hAnsi="Cambria Math" w:hint="eastAsia"/>
          </w:rPr>
          <m:t>4</m:t>
        </m:r>
        <m:r>
          <w:rPr>
            <w:rFonts w:ascii="Cambria Math" w:hAnsi="Cambria Math"/>
          </w:rPr>
          <m:t>36.30</m:t>
        </m:r>
        <m:r>
          <w:rPr>
            <w:rFonts w:ascii="Cambria Math" w:hAnsi="Cambria Math" w:hint="eastAsia"/>
          </w:rPr>
          <m:t>mm</m:t>
        </m:r>
      </m:oMath>
      <w:r>
        <w:t>，绿光</w:t>
      </w:r>
      <w:r>
        <w:rPr>
          <w:rFonts w:hint="eastAsia"/>
        </w:rPr>
        <w:t>取</w:t>
      </w:r>
      <m:oMath>
        <m:r>
          <w:rPr>
            <w:rFonts w:ascii="Cambria Math" w:hAnsi="Cambria Math"/>
          </w:rPr>
          <m:t>546.22</m:t>
        </m:r>
        <m:r>
          <w:rPr>
            <w:rFonts w:ascii="Cambria Math" w:hAnsi="Cambria Math" w:hint="eastAsia"/>
          </w:rPr>
          <m:t>mm</m:t>
        </m:r>
      </m:oMath>
      <w:r>
        <w:t>，黄光</w:t>
      </w:r>
      <w:r>
        <w:rPr>
          <w:rFonts w:hint="eastAsia"/>
        </w:rPr>
        <w:t>取</w:t>
      </w:r>
      <m:oMath>
        <m:r>
          <w:rPr>
            <w:rFonts w:ascii="Cambria Math" w:hAnsi="Cambria Math" w:hint="eastAsia"/>
          </w:rPr>
          <m:t>5</m:t>
        </m:r>
        <m:r>
          <w:rPr>
            <w:rFonts w:ascii="Cambria Math" w:hAnsi="Cambria Math"/>
          </w:rPr>
          <m:t>78.7</m:t>
        </m:r>
        <m:r>
          <w:rPr>
            <w:rFonts w:ascii="Cambria Math" w:hAnsi="Cambria Math" w:hint="eastAsia"/>
          </w:rPr>
          <m:t>mm</m:t>
        </m:r>
      </m:oMath>
      <w:r>
        <w:rPr>
          <w:rFonts w:hint="eastAsia"/>
        </w:rPr>
        <w:t>。</w:t>
      </w:r>
      <w:r w:rsidR="000E52C7">
        <w:rPr>
          <w:rFonts w:hint="eastAsia"/>
        </w:rPr>
        <w:t>计算得结果如下。</w:t>
      </w:r>
    </w:p>
    <w:p w14:paraId="519489AE" w14:textId="13241ECC" w:rsidR="000E52C7" w:rsidRDefault="000E52C7" w:rsidP="000E52C7">
      <w:pPr>
        <w:adjustRightInd w:val="0"/>
        <w:snapToGrid w:val="0"/>
        <w:spacing w:beforeLines="50" w:before="156" w:afterLines="50" w:after="156" w:line="360" w:lineRule="auto"/>
        <w:jc w:val="center"/>
        <w:rPr>
          <w:rFonts w:ascii="宋体" w:hAnsi="宋体" w:hint="eastAsia"/>
          <w:bCs/>
          <w:color w:val="000000" w:themeColor="text1"/>
          <w:sz w:val="24"/>
          <w:szCs w:val="24"/>
        </w:rPr>
      </w:pPr>
      <w:r w:rsidRPr="000E52C7">
        <w:rPr>
          <w:rFonts w:hint="eastAsia"/>
        </w:rPr>
        <w:drawing>
          <wp:inline distT="0" distB="0" distL="0" distR="0" wp14:anchorId="214C6F8C" wp14:editId="223F7B1E">
            <wp:extent cx="5410200" cy="886986"/>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7066" cy="894670"/>
                    </a:xfrm>
                    <a:prstGeom prst="rect">
                      <a:avLst/>
                    </a:prstGeom>
                    <a:noFill/>
                    <a:ln>
                      <a:noFill/>
                    </a:ln>
                  </pic:spPr>
                </pic:pic>
              </a:graphicData>
            </a:graphic>
          </wp:inline>
        </w:drawing>
      </w:r>
    </w:p>
    <w:p w14:paraId="0D6BDA75" w14:textId="53BFDA15" w:rsidR="002C3305" w:rsidRPr="001925F3" w:rsidRDefault="002C3305" w:rsidP="002C3305">
      <w:pPr>
        <w:adjustRightInd w:val="0"/>
        <w:snapToGrid w:val="0"/>
        <w:spacing w:beforeLines="50" w:before="156" w:afterLines="50" w:after="156" w:line="360" w:lineRule="auto"/>
        <w:rPr>
          <w:rFonts w:ascii="宋体" w:hAnsi="宋体" w:hint="eastAsia"/>
          <w:color w:val="000000" w:themeColor="text1"/>
          <w:sz w:val="24"/>
          <w:szCs w:val="24"/>
        </w:rPr>
      </w:pPr>
    </w:p>
    <w:p w14:paraId="59098613" w14:textId="77777777" w:rsidR="008D1A90" w:rsidRPr="00DC312B" w:rsidRDefault="008D1A90" w:rsidP="008D1A90">
      <w:pPr>
        <w:adjustRightInd w:val="0"/>
        <w:snapToGrid w:val="0"/>
        <w:spacing w:beforeLines="50" w:before="156" w:afterLines="50" w:after="156"/>
        <w:rPr>
          <w:rFonts w:ascii="宋体" w:hAnsi="宋体"/>
          <w:color w:val="0000CC"/>
          <w:sz w:val="24"/>
          <w:szCs w:val="24"/>
        </w:rPr>
      </w:pPr>
      <w:r>
        <w:rPr>
          <w:rFonts w:ascii="黑体" w:eastAsia="黑体" w:hAnsi="黑体"/>
          <w:b/>
          <w:sz w:val="28"/>
          <w:szCs w:val="28"/>
        </w:rPr>
        <w:lastRenderedPageBreak/>
        <w:t>六、结论及分析</w:t>
      </w:r>
    </w:p>
    <w:p w14:paraId="5D6966A9" w14:textId="3611B13B" w:rsidR="008D1A90" w:rsidRPr="003F7CF0" w:rsidRDefault="003F7CF0" w:rsidP="003F7CF0">
      <w:pPr>
        <w:adjustRightInd w:val="0"/>
        <w:snapToGrid w:val="0"/>
        <w:spacing w:beforeLines="50" w:before="156" w:afterLines="50" w:after="156" w:line="360" w:lineRule="auto"/>
        <w:ind w:firstLineChars="200" w:firstLine="480"/>
        <w:rPr>
          <w:rFonts w:ascii="宋体" w:hAnsi="宋体" w:hint="eastAsia"/>
          <w:color w:val="000000" w:themeColor="text1"/>
          <w:sz w:val="24"/>
          <w:szCs w:val="24"/>
        </w:rPr>
      </w:pPr>
      <w:r>
        <w:rPr>
          <w:rFonts w:ascii="宋体" w:hAnsi="宋体" w:hint="eastAsia"/>
          <w:color w:val="000000" w:themeColor="text1"/>
          <w:sz w:val="24"/>
          <w:szCs w:val="24"/>
        </w:rPr>
        <w:t>本次实验，</w:t>
      </w:r>
      <w:r w:rsidR="00863F88">
        <w:rPr>
          <w:rFonts w:ascii="宋体" w:hAnsi="宋体" w:hint="eastAsia"/>
          <w:color w:val="000000" w:themeColor="text1"/>
          <w:sz w:val="24"/>
          <w:szCs w:val="24"/>
        </w:rPr>
        <w:t>测得</w:t>
      </w:r>
      <w:r w:rsidRPr="003F7CF0">
        <w:rPr>
          <w:rFonts w:ascii="宋体" w:hAnsi="宋体"/>
          <w:color w:val="000000" w:themeColor="text1"/>
          <w:sz w:val="24"/>
          <w:szCs w:val="24"/>
        </w:rPr>
        <w:t>超声波平均测量值为</w:t>
      </w:r>
      <m:oMath>
        <m:r>
          <w:rPr>
            <w:rFonts w:ascii="Cambria Math" w:hAnsi="Cambria Math"/>
            <w:color w:val="000000" w:themeColor="text1"/>
            <w:sz w:val="24"/>
            <w:szCs w:val="24"/>
          </w:rPr>
          <m:t>1457.374</m:t>
        </m:r>
        <m:r>
          <w:rPr>
            <w:rFonts w:ascii="Cambria Math" w:hAnsi="Cambria Math" w:hint="eastAsia"/>
            <w:color w:val="000000" w:themeColor="text1"/>
            <w:sz w:val="24"/>
            <w:szCs w:val="24"/>
          </w:rPr>
          <m:t>m</m:t>
        </m:r>
        <m:r>
          <w:rPr>
            <w:rFonts w:ascii="Cambria Math" w:hAnsi="Cambria Math"/>
            <w:color w:val="000000" w:themeColor="text1"/>
            <w:sz w:val="24"/>
            <w:szCs w:val="24"/>
          </w:rPr>
          <m:t>/s</m:t>
        </m:r>
      </m:oMath>
      <w:r w:rsidRPr="003F7CF0">
        <w:rPr>
          <w:rFonts w:ascii="宋体" w:hAnsi="宋体"/>
          <w:color w:val="000000" w:themeColor="text1"/>
          <w:sz w:val="24"/>
          <w:szCs w:val="24"/>
        </w:rPr>
        <w:t>，</w:t>
      </w:r>
      <w:r w:rsidR="000E52C7">
        <w:rPr>
          <w:rFonts w:ascii="宋体" w:hAnsi="宋体" w:hint="eastAsia"/>
          <w:color w:val="000000" w:themeColor="text1"/>
          <w:sz w:val="24"/>
          <w:szCs w:val="24"/>
        </w:rPr>
        <w:t>相比于理论值</w:t>
      </w:r>
      <m:oMath>
        <m:r>
          <w:rPr>
            <w:rFonts w:ascii="Cambria Math" w:hAnsi="Cambria Math"/>
            <w:color w:val="000000" w:themeColor="text1"/>
            <w:sz w:val="24"/>
            <w:szCs w:val="24"/>
          </w:rPr>
          <m:t>1500</m:t>
        </m:r>
        <m:r>
          <w:rPr>
            <w:rFonts w:ascii="Cambria Math" w:hAnsi="Cambria Math" w:hint="eastAsia"/>
            <w:color w:val="000000" w:themeColor="text1"/>
            <w:sz w:val="24"/>
            <w:szCs w:val="24"/>
          </w:rPr>
          <m:t>m</m:t>
        </m:r>
        <m:r>
          <w:rPr>
            <w:rFonts w:ascii="Cambria Math" w:hAnsi="Cambria Math"/>
            <w:color w:val="000000" w:themeColor="text1"/>
            <w:sz w:val="24"/>
            <w:szCs w:val="24"/>
          </w:rPr>
          <m:t>/</m:t>
        </m:r>
        <m:r>
          <w:rPr>
            <w:rFonts w:ascii="Cambria Math" w:hAnsi="Cambria Math" w:hint="eastAsia"/>
            <w:color w:val="000000" w:themeColor="text1"/>
            <w:sz w:val="24"/>
            <w:szCs w:val="24"/>
          </w:rPr>
          <m:t>s</m:t>
        </m:r>
      </m:oMath>
      <w:r w:rsidR="00842AE2">
        <w:rPr>
          <w:rFonts w:ascii="宋体" w:hAnsi="宋体" w:hint="eastAsia"/>
          <w:color w:val="000000" w:themeColor="text1"/>
          <w:sz w:val="24"/>
          <w:szCs w:val="24"/>
        </w:rPr>
        <w:t>相对误差</w:t>
      </w:r>
      <w:r w:rsidR="000A5F0C">
        <w:rPr>
          <w:rFonts w:ascii="宋体" w:hAnsi="宋体" w:hint="eastAsia"/>
          <w:color w:val="000000" w:themeColor="text1"/>
          <w:sz w:val="24"/>
          <w:szCs w:val="24"/>
        </w:rPr>
        <w:t>较大，</w:t>
      </w:r>
      <w:r w:rsidR="000E52C7">
        <w:rPr>
          <w:rFonts w:ascii="宋体" w:hAnsi="宋体" w:hint="eastAsia"/>
          <w:color w:val="000000" w:themeColor="text1"/>
          <w:sz w:val="24"/>
          <w:szCs w:val="24"/>
        </w:rPr>
        <w:t>有</w:t>
      </w:r>
      <m:oMath>
        <m:r>
          <w:rPr>
            <w:rFonts w:ascii="Cambria Math" w:hAnsi="Cambria Math" w:hint="eastAsia"/>
            <w:color w:val="000000" w:themeColor="text1"/>
            <w:sz w:val="24"/>
            <w:szCs w:val="24"/>
          </w:rPr>
          <m:t>2</m:t>
        </m:r>
        <m:r>
          <w:rPr>
            <w:rFonts w:ascii="Cambria Math" w:hAnsi="Cambria Math"/>
            <w:color w:val="000000" w:themeColor="text1"/>
            <w:sz w:val="24"/>
            <w:szCs w:val="24"/>
          </w:rPr>
          <m:t>.84</m:t>
        </m:r>
        <m:r>
          <m:rPr>
            <m:sty m:val="p"/>
          </m:rPr>
          <w:rPr>
            <w:rFonts w:ascii="Cambria Math" w:hAnsi="Cambria Math" w:hint="eastAsia"/>
            <w:color w:val="000000" w:themeColor="text1"/>
            <w:sz w:val="24"/>
            <w:szCs w:val="24"/>
          </w:rPr>
          <m:t>％</m:t>
        </m:r>
      </m:oMath>
      <w:r w:rsidR="000E52C7">
        <w:rPr>
          <w:rFonts w:ascii="宋体" w:hAnsi="宋体" w:hint="eastAsia"/>
          <w:iCs/>
          <w:color w:val="000000" w:themeColor="text1"/>
          <w:sz w:val="24"/>
          <w:szCs w:val="24"/>
        </w:rPr>
        <w:t>。观察数据可以发现黄光测得的水中声速与理论值较为接近，而紫光和绿光的</w:t>
      </w:r>
      <w:r w:rsidR="000A5F0C">
        <w:rPr>
          <w:rFonts w:ascii="宋体" w:hAnsi="宋体" w:hint="eastAsia"/>
          <w:iCs/>
          <w:color w:val="000000" w:themeColor="text1"/>
          <w:sz w:val="24"/>
          <w:szCs w:val="24"/>
        </w:rPr>
        <w:t>测量值较低。</w:t>
      </w:r>
      <w:r w:rsidR="00A15A7B">
        <w:rPr>
          <w:rFonts w:ascii="宋体" w:hAnsi="宋体" w:hint="eastAsia"/>
          <w:iCs/>
          <w:color w:val="000000" w:themeColor="text1"/>
          <w:sz w:val="24"/>
          <w:szCs w:val="24"/>
        </w:rPr>
        <w:t>一般该实验产生误差的原因可能有</w:t>
      </w:r>
      <w:r w:rsidR="00A15A7B" w:rsidRPr="00A15A7B">
        <w:rPr>
          <w:rFonts w:ascii="宋体" w:hAnsi="宋体" w:hint="eastAsia"/>
          <w:iCs/>
          <w:color w:val="000000" w:themeColor="text1"/>
          <w:sz w:val="24"/>
          <w:szCs w:val="24"/>
        </w:rPr>
        <w:t>实验装置有震动</w:t>
      </w:r>
      <w:r w:rsidR="00A15A7B">
        <w:rPr>
          <w:rFonts w:ascii="宋体" w:hAnsi="宋体" w:hint="eastAsia"/>
          <w:iCs/>
          <w:color w:val="000000" w:themeColor="text1"/>
          <w:sz w:val="24"/>
          <w:szCs w:val="24"/>
        </w:rPr>
        <w:t>或是</w:t>
      </w:r>
      <w:r w:rsidR="00A15A7B" w:rsidRPr="00A15A7B">
        <w:rPr>
          <w:rFonts w:ascii="宋体" w:hAnsi="宋体" w:hint="eastAsia"/>
          <w:iCs/>
          <w:color w:val="000000" w:themeColor="text1"/>
          <w:sz w:val="24"/>
          <w:szCs w:val="24"/>
        </w:rPr>
        <w:t>试验时间过长</w:t>
      </w:r>
      <w:r w:rsidR="00A15A7B">
        <w:rPr>
          <w:rFonts w:ascii="宋体" w:hAnsi="宋体" w:hint="eastAsia"/>
          <w:iCs/>
          <w:color w:val="000000" w:themeColor="text1"/>
          <w:sz w:val="24"/>
          <w:szCs w:val="24"/>
        </w:rPr>
        <w:t>导致液体温度升高，但似乎都不太符合此次实验出现的误差情况。由于写分析时间隔实验的时间有些久，记不清当时自己时怎么操作的了，猜测可能是实验中存在操作不当或是读数时出现操作不当的问题。</w:t>
      </w:r>
    </w:p>
    <w:p w14:paraId="25F74F55" w14:textId="77777777" w:rsidR="008D1A90" w:rsidRPr="00CA1566" w:rsidRDefault="008D1A90" w:rsidP="008D1A90">
      <w:pPr>
        <w:adjustRightInd w:val="0"/>
        <w:snapToGrid w:val="0"/>
        <w:spacing w:beforeLines="50" w:before="156" w:afterLines="50" w:after="156" w:line="360" w:lineRule="auto"/>
        <w:rPr>
          <w:rFonts w:ascii="宋体" w:hAnsi="宋体"/>
          <w:bCs/>
          <w:color w:val="000000" w:themeColor="text1"/>
          <w:sz w:val="24"/>
          <w:szCs w:val="24"/>
        </w:rPr>
      </w:pPr>
    </w:p>
    <w:p w14:paraId="1BAB31F8" w14:textId="77777777" w:rsidR="008D1A90" w:rsidRPr="00CA1566" w:rsidRDefault="008D1A90" w:rsidP="008D1A90">
      <w:pPr>
        <w:adjustRightInd w:val="0"/>
        <w:snapToGrid w:val="0"/>
        <w:spacing w:beforeLines="50" w:before="156" w:afterLines="50" w:after="156" w:line="360" w:lineRule="auto"/>
        <w:rPr>
          <w:rFonts w:ascii="宋体" w:hAnsi="宋体"/>
          <w:bCs/>
          <w:color w:val="000000" w:themeColor="text1"/>
          <w:sz w:val="24"/>
          <w:szCs w:val="24"/>
        </w:rPr>
      </w:pPr>
    </w:p>
    <w:p w14:paraId="11A8B284" w14:textId="77777777" w:rsidR="008D1A90" w:rsidRPr="00CA1566" w:rsidRDefault="008D1A90" w:rsidP="008D1A90">
      <w:pPr>
        <w:adjustRightInd w:val="0"/>
        <w:snapToGrid w:val="0"/>
        <w:spacing w:beforeLines="50" w:before="156" w:afterLines="50" w:after="156" w:line="360" w:lineRule="auto"/>
        <w:rPr>
          <w:rFonts w:ascii="宋体" w:hAnsi="宋体"/>
          <w:bCs/>
          <w:color w:val="000000" w:themeColor="text1"/>
          <w:sz w:val="24"/>
          <w:szCs w:val="24"/>
        </w:rPr>
      </w:pPr>
    </w:p>
    <w:p w14:paraId="4FB86028" w14:textId="77777777" w:rsidR="00E557E1" w:rsidRDefault="00000000">
      <w:pPr>
        <w:rPr>
          <w:rFonts w:hint="eastAsia"/>
        </w:rPr>
      </w:pPr>
    </w:p>
    <w:sectPr w:rsidR="00E557E1" w:rsidSect="00147E27">
      <w:headerReference w:type="default" r:id="rId9"/>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F0C39" w14:textId="77777777" w:rsidR="00590482" w:rsidRDefault="00590482" w:rsidP="008D1A90">
      <w:r>
        <w:separator/>
      </w:r>
    </w:p>
  </w:endnote>
  <w:endnote w:type="continuationSeparator" w:id="0">
    <w:p w14:paraId="6639EBE2" w14:textId="77777777" w:rsidR="00590482" w:rsidRDefault="00590482" w:rsidP="008D1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7E7C7" w14:textId="77777777" w:rsidR="00590482" w:rsidRDefault="00590482" w:rsidP="008D1A90">
      <w:r>
        <w:separator/>
      </w:r>
    </w:p>
  </w:footnote>
  <w:footnote w:type="continuationSeparator" w:id="0">
    <w:p w14:paraId="5F0EA6F6" w14:textId="77777777" w:rsidR="00590482" w:rsidRDefault="00590482" w:rsidP="008D1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9D5F2" w14:textId="77777777" w:rsidR="00147E27" w:rsidRPr="00147E27" w:rsidRDefault="001B42A1">
    <w:pPr>
      <w:pStyle w:val="a3"/>
    </w:pPr>
    <w:r>
      <w:t>华南理工大学大学城校区物理实验报告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D5"/>
    <w:rsid w:val="00016918"/>
    <w:rsid w:val="000A5F0C"/>
    <w:rsid w:val="000B7F02"/>
    <w:rsid w:val="000E52C7"/>
    <w:rsid w:val="001A0E57"/>
    <w:rsid w:val="001A2EAB"/>
    <w:rsid w:val="001B42A1"/>
    <w:rsid w:val="002C3305"/>
    <w:rsid w:val="002E7A11"/>
    <w:rsid w:val="00386977"/>
    <w:rsid w:val="003977CA"/>
    <w:rsid w:val="003D29D0"/>
    <w:rsid w:val="003F01D6"/>
    <w:rsid w:val="003F7CF0"/>
    <w:rsid w:val="00490325"/>
    <w:rsid w:val="004C11D5"/>
    <w:rsid w:val="004F3E9D"/>
    <w:rsid w:val="00590482"/>
    <w:rsid w:val="0064354B"/>
    <w:rsid w:val="006E68A4"/>
    <w:rsid w:val="007C02F2"/>
    <w:rsid w:val="00800028"/>
    <w:rsid w:val="0084241F"/>
    <w:rsid w:val="00842AE2"/>
    <w:rsid w:val="00863F88"/>
    <w:rsid w:val="00894F2F"/>
    <w:rsid w:val="008D1A90"/>
    <w:rsid w:val="00926B59"/>
    <w:rsid w:val="009751B8"/>
    <w:rsid w:val="009A1978"/>
    <w:rsid w:val="00A031FA"/>
    <w:rsid w:val="00A15A7B"/>
    <w:rsid w:val="00AD6464"/>
    <w:rsid w:val="00AE5EE2"/>
    <w:rsid w:val="00B20B32"/>
    <w:rsid w:val="00BB64DC"/>
    <w:rsid w:val="00C8294D"/>
    <w:rsid w:val="00CB2DEF"/>
    <w:rsid w:val="00CC3F42"/>
    <w:rsid w:val="00D200BC"/>
    <w:rsid w:val="00D83096"/>
    <w:rsid w:val="00D84B0F"/>
    <w:rsid w:val="00DA6624"/>
    <w:rsid w:val="00E73DC2"/>
    <w:rsid w:val="00E90F27"/>
    <w:rsid w:val="00EA68A6"/>
    <w:rsid w:val="00ED1BE8"/>
    <w:rsid w:val="00F23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87DCE"/>
  <w15:chartTrackingRefBased/>
  <w15:docId w15:val="{68307E2A-7808-43D2-A005-B35E7C81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1A9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1A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1A90"/>
    <w:rPr>
      <w:sz w:val="18"/>
      <w:szCs w:val="18"/>
    </w:rPr>
  </w:style>
  <w:style w:type="paragraph" w:styleId="a5">
    <w:name w:val="footer"/>
    <w:basedOn w:val="a"/>
    <w:link w:val="a6"/>
    <w:uiPriority w:val="99"/>
    <w:unhideWhenUsed/>
    <w:rsid w:val="008D1A90"/>
    <w:pPr>
      <w:tabs>
        <w:tab w:val="center" w:pos="4153"/>
        <w:tab w:val="right" w:pos="8306"/>
      </w:tabs>
      <w:snapToGrid w:val="0"/>
      <w:jc w:val="left"/>
    </w:pPr>
    <w:rPr>
      <w:sz w:val="18"/>
      <w:szCs w:val="18"/>
    </w:rPr>
  </w:style>
  <w:style w:type="character" w:customStyle="1" w:styleId="a6">
    <w:name w:val="页脚 字符"/>
    <w:basedOn w:val="a0"/>
    <w:link w:val="a5"/>
    <w:uiPriority w:val="99"/>
    <w:rsid w:val="008D1A90"/>
    <w:rPr>
      <w:sz w:val="18"/>
      <w:szCs w:val="18"/>
    </w:rPr>
  </w:style>
  <w:style w:type="character" w:customStyle="1" w:styleId="1">
    <w:name w:val="页眉 字符1"/>
    <w:basedOn w:val="a0"/>
    <w:uiPriority w:val="99"/>
    <w:rsid w:val="008D1A90"/>
    <w:rPr>
      <w:rFonts w:ascii="Calibri" w:eastAsia="宋体" w:hAnsi="Calibri" w:cs="Times New Roman"/>
      <w:sz w:val="18"/>
      <w:szCs w:val="18"/>
    </w:rPr>
  </w:style>
  <w:style w:type="character" w:styleId="a7">
    <w:name w:val="Placeholder Text"/>
    <w:basedOn w:val="a0"/>
    <w:uiPriority w:val="99"/>
    <w:semiHidden/>
    <w:rsid w:val="003F7CF0"/>
    <w:rPr>
      <w:color w:val="808080"/>
    </w:rPr>
  </w:style>
  <w:style w:type="table" w:styleId="a8">
    <w:name w:val="Table Grid"/>
    <w:basedOn w:val="a1"/>
    <w:uiPriority w:val="39"/>
    <w:rsid w:val="003F0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09432">
      <w:bodyDiv w:val="1"/>
      <w:marLeft w:val="0"/>
      <w:marRight w:val="0"/>
      <w:marTop w:val="0"/>
      <w:marBottom w:val="0"/>
      <w:divBdr>
        <w:top w:val="none" w:sz="0" w:space="0" w:color="auto"/>
        <w:left w:val="none" w:sz="0" w:space="0" w:color="auto"/>
        <w:bottom w:val="none" w:sz="0" w:space="0" w:color="auto"/>
        <w:right w:val="none" w:sz="0" w:space="0" w:color="auto"/>
      </w:divBdr>
    </w:div>
    <w:div w:id="724374499">
      <w:bodyDiv w:val="1"/>
      <w:marLeft w:val="0"/>
      <w:marRight w:val="0"/>
      <w:marTop w:val="0"/>
      <w:marBottom w:val="0"/>
      <w:divBdr>
        <w:top w:val="none" w:sz="0" w:space="0" w:color="auto"/>
        <w:left w:val="none" w:sz="0" w:space="0" w:color="auto"/>
        <w:bottom w:val="none" w:sz="0" w:space="0" w:color="auto"/>
        <w:right w:val="none" w:sz="0" w:space="0" w:color="auto"/>
      </w:divBdr>
    </w:div>
    <w:div w:id="839463202">
      <w:bodyDiv w:val="1"/>
      <w:marLeft w:val="0"/>
      <w:marRight w:val="0"/>
      <w:marTop w:val="0"/>
      <w:marBottom w:val="0"/>
      <w:divBdr>
        <w:top w:val="none" w:sz="0" w:space="0" w:color="auto"/>
        <w:left w:val="none" w:sz="0" w:space="0" w:color="auto"/>
        <w:bottom w:val="none" w:sz="0" w:space="0" w:color="auto"/>
        <w:right w:val="none" w:sz="0" w:space="0" w:color="auto"/>
      </w:divBdr>
    </w:div>
    <w:div w:id="1018431141">
      <w:bodyDiv w:val="1"/>
      <w:marLeft w:val="0"/>
      <w:marRight w:val="0"/>
      <w:marTop w:val="0"/>
      <w:marBottom w:val="0"/>
      <w:divBdr>
        <w:top w:val="none" w:sz="0" w:space="0" w:color="auto"/>
        <w:left w:val="none" w:sz="0" w:space="0" w:color="auto"/>
        <w:bottom w:val="none" w:sz="0" w:space="0" w:color="auto"/>
        <w:right w:val="none" w:sz="0" w:space="0" w:color="auto"/>
      </w:divBdr>
    </w:div>
    <w:div w:id="1045566735">
      <w:bodyDiv w:val="1"/>
      <w:marLeft w:val="0"/>
      <w:marRight w:val="0"/>
      <w:marTop w:val="0"/>
      <w:marBottom w:val="0"/>
      <w:divBdr>
        <w:top w:val="none" w:sz="0" w:space="0" w:color="auto"/>
        <w:left w:val="none" w:sz="0" w:space="0" w:color="auto"/>
        <w:bottom w:val="none" w:sz="0" w:space="0" w:color="auto"/>
        <w:right w:val="none" w:sz="0" w:space="0" w:color="auto"/>
      </w:divBdr>
    </w:div>
    <w:div w:id="1440950069">
      <w:bodyDiv w:val="1"/>
      <w:marLeft w:val="0"/>
      <w:marRight w:val="0"/>
      <w:marTop w:val="0"/>
      <w:marBottom w:val="0"/>
      <w:divBdr>
        <w:top w:val="none" w:sz="0" w:space="0" w:color="auto"/>
        <w:left w:val="none" w:sz="0" w:space="0" w:color="auto"/>
        <w:bottom w:val="none" w:sz="0" w:space="0" w:color="auto"/>
        <w:right w:val="none" w:sz="0" w:space="0" w:color="auto"/>
      </w:divBdr>
    </w:div>
    <w:div w:id="213339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4</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 Wed</dc:creator>
  <cp:keywords/>
  <dc:description/>
  <cp:lastModifiedBy>陆 俊安</cp:lastModifiedBy>
  <cp:revision>22</cp:revision>
  <dcterms:created xsi:type="dcterms:W3CDTF">2021-11-24T04:01:00Z</dcterms:created>
  <dcterms:modified xsi:type="dcterms:W3CDTF">2022-11-27T19:25:00Z</dcterms:modified>
</cp:coreProperties>
</file>