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DCE553">
      <w:pPr>
        <w:rPr>
          <w:rFonts w:ascii="MiSans" w:hAnsi="MiSans" w:eastAsia="MiSans" w:cs="宋体"/>
          <w:kern w:val="0"/>
          <w:sz w:val="32"/>
          <w:szCs w:val="32"/>
        </w:rPr>
      </w:pPr>
      <w:bookmarkStart w:id="0" w:name="_GoBack"/>
      <w:bookmarkEnd w:id="0"/>
    </w:p>
    <w:p w14:paraId="4089DFFB">
      <w:pPr>
        <w:widowControl/>
        <w:jc w:val="center"/>
        <w:rPr>
          <w:rFonts w:ascii="MiSans" w:hAnsi="MiSans" w:eastAsia="MiSans" w:cs="宋体"/>
          <w:kern w:val="0"/>
          <w:sz w:val="32"/>
          <w:szCs w:val="32"/>
        </w:rPr>
      </w:pPr>
      <w:r>
        <w:rPr>
          <w:rFonts w:hint="eastAsia" w:ascii="MiSans" w:hAnsi="MiSans" w:eastAsia="MiSans" w:cs="宋体"/>
          <w:kern w:val="0"/>
          <w:sz w:val="32"/>
          <w:szCs w:val="32"/>
        </w:rPr>
        <w:t>大学物理实验报告</w:t>
      </w:r>
    </w:p>
    <w:p w14:paraId="3A5266A4">
      <w:pPr>
        <w:jc w:val="center"/>
        <w:rPr>
          <w:rFonts w:hint="eastAsia" w:ascii="MiSans" w:hAnsi="MiSans" w:eastAsia="MiSans" w:cs="宋体"/>
          <w:kern w:val="0"/>
          <w:sz w:val="32"/>
          <w:szCs w:val="32"/>
          <w:lang w:val="en-US" w:eastAsia="zh-CN"/>
        </w:rPr>
      </w:pPr>
      <w:r>
        <w:rPr>
          <w:rFonts w:hint="eastAsia" w:ascii="MiSans" w:hAnsi="MiSans" w:eastAsia="MiSans" w:cs="宋体"/>
          <w:kern w:val="0"/>
          <w:sz w:val="32"/>
          <w:szCs w:val="32"/>
        </w:rPr>
        <w:t>实验名称</w:t>
      </w:r>
      <w:r>
        <w:rPr>
          <w:rFonts w:hint="eastAsia" w:ascii="MiSans" w:hAnsi="MiSans" w:eastAsia="MiSans" w:cs="宋体"/>
          <w:kern w:val="0"/>
          <w:sz w:val="32"/>
          <w:szCs w:val="32"/>
          <w:u w:val="single"/>
        </w:rPr>
        <w:t xml:space="preserve"> 光栅特性及光波波长的测定</w:t>
      </w:r>
      <w:r>
        <w:rPr>
          <w:rFonts w:hint="eastAsia" w:ascii="MiSans" w:hAnsi="MiSans" w:eastAsia="MiSans" w:cs="宋体"/>
          <w:kern w:val="0"/>
          <w:sz w:val="32"/>
          <w:szCs w:val="32"/>
          <w:u w:val="single"/>
          <w:lang w:val="en-US" w:eastAsia="zh-CN"/>
        </w:rPr>
        <w:t xml:space="preserve"> </w:t>
      </w:r>
    </w:p>
    <w:p w14:paraId="18456D4B">
      <w:pPr>
        <w:pStyle w:val="3"/>
        <w:jc w:val="center"/>
        <w:rPr>
          <w:rFonts w:hint="eastAsia" w:ascii="MiSans" w:hAnsi="MiSans" w:eastAsia="MiSans"/>
        </w:rPr>
      </w:pPr>
      <w:r>
        <w:rPr>
          <w:rFonts w:hint="eastAsia" w:ascii="MiSans" w:hAnsi="MiSans" w:eastAsia="MiSans"/>
        </w:rPr>
        <w:t>于博宇</w:t>
      </w:r>
      <w:r>
        <w:rPr>
          <w:rFonts w:ascii="MiSans" w:hAnsi="MiSans" w:eastAsia="MiSans"/>
        </w:rPr>
        <w:t xml:space="preserve">  202330451691  计科1班</w:t>
      </w:r>
    </w:p>
    <w:p w14:paraId="3A7E823B">
      <w:pPr>
        <w:pStyle w:val="2"/>
        <w:rPr>
          <w:rFonts w:ascii="MiSans" w:hAnsi="MiSans" w:eastAsia="MiSans"/>
        </w:rPr>
      </w:pPr>
      <w:r>
        <w:rPr>
          <w:rFonts w:hint="eastAsia" w:ascii="MiSans" w:hAnsi="MiSans" w:eastAsia="MiSans"/>
          <w:lang w:val="en-US" w:eastAsia="zh-CN"/>
        </w:rPr>
        <w:t>一</w:t>
      </w:r>
      <w:r>
        <w:rPr>
          <w:rFonts w:hint="eastAsia" w:ascii="MiSans" w:hAnsi="MiSans" w:eastAsia="MiSans"/>
        </w:rPr>
        <w:t>.</w:t>
      </w:r>
      <w:r>
        <w:rPr>
          <w:rFonts w:ascii="MiSans" w:hAnsi="MiSans" w:eastAsia="MiSans"/>
        </w:rPr>
        <w:t>实验目的：</w:t>
      </w:r>
    </w:p>
    <w:p w14:paraId="0E666D00">
      <w:pPr>
        <w:rPr>
          <w:rFonts w:hint="eastAsia" w:ascii="MiSans" w:hAnsi="MiSans" w:eastAsia="MiSans"/>
        </w:rPr>
      </w:pPr>
      <w:r>
        <w:rPr>
          <w:rFonts w:hint="eastAsia" w:ascii="MiSans" w:hAnsi="MiSans" w:eastAsia="MiSans"/>
          <w:lang w:val="en-US" w:eastAsia="zh-CN"/>
        </w:rPr>
        <w:t xml:space="preserve">- </w:t>
      </w:r>
      <w:r>
        <w:rPr>
          <w:rFonts w:hint="eastAsia" w:ascii="MiSans" w:hAnsi="MiSans" w:eastAsia="MiSans"/>
        </w:rPr>
        <w:t>1.进一步掌握分光计的构造、使用和调节方法；</w:t>
      </w:r>
    </w:p>
    <w:p w14:paraId="6304E88F">
      <w:pPr>
        <w:rPr>
          <w:rFonts w:hint="eastAsia" w:ascii="MiSans" w:hAnsi="MiSans" w:eastAsia="MiSans"/>
        </w:rPr>
      </w:pPr>
      <w:r>
        <w:rPr>
          <w:rFonts w:hint="eastAsia" w:ascii="MiSans" w:hAnsi="MiSans" w:eastAsia="MiSans"/>
        </w:rPr>
        <w:t>2.观察光通过透射光栅的衍射现象，了解光栅的作用和基本特性；</w:t>
      </w:r>
    </w:p>
    <w:p w14:paraId="1FD80CD6">
      <w:pPr>
        <w:rPr>
          <w:rFonts w:ascii="MiSans" w:hAnsi="MiSans" w:eastAsia="MiSans"/>
        </w:rPr>
      </w:pPr>
      <w:r>
        <w:rPr>
          <w:rFonts w:hint="eastAsia" w:ascii="MiSans" w:hAnsi="MiSans" w:eastAsia="MiSans"/>
        </w:rPr>
        <w:t>3.学会用光栅测定光栅常数、分辨本领、角色散率和未知光波波长。</w:t>
      </w:r>
    </w:p>
    <w:p w14:paraId="1716BBDE">
      <w:pPr>
        <w:pStyle w:val="2"/>
        <w:rPr>
          <w:rFonts w:ascii="MiSans" w:hAnsi="MiSans" w:eastAsia="MiSans"/>
        </w:rPr>
      </w:pPr>
      <w:r>
        <w:rPr>
          <w:rFonts w:hint="eastAsia" w:ascii="MiSans" w:hAnsi="MiSans" w:eastAsia="MiSans"/>
        </w:rPr>
        <w:drawing>
          <wp:anchor distT="0" distB="0" distL="114300" distR="114300" simplePos="0" relativeHeight="251659264" behindDoc="1" locked="0" layoutInCell="1" allowOverlap="1">
            <wp:simplePos x="0" y="0"/>
            <wp:positionH relativeFrom="column">
              <wp:posOffset>3137535</wp:posOffset>
            </wp:positionH>
            <wp:positionV relativeFrom="paragraph">
              <wp:posOffset>805815</wp:posOffset>
            </wp:positionV>
            <wp:extent cx="1525905" cy="1095375"/>
            <wp:effectExtent l="0" t="0" r="6985" b="5715"/>
            <wp:wrapTight wrapText="bothSides">
              <wp:wrapPolygon>
                <wp:start x="0" y="0"/>
                <wp:lineTo x="0" y="21287"/>
                <wp:lineTo x="21240" y="21287"/>
                <wp:lineTo x="21240" y="0"/>
                <wp:lineTo x="0" y="0"/>
              </wp:wrapPolygon>
            </wp:wrapTight>
            <wp:docPr id="2" name="Picture 6" descr="DSC00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DSC00193"/>
                    <pic:cNvPicPr>
                      <a:picLocks noChangeAspect="1"/>
                    </pic:cNvPicPr>
                  </pic:nvPicPr>
                  <pic:blipFill>
                    <a:blip r:embed="rId4"/>
                    <a:srcRect l="8997" r="5547" b="8398"/>
                    <a:stretch>
                      <a:fillRect/>
                    </a:stretch>
                  </pic:blipFill>
                  <pic:spPr>
                    <a:xfrm>
                      <a:off x="0" y="0"/>
                      <a:ext cx="1525905" cy="1095375"/>
                    </a:xfrm>
                    <a:prstGeom prst="rect">
                      <a:avLst/>
                    </a:prstGeom>
                    <a:noFill/>
                    <a:ln>
                      <a:noFill/>
                    </a:ln>
                  </pic:spPr>
                </pic:pic>
              </a:graphicData>
            </a:graphic>
          </wp:anchor>
        </w:drawing>
      </w:r>
      <w:r>
        <w:rPr>
          <w:rFonts w:hint="eastAsia" w:ascii="MiSans" w:hAnsi="MiSans" w:eastAsia="MiSans"/>
          <w:lang w:val="en-US" w:eastAsia="zh-CN"/>
        </w:rPr>
        <w:t>二</w:t>
      </w:r>
      <w:r>
        <w:rPr>
          <w:rFonts w:hint="eastAsia" w:ascii="MiSans" w:hAnsi="MiSans" w:eastAsia="MiSans"/>
        </w:rPr>
        <w:t>.</w:t>
      </w:r>
      <w:r>
        <w:rPr>
          <w:rFonts w:ascii="MiSans" w:hAnsi="MiSans" w:eastAsia="MiSans"/>
        </w:rPr>
        <w:t>实验仪器：</w:t>
      </w:r>
    </w:p>
    <w:p w14:paraId="44848C78">
      <w:pPr>
        <w:jc w:val="left"/>
        <w:rPr>
          <w:rFonts w:ascii="MiSans" w:hAnsi="MiSans" w:eastAsia="MiSans"/>
        </w:rPr>
      </w:pPr>
      <w:r>
        <w:rPr>
          <w:rFonts w:hint="eastAsia" w:ascii="MiSans" w:hAnsi="MiSans" w:eastAsia="MiSans"/>
          <w:lang w:val="en-US" w:eastAsia="zh-CN"/>
        </w:rPr>
        <w:t xml:space="preserve">- </w:t>
      </w:r>
      <w:r>
        <w:rPr>
          <w:rFonts w:hint="eastAsia" w:ascii="MiSans" w:hAnsi="MiSans" w:eastAsia="MiSans"/>
        </w:rPr>
        <w:t>分光计、平面镜、光栅、 汞灯及其电源</w:t>
      </w:r>
    </w:p>
    <w:p w14:paraId="2177225D">
      <w:pPr>
        <w:pStyle w:val="2"/>
        <w:numPr>
          <w:ilvl w:val="0"/>
          <w:numId w:val="0"/>
        </w:numPr>
        <w:rPr>
          <w:rFonts w:ascii="MiSans" w:hAnsi="MiSans" w:eastAsia="MiSans"/>
        </w:rPr>
      </w:pPr>
      <w:r>
        <w:rPr>
          <w:rFonts w:hint="eastAsia" w:ascii="MiSans" w:hAnsi="MiSans" w:eastAsia="MiSans"/>
          <w:lang w:val="en-US" w:eastAsia="zh-CN"/>
        </w:rPr>
        <w:t>三．</w:t>
      </w:r>
      <w:r>
        <w:rPr>
          <w:rFonts w:ascii="MiSans" w:hAnsi="MiSans" w:eastAsia="MiSans"/>
        </w:rPr>
        <w:t>实验原理：</w:t>
      </w:r>
    </w:p>
    <w:p w14:paraId="726E183B">
      <w:pPr>
        <w:pStyle w:val="4"/>
        <w:rPr>
          <w:rFonts w:ascii="MiSans" w:hAnsi="MiSans" w:eastAsia="MiSans"/>
        </w:rPr>
      </w:pPr>
      <w:r>
        <w:rPr>
          <w:rFonts w:ascii="宋体" w:hAnsi="宋体"/>
          <w:sz w:val="24"/>
        </w:rPr>
        <w:drawing>
          <wp:anchor distT="0" distB="0" distL="0" distR="0" simplePos="0" relativeHeight="251660288" behindDoc="0" locked="0" layoutInCell="1" allowOverlap="1">
            <wp:simplePos x="0" y="0"/>
            <wp:positionH relativeFrom="column">
              <wp:posOffset>3594100</wp:posOffset>
            </wp:positionH>
            <wp:positionV relativeFrom="paragraph">
              <wp:posOffset>302260</wp:posOffset>
            </wp:positionV>
            <wp:extent cx="1983740" cy="1428115"/>
            <wp:effectExtent l="0" t="0" r="2540" b="7620"/>
            <wp:wrapSquare wrapText="bothSides"/>
            <wp:docPr id="1208451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51075"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83740" cy="1428115"/>
                    </a:xfrm>
                    <a:prstGeom prst="rect">
                      <a:avLst/>
                    </a:prstGeom>
                    <a:noFill/>
                    <a:ln>
                      <a:noFill/>
                    </a:ln>
                  </pic:spPr>
                </pic:pic>
              </a:graphicData>
            </a:graphic>
          </wp:anchor>
        </w:drawing>
      </w:r>
      <w:r>
        <w:rPr>
          <w:rFonts w:ascii="MiSans" w:hAnsi="MiSans" w:eastAsia="MiSans"/>
        </w:rPr>
        <w:t xml:space="preserve">1. </w:t>
      </w:r>
      <w:r>
        <w:rPr>
          <w:rFonts w:hint="eastAsia" w:ascii="MiSans" w:hAnsi="MiSans" w:eastAsia="MiSans"/>
        </w:rPr>
        <w:t>光栅</w:t>
      </w:r>
      <w:r>
        <w:rPr>
          <w:rFonts w:ascii="MiSans" w:hAnsi="MiSans" w:eastAsia="MiSans"/>
        </w:rPr>
        <w:t>：</w:t>
      </w:r>
    </w:p>
    <w:p w14:paraId="05BF0EA6">
      <w:pPr>
        <w:rPr>
          <w:rFonts w:hint="eastAsia" w:ascii="MiSans" w:hAnsi="MiSans" w:eastAsia="MiSans"/>
        </w:rPr>
      </w:pPr>
      <w:r>
        <w:rPr>
          <w:rFonts w:ascii="MiSans" w:hAnsi="MiSans" w:eastAsia="MiSans"/>
        </w:rPr>
        <w:t xml:space="preserve">   </w:t>
      </w:r>
      <w:r>
        <w:rPr>
          <w:rFonts w:hint="eastAsia" w:ascii="MiSans" w:hAnsi="MiSans" w:eastAsia="MiSans"/>
          <w:lang w:val="en-US" w:eastAsia="zh-CN"/>
        </w:rPr>
        <w:t xml:space="preserve">- </w:t>
      </w:r>
      <w:r>
        <w:rPr>
          <w:rFonts w:hint="eastAsia" w:ascii="MiSans" w:hAnsi="MiSans" w:eastAsia="MiSans"/>
        </w:rPr>
        <w:t>衍射光栅是由大量等宽、等间距、平行排列的狭缝构成的光学元件。用于可见光区的光栅每毫米缝数可达几百到上千条。设缝宽为a，相邻狭缝间不透光部分的宽度为b，则缝间距d=a+b就称为光栅常数。如</w:t>
      </w:r>
      <w:r>
        <w:rPr>
          <w:rFonts w:hint="eastAsia" w:ascii="MiSans" w:hAnsi="MiSans" w:eastAsia="MiSans"/>
          <w:lang w:val="en-US" w:eastAsia="zh-CN"/>
        </w:rPr>
        <w:t>右</w:t>
      </w:r>
      <w:r>
        <w:rPr>
          <w:rFonts w:hint="eastAsia" w:ascii="MiSans" w:hAnsi="MiSans" w:eastAsia="MiSans"/>
        </w:rPr>
        <w:t>图：</w:t>
      </w:r>
    </w:p>
    <w:p w14:paraId="0DA1B805">
      <w:pPr>
        <w:pStyle w:val="4"/>
        <w:rPr>
          <w:rFonts w:ascii="MiSans" w:hAnsi="MiSans" w:eastAsia="MiSans"/>
        </w:rPr>
      </w:pPr>
      <w:r>
        <w:rPr>
          <w:rFonts w:ascii="MiSans" w:hAnsi="MiSans" w:eastAsia="MiSans"/>
        </w:rPr>
        <w:t xml:space="preserve">2. </w:t>
      </w:r>
      <w:r>
        <w:rPr>
          <w:rFonts w:hint="eastAsia" w:ascii="MiSans" w:hAnsi="MiSans" w:eastAsia="MiSans"/>
        </w:rPr>
        <w:t>光栅光谱</w:t>
      </w:r>
      <w:r>
        <w:rPr>
          <w:rFonts w:ascii="MiSans" w:hAnsi="MiSans" w:eastAsia="MiSans"/>
        </w:rPr>
        <w:t>：</w:t>
      </w:r>
    </w:p>
    <w:p w14:paraId="50961A21">
      <w:pPr>
        <w:rPr>
          <w:rFonts w:ascii="MiSans" w:hAnsi="MiSans" w:eastAsia="MiSans"/>
        </w:rPr>
      </w:pPr>
      <w:r>
        <w:rPr>
          <w:rFonts w:ascii="MiSans" w:hAnsi="MiSans" w:eastAsia="MiSans" w:cs="宋体"/>
          <w:kern w:val="0"/>
          <w:sz w:val="32"/>
          <w:szCs w:val="32"/>
        </w:rPr>
        <w:t xml:space="preserve">   </w:t>
      </w:r>
      <w:r>
        <w:rPr>
          <w:rFonts w:ascii="MiSans" w:hAnsi="MiSans" w:eastAsia="MiSans"/>
        </w:rPr>
        <w:t xml:space="preserve">- </w:t>
      </w:r>
      <w:r>
        <w:rPr>
          <w:rFonts w:hint="eastAsia" w:ascii="MiSans" w:hAnsi="MiSans" w:eastAsia="MiSans"/>
        </w:rPr>
        <w:t>当入射光为复色光时，由光栅方程可知，对给定常数d的光栅，只有在k=0即θ=0时，该复色光所包含的各种波长的中央主极大重合，在透镜的焦平面上形成明亮的中央零级亮线;对k的其他值，各种波长的主极大都不重合，不同波长的细锐亮线出现在行射角不同的方位。由此形成的光谱称为光栅光谱。级数k相同的各种波长的亮线在零级亮线的两边按短波到长波的次序对称排列形成光谱，k=1为一级光谱，k=2为二级光谱.....各种波长的细锐亮线称为光谱线。图4.1-3即为低压汞灯的射光谱。如果已知光栅常数d、级数，精确测定光谱线的衍射角就可以确定光波的波长;反之，也可以由已知的波长确定光栅常数。</w:t>
      </w:r>
      <w:r>
        <w:rPr>
          <w:rFonts w:hint="eastAsia" w:ascii="宋体" w:hAnsi="宋体"/>
          <w:sz w:val="24"/>
        </w:rPr>
        <w:drawing>
          <wp:inline distT="0" distB="0" distL="0" distR="0">
            <wp:extent cx="4320540" cy="1882140"/>
            <wp:effectExtent l="0" t="0" r="8255" b="6985"/>
            <wp:docPr id="4" name="图片 4" descr="微信图片_20210913164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1091316470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320540" cy="1882140"/>
                    </a:xfrm>
                    <a:prstGeom prst="rect">
                      <a:avLst/>
                    </a:prstGeom>
                    <a:noFill/>
                    <a:ln>
                      <a:noFill/>
                    </a:ln>
                    <a:effectLst/>
                  </pic:spPr>
                </pic:pic>
              </a:graphicData>
            </a:graphic>
          </wp:inline>
        </w:drawing>
      </w:r>
    </w:p>
    <w:p w14:paraId="29755309">
      <w:pPr>
        <w:pStyle w:val="4"/>
        <w:rPr>
          <w:rFonts w:ascii="MiSans" w:hAnsi="MiSans" w:eastAsia="MiSans"/>
        </w:rPr>
      </w:pPr>
      <w:r>
        <w:rPr>
          <w:rFonts w:ascii="MiSans" w:hAnsi="MiSans" w:eastAsia="MiSans"/>
        </w:rPr>
        <w:t xml:space="preserve">3. </w:t>
      </w:r>
      <w:r>
        <w:rPr>
          <w:rFonts w:hint="eastAsia" w:ascii="MiSans" w:hAnsi="MiSans" w:eastAsia="MiSans"/>
        </w:rPr>
        <w:t>光栅方程</w:t>
      </w:r>
      <w:r>
        <w:rPr>
          <w:rFonts w:ascii="MiSans" w:hAnsi="MiSans" w:eastAsia="MiSans"/>
        </w:rPr>
        <w:t>：</w:t>
      </w:r>
    </w:p>
    <w:p w14:paraId="1E8AAB63">
      <w:pPr>
        <w:rPr>
          <w:rFonts w:hint="eastAsia" w:ascii="MiSans" w:hAnsi="MiSans" w:eastAsia="MiSans"/>
        </w:rPr>
      </w:pPr>
      <w:r>
        <w:rPr>
          <w:rFonts w:hint="eastAsia" w:ascii="MiSans" w:hAnsi="MiSans" w:eastAsia="MiSans"/>
        </w:rPr>
        <w:t>sinθ=kλ/d或dsinθ=kλ称为光栅公式。它表明不同波长的同级主极强出现在不同方位，长波的衍射角较大，短波的衍射角小。</w:t>
      </w:r>
    </w:p>
    <w:p w14:paraId="123D2275">
      <w:pPr>
        <w:pStyle w:val="4"/>
        <w:numPr>
          <w:ilvl w:val="0"/>
          <w:numId w:val="1"/>
        </w:numPr>
        <w:ind w:left="0" w:leftChars="0" w:firstLine="0" w:firstLineChars="0"/>
        <w:rPr>
          <w:rFonts w:hint="eastAsia" w:ascii="MiSans" w:hAnsi="MiSans" w:eastAsia="MiSans"/>
          <w:lang w:val="en-US" w:eastAsia="zh-CN"/>
        </w:rPr>
      </w:pPr>
      <w:r>
        <w:rPr>
          <w:rFonts w:hint="eastAsia" w:ascii="MiSans" w:hAnsi="MiSans" w:eastAsia="MiSans"/>
          <w:lang w:val="en-US" w:eastAsia="zh-CN"/>
        </w:rPr>
        <w:t>光栅分辨本领R</w:t>
      </w:r>
    </w:p>
    <w:p w14:paraId="339F0E74">
      <w:pPr>
        <w:rPr>
          <w:rFonts w:hint="eastAsia" w:ascii="MiSans" w:hAnsi="MiSans" w:eastAsia="MiSans"/>
        </w:rPr>
      </w:pPr>
      <w:r>
        <w:rPr>
          <w:rFonts w:hint="eastAsia" w:ascii="MiSans" w:hAnsi="MiSans" w:eastAsia="MiSans"/>
        </w:rPr>
        <w:t>光栅分辨本领是光栅分辨光谱线的能力。</w:t>
      </w:r>
    </w:p>
    <w:p w14:paraId="77FA4DC8">
      <w:pPr>
        <w:rPr>
          <w:rFonts w:hint="eastAsia" w:ascii="MiSans" w:hAnsi="MiSans" w:eastAsia="MiSans"/>
        </w:rPr>
      </w:pPr>
      <w:r>
        <w:rPr>
          <w:rFonts w:hint="eastAsia" w:ascii="MiSans" w:hAnsi="MiSans" w:eastAsia="MiSans"/>
        </w:rPr>
        <w:t>R=λ/△λ=kN=kb/d</w:t>
      </w:r>
    </w:p>
    <w:p w14:paraId="5886E319">
      <w:pPr>
        <w:pStyle w:val="4"/>
        <w:numPr>
          <w:ilvl w:val="0"/>
          <w:numId w:val="1"/>
        </w:numPr>
        <w:ind w:left="0" w:leftChars="0" w:firstLine="0" w:firstLineChars="0"/>
        <w:rPr>
          <w:rFonts w:hint="eastAsia" w:ascii="MiSans" w:hAnsi="MiSans" w:eastAsia="MiSans"/>
          <w:lang w:val="en-US" w:eastAsia="zh-CN"/>
        </w:rPr>
      </w:pPr>
      <w:r>
        <w:rPr>
          <w:rFonts w:hint="eastAsia" w:ascii="MiSans" w:hAnsi="MiSans" w:eastAsia="MiSans"/>
          <w:lang w:val="en-US" w:eastAsia="zh-CN"/>
        </w:rPr>
        <w:t>光栅色散角率</w:t>
      </w:r>
    </w:p>
    <w:p w14:paraId="49C31038">
      <w:pPr>
        <w:rPr>
          <w:rFonts w:hint="eastAsia" w:ascii="MiSans" w:hAnsi="MiSans" w:eastAsia="MiSans"/>
        </w:rPr>
      </w:pPr>
      <w:r>
        <w:rPr>
          <w:rFonts w:hint="eastAsia" w:ascii="MiSans" w:hAnsi="MiSans" w:eastAsia="MiSans"/>
        </w:rPr>
        <w:t>当</w:t>
      </w:r>
      <w:r>
        <w:rPr>
          <w:rFonts w:hint="eastAsia" w:ascii="MiSans" w:hAnsi="MiSans" w:eastAsia="MiSans"/>
        </w:rPr>
        <w:fldChar w:fldCharType="begin"/>
      </w:r>
      <w:r>
        <w:rPr>
          <w:rFonts w:hint="eastAsia" w:ascii="MiSans" w:hAnsi="MiSans" w:eastAsia="MiSans"/>
        </w:rPr>
        <w:instrText xml:space="preserve"> HYPERLINK "https://baike.baidu.com/item/%E5%A4%8D%E8%89%B2%E5%85%89/1169071?fromModule=lemma_inlink" \t "_blank" </w:instrText>
      </w:r>
      <w:r>
        <w:rPr>
          <w:rFonts w:hint="eastAsia" w:ascii="MiSans" w:hAnsi="MiSans" w:eastAsia="MiSans"/>
        </w:rPr>
        <w:fldChar w:fldCharType="separate"/>
      </w:r>
      <w:r>
        <w:rPr>
          <w:rFonts w:hint="eastAsia" w:ascii="MiSans" w:hAnsi="MiSans" w:eastAsia="MiSans"/>
        </w:rPr>
        <w:t>复色光</w:t>
      </w:r>
      <w:r>
        <w:rPr>
          <w:rFonts w:hint="eastAsia" w:ascii="MiSans" w:hAnsi="MiSans" w:eastAsia="MiSans"/>
        </w:rPr>
        <w:fldChar w:fldCharType="end"/>
      </w:r>
      <w:r>
        <w:rPr>
          <w:rFonts w:hint="eastAsia" w:ascii="MiSans" w:hAnsi="MiSans" w:eastAsia="MiSans"/>
        </w:rPr>
        <w:t>通过棱镜时，不同波长的光</w:t>
      </w:r>
      <w:r>
        <w:rPr>
          <w:rFonts w:hint="eastAsia" w:ascii="MiSans" w:hAnsi="MiSans" w:eastAsia="MiSans"/>
        </w:rPr>
        <w:fldChar w:fldCharType="begin"/>
      </w:r>
      <w:r>
        <w:rPr>
          <w:rFonts w:hint="eastAsia" w:ascii="MiSans" w:hAnsi="MiSans" w:eastAsia="MiSans"/>
        </w:rPr>
        <w:instrText xml:space="preserve"> HYPERLINK "https://baike.baidu.com/item/%E6%8A%98%E5%B0%84%E7%8E%87/788655?fromModule=lemma_inlink" \t "_blank" </w:instrText>
      </w:r>
      <w:r>
        <w:rPr>
          <w:rFonts w:hint="eastAsia" w:ascii="MiSans" w:hAnsi="MiSans" w:eastAsia="MiSans"/>
        </w:rPr>
        <w:fldChar w:fldCharType="separate"/>
      </w:r>
      <w:r>
        <w:rPr>
          <w:rFonts w:hint="eastAsia" w:ascii="MiSans" w:hAnsi="MiSans" w:eastAsia="MiSans"/>
        </w:rPr>
        <w:t>折射率</w:t>
      </w:r>
      <w:r>
        <w:rPr>
          <w:rFonts w:hint="eastAsia" w:ascii="MiSans" w:hAnsi="MiSans" w:eastAsia="MiSans"/>
        </w:rPr>
        <w:fldChar w:fldCharType="end"/>
      </w:r>
      <w:r>
        <w:rPr>
          <w:rFonts w:hint="eastAsia" w:ascii="MiSans" w:hAnsi="MiSans" w:eastAsia="MiSans"/>
        </w:rPr>
        <w:t>不同，</w:t>
      </w:r>
      <w:r>
        <w:rPr>
          <w:rFonts w:hint="eastAsia" w:ascii="MiSans" w:hAnsi="MiSans" w:eastAsia="MiSans"/>
        </w:rPr>
        <w:fldChar w:fldCharType="begin"/>
      </w:r>
      <w:r>
        <w:rPr>
          <w:rFonts w:hint="eastAsia" w:ascii="MiSans" w:hAnsi="MiSans" w:eastAsia="MiSans"/>
        </w:rPr>
        <w:instrText xml:space="preserve"> HYPERLINK "https://baike.baidu.com/item/%E6%8A%98%E5%B0%84%E8%A7%92/9403092?fromModule=lemma_inlink" \t "_blank" </w:instrText>
      </w:r>
      <w:r>
        <w:rPr>
          <w:rFonts w:hint="eastAsia" w:ascii="MiSans" w:hAnsi="MiSans" w:eastAsia="MiSans"/>
        </w:rPr>
        <w:fldChar w:fldCharType="separate"/>
      </w:r>
      <w:r>
        <w:rPr>
          <w:rFonts w:hint="eastAsia" w:ascii="MiSans" w:hAnsi="MiSans" w:eastAsia="MiSans"/>
        </w:rPr>
        <w:t>折射角</w:t>
      </w:r>
      <w:r>
        <w:rPr>
          <w:rFonts w:hint="eastAsia" w:ascii="MiSans" w:hAnsi="MiSans" w:eastAsia="MiSans"/>
        </w:rPr>
        <w:fldChar w:fldCharType="end"/>
      </w:r>
      <w:r>
        <w:rPr>
          <w:rFonts w:hint="eastAsia" w:ascii="MiSans" w:hAnsi="MiSans" w:eastAsia="MiSans"/>
        </w:rPr>
        <w:t>也不同，发生色散。设棱镜的折射率为n=n(λ),此时</w:t>
      </w:r>
      <w:r>
        <w:rPr>
          <w:rFonts w:hint="eastAsia" w:ascii="MiSans" w:hAnsi="MiSans" w:eastAsia="MiSans"/>
        </w:rPr>
        <w:fldChar w:fldCharType="begin"/>
      </w:r>
      <w:r>
        <w:rPr>
          <w:rFonts w:hint="eastAsia" w:ascii="MiSans" w:hAnsi="MiSans" w:eastAsia="MiSans"/>
        </w:rPr>
        <w:instrText xml:space="preserve"> HYPERLINK "https://baike.baidu.com/item/%E5%81%8F%E5%90%91%E8%A7%92/9838847?fromModule=lemma_inlink" \t "_blank" </w:instrText>
      </w:r>
      <w:r>
        <w:rPr>
          <w:rFonts w:hint="eastAsia" w:ascii="MiSans" w:hAnsi="MiSans" w:eastAsia="MiSans"/>
        </w:rPr>
        <w:fldChar w:fldCharType="separate"/>
      </w:r>
      <w:r>
        <w:rPr>
          <w:rFonts w:hint="eastAsia" w:ascii="MiSans" w:hAnsi="MiSans" w:eastAsia="MiSans"/>
        </w:rPr>
        <w:t>偏向角</w:t>
      </w:r>
      <w:r>
        <w:rPr>
          <w:rFonts w:hint="eastAsia" w:ascii="MiSans" w:hAnsi="MiSans" w:eastAsia="MiSans"/>
        </w:rPr>
        <w:fldChar w:fldCharType="end"/>
      </w:r>
      <w:r>
        <w:rPr>
          <w:rFonts w:hint="eastAsia" w:ascii="MiSans" w:hAnsi="MiSans" w:eastAsia="MiSans"/>
        </w:rPr>
        <w:t>ε也就是λ的函数ε=ε(λ)；</w:t>
      </w:r>
    </w:p>
    <w:p w14:paraId="5B5221E3">
      <w:pPr>
        <w:rPr>
          <w:rFonts w:hint="eastAsia" w:ascii="MiSans" w:hAnsi="MiSans" w:eastAsia="MiSans"/>
        </w:rPr>
      </w:pPr>
      <w:r>
        <w:rPr>
          <w:rFonts w:hint="eastAsia" w:ascii="MiSans" w:hAnsi="MiSans" w:eastAsia="MiSans"/>
        </w:rPr>
        <w:t>当</w:t>
      </w:r>
      <w:r>
        <w:rPr>
          <w:rFonts w:hint="eastAsia" w:ascii="MiSans" w:hAnsi="MiSans" w:eastAsia="MiSans"/>
        </w:rPr>
        <w:fldChar w:fldCharType="begin"/>
      </w:r>
      <w:r>
        <w:rPr>
          <w:rFonts w:hint="eastAsia" w:ascii="MiSans" w:hAnsi="MiSans" w:eastAsia="MiSans"/>
        </w:rPr>
        <w:instrText xml:space="preserve"> HYPERLINK "https://baike.baidu.com/item/%E5%85%A5%E5%B0%84%E8%A7%92/8661489?fromModule=lemma_inlink" \t "_blank" </w:instrText>
      </w:r>
      <w:r>
        <w:rPr>
          <w:rFonts w:hint="eastAsia" w:ascii="MiSans" w:hAnsi="MiSans" w:eastAsia="MiSans"/>
        </w:rPr>
        <w:fldChar w:fldCharType="separate"/>
      </w:r>
      <w:r>
        <w:rPr>
          <w:rFonts w:hint="eastAsia" w:ascii="MiSans" w:hAnsi="MiSans" w:eastAsia="MiSans"/>
        </w:rPr>
        <w:t>入射角</w:t>
      </w:r>
      <w:r>
        <w:rPr>
          <w:rFonts w:hint="eastAsia" w:ascii="MiSans" w:hAnsi="MiSans" w:eastAsia="MiSans"/>
        </w:rPr>
        <w:fldChar w:fldCharType="end"/>
      </w:r>
      <w:r>
        <w:rPr>
          <w:rFonts w:hint="eastAsia" w:ascii="MiSans" w:hAnsi="MiSans" w:eastAsia="MiSans"/>
        </w:rPr>
        <w:t>φ_1恒定时，存在dε/dλ=dε/dn·dn/dλ,即称为棱镜的角色散 D。</w:t>
      </w:r>
    </w:p>
    <w:p w14:paraId="3D74D275">
      <w:pPr>
        <w:rPr>
          <w:rFonts w:hint="default"/>
          <w:lang w:val="en-US" w:eastAsia="zh-CN"/>
        </w:rPr>
      </w:pPr>
      <w:r>
        <w:rPr>
          <w:rFonts w:hint="eastAsia" w:ascii="MiSans" w:hAnsi="MiSans" w:eastAsia="MiSans"/>
        </w:rPr>
        <w:t>当光线对棱镜的入射角等于</w:t>
      </w:r>
      <w:r>
        <w:rPr>
          <w:rFonts w:hint="eastAsia" w:ascii="MiSans" w:hAnsi="MiSans" w:eastAsia="MiSans"/>
        </w:rPr>
        <w:fldChar w:fldCharType="begin"/>
      </w:r>
      <w:r>
        <w:rPr>
          <w:rFonts w:hint="eastAsia" w:ascii="MiSans" w:hAnsi="MiSans" w:eastAsia="MiSans"/>
        </w:rPr>
        <w:instrText xml:space="preserve"> HYPERLINK "https://baike.baidu.com/item/%E5%87%BA%E5%B0%84%E8%A7%92/4359577?fromModule=lemma_inlink" \t "_blank" </w:instrText>
      </w:r>
      <w:r>
        <w:rPr>
          <w:rFonts w:hint="eastAsia" w:ascii="MiSans" w:hAnsi="MiSans" w:eastAsia="MiSans"/>
        </w:rPr>
        <w:fldChar w:fldCharType="separate"/>
      </w:r>
      <w:r>
        <w:rPr>
          <w:rFonts w:hint="eastAsia" w:ascii="MiSans" w:hAnsi="MiSans" w:eastAsia="MiSans"/>
        </w:rPr>
        <w:t>出射角</w:t>
      </w:r>
      <w:r>
        <w:rPr>
          <w:rFonts w:hint="eastAsia" w:ascii="MiSans" w:hAnsi="MiSans" w:eastAsia="MiSans"/>
        </w:rPr>
        <w:fldChar w:fldCharType="end"/>
      </w:r>
      <w:r>
        <w:rPr>
          <w:rFonts w:hint="eastAsia" w:ascii="MiSans" w:hAnsi="MiSans" w:eastAsia="MiSans"/>
        </w:rPr>
        <w:t>时，偏向角θ最小，也将这一特殊位置的角色散称为</w:t>
      </w:r>
      <w:r>
        <w:rPr>
          <w:rFonts w:hint="eastAsia" w:ascii="MiSans" w:hAnsi="MiSans" w:eastAsia="MiSans"/>
        </w:rPr>
        <w:fldChar w:fldCharType="begin"/>
      </w:r>
      <w:r>
        <w:rPr>
          <w:rFonts w:hint="eastAsia" w:ascii="MiSans" w:hAnsi="MiSans" w:eastAsia="MiSans"/>
        </w:rPr>
        <w:instrText xml:space="preserve"> HYPERLINK "https://baike.baidu.com/item/%E6%A3%B1%E9%95%9C/864194?fromModule=lemma_inlink" \t "_blank" </w:instrText>
      </w:r>
      <w:r>
        <w:rPr>
          <w:rFonts w:hint="eastAsia" w:ascii="MiSans" w:hAnsi="MiSans" w:eastAsia="MiSans"/>
        </w:rPr>
        <w:fldChar w:fldCharType="separate"/>
      </w:r>
      <w:r>
        <w:rPr>
          <w:rFonts w:hint="eastAsia" w:ascii="MiSans" w:hAnsi="MiSans" w:eastAsia="MiSans"/>
        </w:rPr>
        <w:t>棱镜</w:t>
      </w:r>
      <w:r>
        <w:rPr>
          <w:rFonts w:hint="eastAsia" w:ascii="MiSans" w:hAnsi="MiSans" w:eastAsia="MiSans"/>
        </w:rPr>
        <w:fldChar w:fldCharType="end"/>
      </w:r>
      <w:r>
        <w:rPr>
          <w:rFonts w:hint="eastAsia" w:ascii="MiSans" w:hAnsi="MiSans" w:eastAsia="MiSans"/>
        </w:rPr>
        <w:t>的角色散。</w:t>
      </w:r>
    </w:p>
    <w:p w14:paraId="48DDBA20">
      <w:pPr>
        <w:pStyle w:val="2"/>
        <w:rPr>
          <w:rFonts w:ascii="MiSans" w:hAnsi="MiSans" w:eastAsia="MiSans"/>
        </w:rPr>
      </w:pPr>
      <w:r>
        <w:rPr>
          <w:rFonts w:hint="eastAsia" w:ascii="MiSans" w:hAnsi="MiSans" w:eastAsia="MiSans"/>
          <w:lang w:val="en-US" w:eastAsia="zh-CN"/>
        </w:rPr>
        <w:t>四</w:t>
      </w:r>
      <w:r>
        <w:rPr>
          <w:rFonts w:hint="eastAsia" w:ascii="MiSans" w:hAnsi="MiSans" w:eastAsia="MiSans"/>
        </w:rPr>
        <w:t>.</w:t>
      </w:r>
      <w:r>
        <w:rPr>
          <w:rFonts w:ascii="MiSans" w:hAnsi="MiSans" w:eastAsia="MiSans"/>
        </w:rPr>
        <w:t>实验过程与步骤：</w:t>
      </w:r>
    </w:p>
    <w:p w14:paraId="7D3A2A33">
      <w:pPr>
        <w:pStyle w:val="4"/>
        <w:rPr>
          <w:rFonts w:ascii="MiSans" w:hAnsi="MiSans" w:eastAsia="MiSans"/>
        </w:rPr>
      </w:pPr>
      <w:r>
        <w:rPr>
          <w:rFonts w:ascii="MiSans" w:hAnsi="MiSans" w:eastAsia="MiSans"/>
        </w:rPr>
        <w:t xml:space="preserve">1. </w:t>
      </w:r>
      <w:r>
        <w:rPr>
          <w:rFonts w:hint="eastAsia" w:ascii="MiSans" w:hAnsi="MiSans" w:eastAsia="MiSans"/>
        </w:rPr>
        <w:t>分光计的调整</w:t>
      </w:r>
    </w:p>
    <w:p w14:paraId="75CE377C">
      <w:pPr>
        <w:rPr>
          <w:rFonts w:hint="eastAsia" w:ascii="MiSans" w:hAnsi="MiSans" w:eastAsia="MiSans"/>
        </w:rPr>
      </w:pPr>
      <w:r>
        <w:rPr>
          <w:rFonts w:hint="eastAsia" w:ascii="MiSans" w:hAnsi="MiSans" w:eastAsia="MiSans"/>
          <w:lang w:val="en-US" w:eastAsia="zh-CN"/>
        </w:rPr>
        <w:t xml:space="preserve">- </w:t>
      </w:r>
      <w:r>
        <w:rPr>
          <w:rFonts w:hint="eastAsia" w:ascii="MiSans" w:hAnsi="MiSans" w:eastAsia="MiSans"/>
        </w:rPr>
        <w:t>分光计的调整要求：</w:t>
      </w:r>
    </w:p>
    <w:p w14:paraId="299D09B9">
      <w:pPr>
        <w:rPr>
          <w:rFonts w:hint="eastAsia" w:ascii="MiSans" w:hAnsi="MiSans" w:eastAsia="MiSans"/>
        </w:rPr>
      </w:pPr>
      <w:r>
        <w:rPr>
          <w:rFonts w:hint="eastAsia" w:ascii="MiSans" w:hAnsi="MiSans" w:eastAsia="MiSans"/>
        </w:rPr>
        <w:t>（1）粗调要求：望远镜、平行光管共轴，且与主轴垂直。</w:t>
      </w:r>
    </w:p>
    <w:p w14:paraId="121C2BBD">
      <w:pPr>
        <w:rPr>
          <w:rFonts w:hint="eastAsia" w:ascii="MiSans" w:hAnsi="MiSans" w:eastAsia="MiSans"/>
        </w:rPr>
      </w:pPr>
      <w:r>
        <w:rPr>
          <w:rFonts w:hint="eastAsia" w:ascii="MiSans" w:hAnsi="MiSans" w:eastAsia="MiSans"/>
        </w:rPr>
        <w:t>（2）望远镜的调节要求：调节目镜：叉丝清晰；调节载物台底角螺钉b1、b2：使平面玻璃反射的十字像清晰且与P点重合。</w:t>
      </w:r>
    </w:p>
    <w:p w14:paraId="7F3C068D">
      <w:pPr>
        <w:rPr>
          <w:rFonts w:hint="eastAsia" w:ascii="MiSans" w:hAnsi="MiSans" w:eastAsia="MiSans"/>
        </w:rPr>
      </w:pPr>
      <w:r>
        <w:rPr>
          <w:rFonts w:hint="eastAsia" w:ascii="MiSans" w:hAnsi="MiSans" w:eastAsia="MiSans"/>
        </w:rPr>
        <w:t xml:space="preserve">（3）平行光管调节要求：发出平行光，光栅刻痕与狭缝平行。调节狭缝位置使缝像清晰，再观察左右衍射谱线，调节b2使其等高，调节缝宽使两黄光谱线清晰。 </w:t>
      </w:r>
    </w:p>
    <w:p w14:paraId="3B71D8CB">
      <w:pPr>
        <w:pStyle w:val="4"/>
        <w:rPr>
          <w:rFonts w:ascii="MiSans" w:hAnsi="MiSans" w:eastAsia="MiSans" w:cs="宋体"/>
          <w:kern w:val="0"/>
          <w:sz w:val="32"/>
          <w:szCs w:val="32"/>
        </w:rPr>
      </w:pPr>
      <w:r>
        <w:rPr>
          <w:rFonts w:ascii="MiSans" w:hAnsi="MiSans" w:eastAsia="MiSans"/>
        </w:rPr>
        <w:t xml:space="preserve">2. </w:t>
      </w:r>
      <w:r>
        <w:rPr>
          <w:rFonts w:hint="eastAsia" w:ascii="MiSans" w:hAnsi="MiSans" w:eastAsia="MiSans"/>
        </w:rPr>
        <w:t>实验现象的观察</w:t>
      </w:r>
    </w:p>
    <w:p w14:paraId="4CF35D1E">
      <w:pPr>
        <w:rPr>
          <w:rFonts w:hint="eastAsia" w:ascii="MiSans" w:hAnsi="MiSans" w:eastAsia="MiSans"/>
        </w:rPr>
      </w:pPr>
      <w:r>
        <w:drawing>
          <wp:inline distT="0" distB="0" distL="114300" distR="114300">
            <wp:extent cx="1936115" cy="1506220"/>
            <wp:effectExtent l="0" t="0" r="6985" b="508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7"/>
                    <a:stretch>
                      <a:fillRect/>
                    </a:stretch>
                  </pic:blipFill>
                  <pic:spPr>
                    <a:xfrm>
                      <a:off x="0" y="0"/>
                      <a:ext cx="1936115" cy="1506220"/>
                    </a:xfrm>
                    <a:prstGeom prst="rect">
                      <a:avLst/>
                    </a:prstGeom>
                    <a:noFill/>
                    <a:ln>
                      <a:noFill/>
                    </a:ln>
                  </pic:spPr>
                </pic:pic>
              </a:graphicData>
            </a:graphic>
          </wp:inline>
        </w:drawing>
      </w:r>
      <w:r>
        <w:drawing>
          <wp:inline distT="0" distB="0" distL="114300" distR="114300">
            <wp:extent cx="1729740" cy="1513840"/>
            <wp:effectExtent l="0" t="0" r="8255" b="825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8"/>
                    <a:stretch>
                      <a:fillRect/>
                    </a:stretch>
                  </pic:blipFill>
                  <pic:spPr>
                    <a:xfrm>
                      <a:off x="0" y="0"/>
                      <a:ext cx="1729740" cy="1513840"/>
                    </a:xfrm>
                    <a:prstGeom prst="rect">
                      <a:avLst/>
                    </a:prstGeom>
                    <a:noFill/>
                    <a:ln>
                      <a:noFill/>
                    </a:ln>
                  </pic:spPr>
                </pic:pic>
              </a:graphicData>
            </a:graphic>
          </wp:inline>
        </w:drawing>
      </w:r>
    </w:p>
    <w:p w14:paraId="749DF96D">
      <w:pPr>
        <w:pStyle w:val="2"/>
        <w:rPr>
          <w:rFonts w:ascii="MiSans" w:hAnsi="MiSans" w:eastAsia="MiSans"/>
        </w:rPr>
      </w:pPr>
      <w:r>
        <w:rPr>
          <w:rFonts w:hint="eastAsia" w:ascii="MiSans" w:hAnsi="MiSans" w:eastAsia="MiSans"/>
          <w:lang w:val="en-US" w:eastAsia="zh-CN"/>
        </w:rPr>
        <w:t>五</w:t>
      </w:r>
      <w:r>
        <w:rPr>
          <w:rFonts w:hint="eastAsia" w:ascii="MiSans" w:hAnsi="MiSans" w:eastAsia="MiSans"/>
        </w:rPr>
        <w:t>.</w:t>
      </w:r>
      <w:r>
        <w:rPr>
          <w:rFonts w:ascii="MiSans" w:hAnsi="MiSans" w:eastAsia="MiSans"/>
        </w:rPr>
        <w:t>数据记录与处理：</w:t>
      </w:r>
    </w:p>
    <w:p w14:paraId="6B76BFEF">
      <w:pPr>
        <w:rPr>
          <w:rFonts w:ascii="MiSans" w:hAnsi="MiSans" w:eastAsia="MiSans"/>
        </w:rPr>
      </w:pPr>
      <w:r>
        <w:rPr>
          <w:rFonts w:hint="eastAsia" w:ascii="MiSans" w:hAnsi="MiSans" w:eastAsia="MiSans"/>
          <w:lang w:val="en-US" w:eastAsia="zh-CN"/>
        </w:rPr>
        <w:t>- （</w:t>
      </w:r>
      <w:r>
        <w:rPr>
          <w:rFonts w:hint="eastAsia" w:ascii="MiSans" w:hAnsi="MiSans" w:eastAsia="MiSans"/>
        </w:rPr>
        <w:t>1</w:t>
      </w:r>
      <w:r>
        <w:rPr>
          <w:rFonts w:hint="eastAsia" w:ascii="MiSans" w:hAnsi="MiSans" w:eastAsia="MiSans"/>
          <w:lang w:eastAsia="zh-CN"/>
        </w:rPr>
        <w:t>）</w:t>
      </w:r>
      <w:r>
        <w:rPr>
          <w:rFonts w:hint="eastAsia" w:ascii="MiSans" w:hAnsi="MiSans" w:eastAsia="MiSans"/>
        </w:rPr>
        <w:t xml:space="preserve">以低压汞灯做光源，测量绿色谱线（λ=546.07nm）k=±1级的衍射角，求出光栅常数d，数据填在表1。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4"/>
        <w:gridCol w:w="1028"/>
        <w:gridCol w:w="1028"/>
        <w:gridCol w:w="1036"/>
        <w:gridCol w:w="1037"/>
        <w:gridCol w:w="1033"/>
        <w:gridCol w:w="1316"/>
      </w:tblGrid>
      <w:tr w14:paraId="642BC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vMerge w:val="restart"/>
            <w:vAlign w:val="center"/>
          </w:tcPr>
          <w:p w14:paraId="7363C724">
            <w:pPr>
              <w:jc w:val="center"/>
              <w:rPr>
                <w:rFonts w:ascii="宋体" w:hAnsi="宋体" w:cs="宋体"/>
                <w:bCs/>
                <w:szCs w:val="21"/>
              </w:rPr>
            </w:pPr>
            <w:r>
              <w:rPr>
                <w:rFonts w:hint="eastAsia" w:ascii="宋体" w:hAnsi="宋体" w:cs="宋体"/>
                <w:bCs/>
                <w:szCs w:val="21"/>
              </w:rPr>
              <w:t>次数</w:t>
            </w:r>
          </w:p>
        </w:tc>
        <w:tc>
          <w:tcPr>
            <w:tcW w:w="2066" w:type="dxa"/>
            <w:gridSpan w:val="2"/>
          </w:tcPr>
          <w:p w14:paraId="55DB9B86">
            <w:pPr>
              <w:jc w:val="left"/>
              <w:rPr>
                <w:rFonts w:ascii="宋体" w:hAnsi="宋体" w:cs="宋体"/>
                <w:bCs/>
                <w:szCs w:val="21"/>
              </w:rPr>
            </w:pPr>
            <w:r>
              <w:rPr>
                <w:rFonts w:hint="eastAsia" w:ascii="宋体" w:hAnsi="宋体" w:cs="宋体"/>
                <w:bCs/>
                <w:szCs w:val="21"/>
              </w:rPr>
              <w:t>右边第一级谱线</w:t>
            </w:r>
          </w:p>
        </w:tc>
        <w:tc>
          <w:tcPr>
            <w:tcW w:w="2083" w:type="dxa"/>
            <w:gridSpan w:val="2"/>
          </w:tcPr>
          <w:p w14:paraId="64EA4FCD">
            <w:pPr>
              <w:jc w:val="left"/>
              <w:rPr>
                <w:rFonts w:ascii="宋体" w:hAnsi="宋体" w:cs="宋体"/>
                <w:bCs/>
                <w:szCs w:val="21"/>
              </w:rPr>
            </w:pPr>
            <w:r>
              <w:rPr>
                <w:rFonts w:hint="eastAsia" w:ascii="宋体" w:hAnsi="宋体" w:cs="宋体"/>
                <w:bCs/>
                <w:szCs w:val="21"/>
              </w:rPr>
              <w:t>左边第一级谱线</w:t>
            </w:r>
          </w:p>
        </w:tc>
        <w:tc>
          <w:tcPr>
            <w:tcW w:w="1035" w:type="dxa"/>
            <w:vMerge w:val="restart"/>
            <w:vAlign w:val="center"/>
          </w:tcPr>
          <w:p w14:paraId="0C044970">
            <w:pPr>
              <w:jc w:val="center"/>
              <w:rPr>
                <w:rFonts w:ascii="宋体" w:hAnsi="宋体" w:cs="宋体"/>
                <w:bCs/>
                <w:szCs w:val="21"/>
              </w:rPr>
            </w:pPr>
            <m:oMathPara>
              <m:oMath>
                <m:sSub>
                  <m:sSubPr>
                    <m:ctrlPr>
                      <w:rPr>
                        <w:rFonts w:hint="eastAsia" w:ascii="Cambria Math" w:hAnsi="Cambria Math" w:cs="宋体"/>
                        <w:bCs/>
                        <w:i/>
                        <w:szCs w:val="21"/>
                      </w:rPr>
                    </m:ctrlPr>
                  </m:sSubPr>
                  <m:e>
                    <m:r>
                      <m:rPr/>
                      <w:rPr>
                        <w:rFonts w:hint="eastAsia" w:ascii="Cambria Math" w:hAnsi="Cambria Math" w:cs="宋体"/>
                        <w:szCs w:val="21"/>
                      </w:rPr>
                      <m:t>φ</m:t>
                    </m:r>
                    <m:ctrlPr>
                      <w:rPr>
                        <w:rFonts w:hint="eastAsia" w:ascii="Cambria Math" w:hAnsi="Cambria Math" w:cs="宋体"/>
                        <w:bCs/>
                        <w:i/>
                        <w:szCs w:val="21"/>
                      </w:rPr>
                    </m:ctrlPr>
                  </m:e>
                  <m:sub>
                    <m:r>
                      <m:rPr/>
                      <w:rPr>
                        <w:rFonts w:hint="eastAsia" w:ascii="Cambria Math" w:hAnsi="Cambria Math" w:cs="宋体"/>
                        <w:szCs w:val="21"/>
                      </w:rPr>
                      <m:t>k</m:t>
                    </m:r>
                    <m:ctrlPr>
                      <w:rPr>
                        <w:rFonts w:hint="eastAsia" w:ascii="Cambria Math" w:hAnsi="Cambria Math" w:cs="宋体"/>
                        <w:bCs/>
                        <w:i/>
                        <w:szCs w:val="21"/>
                      </w:rPr>
                    </m:ctrlPr>
                  </m:sub>
                </m:sSub>
              </m:oMath>
            </m:oMathPara>
          </w:p>
        </w:tc>
        <w:tc>
          <w:tcPr>
            <w:tcW w:w="1055" w:type="dxa"/>
            <w:vMerge w:val="restart"/>
          </w:tcPr>
          <w:p w14:paraId="1B81F8A0">
            <w:pPr>
              <w:jc w:val="left"/>
              <w:rPr>
                <w:rFonts w:ascii="Cambria Math" w:hAnsi="Cambria Math" w:cs="宋体"/>
                <w:szCs w:val="21"/>
                <w:oMath/>
              </w:rPr>
            </w:pPr>
            <m:oMath>
              <m:r>
                <m:rPr/>
                <w:rPr>
                  <w:rFonts w:hint="eastAsia" w:ascii="Cambria Math" w:hAnsi="Cambria Math" w:cs="宋体"/>
                  <w:szCs w:val="21"/>
                </w:rPr>
                <m:t>d=</m:t>
              </m:r>
              <m:f>
                <m:fPr>
                  <m:ctrlPr>
                    <w:rPr>
                      <w:rFonts w:hint="eastAsia" w:ascii="Cambria Math" w:hAnsi="Cambria Math" w:cs="宋体"/>
                      <w:bCs/>
                      <w:i/>
                      <w:szCs w:val="21"/>
                    </w:rPr>
                  </m:ctrlPr>
                </m:fPr>
                <m:num>
                  <m:r>
                    <m:rPr/>
                    <w:rPr>
                      <w:rFonts w:hint="eastAsia" w:ascii="Cambria Math" w:hAnsi="Cambria Math" w:cs="宋体"/>
                      <w:szCs w:val="21"/>
                    </w:rPr>
                    <m:t>kλ</m:t>
                  </m:r>
                  <m:ctrlPr>
                    <w:rPr>
                      <w:rFonts w:hint="eastAsia" w:ascii="Cambria Math" w:hAnsi="Cambria Math" w:cs="宋体"/>
                      <w:bCs/>
                      <w:i/>
                      <w:szCs w:val="21"/>
                    </w:rPr>
                  </m:ctrlPr>
                </m:num>
                <m:den>
                  <m:r>
                    <m:rPr/>
                    <w:rPr>
                      <w:rFonts w:hint="eastAsia" w:ascii="Cambria Math" w:hAnsi="Cambria Math" w:cs="宋体"/>
                      <w:szCs w:val="21"/>
                    </w:rPr>
                    <m:t>sin</m:t>
                  </m:r>
                  <m:sSub>
                    <m:sSubPr>
                      <m:ctrlPr>
                        <w:rPr>
                          <w:rFonts w:hint="eastAsia" w:ascii="Cambria Math" w:hAnsi="Cambria Math" w:cs="宋体"/>
                          <w:bCs/>
                          <w:i/>
                          <w:szCs w:val="21"/>
                        </w:rPr>
                      </m:ctrlPr>
                    </m:sSubPr>
                    <m:e>
                      <m:r>
                        <m:rPr/>
                        <w:rPr>
                          <w:rFonts w:hint="eastAsia" w:ascii="Cambria Math" w:hAnsi="Cambria Math" w:cs="宋体"/>
                          <w:szCs w:val="21"/>
                        </w:rPr>
                        <m:t xml:space="preserve"> φ</m:t>
                      </m:r>
                      <m:ctrlPr>
                        <w:rPr>
                          <w:rFonts w:hint="eastAsia" w:ascii="Cambria Math" w:hAnsi="Cambria Math" w:cs="宋体"/>
                          <w:bCs/>
                          <w:i/>
                          <w:szCs w:val="21"/>
                        </w:rPr>
                      </m:ctrlPr>
                    </m:e>
                    <m:sub>
                      <m:r>
                        <m:rPr/>
                        <w:rPr>
                          <w:rFonts w:hint="eastAsia" w:ascii="Cambria Math" w:hAnsi="Cambria Math" w:cs="宋体"/>
                          <w:szCs w:val="21"/>
                        </w:rPr>
                        <m:t>k</m:t>
                      </m:r>
                      <m:ctrlPr>
                        <w:rPr>
                          <w:rFonts w:hint="eastAsia" w:ascii="Cambria Math" w:hAnsi="Cambria Math" w:cs="宋体"/>
                          <w:bCs/>
                          <w:i/>
                          <w:szCs w:val="21"/>
                        </w:rPr>
                      </m:ctrlPr>
                    </m:sub>
                  </m:sSub>
                  <m:ctrlPr>
                    <w:rPr>
                      <w:rFonts w:hint="eastAsia" w:ascii="Cambria Math" w:hAnsi="Cambria Math" w:cs="宋体"/>
                      <w:bCs/>
                      <w:i/>
                      <w:szCs w:val="21"/>
                    </w:rPr>
                  </m:ctrlPr>
                </m:den>
              </m:f>
            </m:oMath>
            <w:r>
              <w:rPr>
                <w:rFonts w:hint="eastAsia" w:ascii="宋体" w:hAnsi="宋体" w:cs="宋体"/>
                <w:bCs/>
                <w:szCs w:val="21"/>
              </w:rPr>
              <w:t>（mm）</w:t>
            </w:r>
          </w:p>
        </w:tc>
      </w:tr>
      <w:tr w14:paraId="2C834D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vMerge w:val="continue"/>
          </w:tcPr>
          <w:p w14:paraId="7EBE5150">
            <w:pPr>
              <w:jc w:val="left"/>
              <w:rPr>
                <w:rFonts w:ascii="宋体" w:hAnsi="宋体" w:cs="宋体"/>
                <w:bCs/>
                <w:szCs w:val="21"/>
              </w:rPr>
            </w:pPr>
          </w:p>
        </w:tc>
        <w:tc>
          <w:tcPr>
            <w:tcW w:w="1033" w:type="dxa"/>
            <w:tcBorders>
              <w:bottom w:val="single" w:color="auto" w:sz="4" w:space="0"/>
            </w:tcBorders>
            <w:vAlign w:val="center"/>
          </w:tcPr>
          <w:p w14:paraId="66425A4E">
            <w:pPr>
              <w:jc w:val="center"/>
              <w:rPr>
                <w:rFonts w:ascii="宋体" w:hAnsi="宋体" w:cs="宋体"/>
                <w:bCs/>
                <w:szCs w:val="21"/>
              </w:rPr>
            </w:pPr>
            <w:r>
              <w:rPr>
                <w:rFonts w:hint="eastAsia" w:ascii="宋体" w:hAnsi="宋体" w:cs="宋体"/>
                <w:bCs/>
                <w:szCs w:val="21"/>
              </w:rPr>
              <w:t>左窗V</w:t>
            </w:r>
            <w:r>
              <w:rPr>
                <w:rFonts w:hint="eastAsia" w:ascii="宋体" w:hAnsi="宋体" w:cs="宋体"/>
                <w:bCs/>
                <w:szCs w:val="21"/>
                <w:vertAlign w:val="subscript"/>
              </w:rPr>
              <w:t>1</w:t>
            </w:r>
          </w:p>
        </w:tc>
        <w:tc>
          <w:tcPr>
            <w:tcW w:w="1033" w:type="dxa"/>
            <w:tcBorders>
              <w:bottom w:val="single" w:color="auto" w:sz="4" w:space="0"/>
            </w:tcBorders>
            <w:vAlign w:val="center"/>
          </w:tcPr>
          <w:p w14:paraId="1A8F4013">
            <w:pPr>
              <w:jc w:val="center"/>
              <w:rPr>
                <w:rFonts w:ascii="宋体" w:hAnsi="宋体" w:cs="宋体"/>
                <w:bCs/>
                <w:szCs w:val="21"/>
              </w:rPr>
            </w:pPr>
            <w:r>
              <w:rPr>
                <w:rFonts w:hint="eastAsia" w:ascii="宋体" w:hAnsi="宋体" w:cs="宋体"/>
                <w:bCs/>
                <w:szCs w:val="21"/>
              </w:rPr>
              <w:t>右窗V</w:t>
            </w:r>
            <w:r>
              <w:rPr>
                <w:rFonts w:hint="eastAsia" w:ascii="宋体" w:hAnsi="宋体" w:cs="宋体"/>
                <w:bCs/>
                <w:szCs w:val="21"/>
                <w:vertAlign w:val="subscript"/>
              </w:rPr>
              <w:t>2</w:t>
            </w:r>
          </w:p>
        </w:tc>
        <w:tc>
          <w:tcPr>
            <w:tcW w:w="1041" w:type="dxa"/>
            <w:vAlign w:val="center"/>
          </w:tcPr>
          <w:p w14:paraId="0499D54C">
            <w:pPr>
              <w:jc w:val="center"/>
              <w:rPr>
                <w:rFonts w:ascii="宋体" w:hAnsi="宋体" w:cs="宋体"/>
                <w:bCs/>
                <w:szCs w:val="21"/>
              </w:rPr>
            </w:pPr>
            <w:r>
              <w:rPr>
                <w:rFonts w:hint="eastAsia" w:ascii="宋体" w:hAnsi="宋体" w:cs="宋体"/>
                <w:bCs/>
                <w:szCs w:val="21"/>
              </w:rPr>
              <w:t>左窗V</w:t>
            </w:r>
            <w:r>
              <w:rPr>
                <w:rFonts w:hint="eastAsia" w:ascii="宋体" w:hAnsi="宋体" w:cs="宋体"/>
                <w:bCs/>
                <w:szCs w:val="21"/>
                <w:vertAlign w:val="subscript"/>
              </w:rPr>
              <w:t>1</w:t>
            </w:r>
            <w:r>
              <w:rPr>
                <w:rFonts w:hint="eastAsia" w:ascii="宋体" w:hAnsi="宋体" w:cs="宋体"/>
                <w:bCs/>
                <w:szCs w:val="21"/>
              </w:rPr>
              <w:t>’</w:t>
            </w:r>
          </w:p>
        </w:tc>
        <w:tc>
          <w:tcPr>
            <w:tcW w:w="1042" w:type="dxa"/>
            <w:vAlign w:val="center"/>
          </w:tcPr>
          <w:p w14:paraId="1C988786">
            <w:pPr>
              <w:jc w:val="center"/>
              <w:rPr>
                <w:rFonts w:ascii="宋体" w:hAnsi="宋体" w:cs="宋体"/>
                <w:bCs/>
                <w:szCs w:val="21"/>
              </w:rPr>
            </w:pPr>
            <w:r>
              <w:rPr>
                <w:rFonts w:hint="eastAsia" w:ascii="宋体" w:hAnsi="宋体" w:cs="宋体"/>
                <w:bCs/>
                <w:szCs w:val="21"/>
              </w:rPr>
              <w:t>右窗V</w:t>
            </w:r>
            <w:r>
              <w:rPr>
                <w:rFonts w:hint="eastAsia" w:ascii="宋体" w:hAnsi="宋体" w:cs="宋体"/>
                <w:bCs/>
                <w:szCs w:val="21"/>
                <w:vertAlign w:val="subscript"/>
              </w:rPr>
              <w:t>2</w:t>
            </w:r>
            <w:r>
              <w:rPr>
                <w:rFonts w:hint="eastAsia" w:ascii="宋体" w:hAnsi="宋体" w:cs="宋体"/>
                <w:bCs/>
                <w:szCs w:val="21"/>
              </w:rPr>
              <w:t>’</w:t>
            </w:r>
          </w:p>
        </w:tc>
        <w:tc>
          <w:tcPr>
            <w:tcW w:w="1035" w:type="dxa"/>
            <w:vMerge w:val="continue"/>
            <w:vAlign w:val="center"/>
          </w:tcPr>
          <w:p w14:paraId="2293DB06">
            <w:pPr>
              <w:jc w:val="center"/>
              <w:rPr>
                <w:rFonts w:ascii="宋体" w:hAnsi="宋体" w:cs="宋体"/>
                <w:bCs/>
                <w:szCs w:val="21"/>
              </w:rPr>
            </w:pPr>
          </w:p>
        </w:tc>
        <w:tc>
          <w:tcPr>
            <w:tcW w:w="1055" w:type="dxa"/>
            <w:vMerge w:val="continue"/>
            <w:vAlign w:val="center"/>
          </w:tcPr>
          <w:p w14:paraId="1D4649A0">
            <w:pPr>
              <w:jc w:val="center"/>
              <w:rPr>
                <w:rFonts w:ascii="宋体" w:hAnsi="宋体" w:cs="宋体"/>
                <w:bCs/>
                <w:szCs w:val="21"/>
              </w:rPr>
            </w:pPr>
          </w:p>
        </w:tc>
      </w:tr>
      <w:tr w14:paraId="13A7C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vAlign w:val="center"/>
          </w:tcPr>
          <w:p w14:paraId="444C80AC">
            <w:pPr>
              <w:jc w:val="center"/>
              <w:rPr>
                <w:rFonts w:ascii="宋体" w:hAnsi="宋体" w:cs="宋体"/>
                <w:bCs/>
                <w:szCs w:val="21"/>
              </w:rPr>
            </w:pPr>
            <w:r>
              <w:rPr>
                <w:rFonts w:hint="eastAsia" w:ascii="宋体" w:hAnsi="宋体" w:cs="宋体"/>
                <w:bCs/>
                <w:szCs w:val="21"/>
              </w:rPr>
              <w:t>1</w:t>
            </w:r>
          </w:p>
        </w:tc>
        <w:tc>
          <w:tcPr>
            <w:tcW w:w="2066" w:type="dxa"/>
            <w:gridSpan w:val="2"/>
            <w:vAlign w:val="center"/>
          </w:tcPr>
          <w:p w14:paraId="45F12019">
            <w:pPr>
              <w:jc w:val="center"/>
              <w:rPr>
                <w:rFonts w:ascii="宋体" w:hAnsi="宋体" w:cs="宋体"/>
                <w:bCs/>
                <w:szCs w:val="21"/>
              </w:rPr>
            </w:pPr>
            <w:r>
              <w:rPr>
                <w:rFonts w:hint="eastAsia" w:ascii="宋体" w:hAnsi="宋体" w:cs="宋体"/>
                <w:bCs/>
                <w:szCs w:val="21"/>
              </w:rPr>
              <w:t>234°3</w:t>
            </w:r>
            <w:r>
              <w:rPr>
                <w:rFonts w:ascii="宋体" w:hAnsi="宋体" w:cs="宋体"/>
                <w:bCs/>
                <w:szCs w:val="21"/>
              </w:rPr>
              <w:t>’</w:t>
            </w:r>
            <w:r>
              <w:rPr>
                <w:rFonts w:hint="eastAsia" w:ascii="宋体" w:hAnsi="宋体" w:cs="宋体"/>
                <w:bCs/>
                <w:szCs w:val="21"/>
              </w:rPr>
              <w:t xml:space="preserve"> 55°6</w:t>
            </w:r>
            <w:r>
              <w:rPr>
                <w:rFonts w:ascii="宋体" w:hAnsi="宋体" w:cs="宋体"/>
                <w:bCs/>
                <w:szCs w:val="21"/>
              </w:rPr>
              <w:t>’</w:t>
            </w:r>
          </w:p>
        </w:tc>
        <w:tc>
          <w:tcPr>
            <w:tcW w:w="2083" w:type="dxa"/>
            <w:gridSpan w:val="2"/>
            <w:vAlign w:val="center"/>
          </w:tcPr>
          <w:p w14:paraId="4E694236">
            <w:pPr>
              <w:jc w:val="center"/>
              <w:rPr>
                <w:rFonts w:ascii="宋体" w:hAnsi="宋体" w:cs="宋体"/>
                <w:bCs/>
                <w:szCs w:val="21"/>
              </w:rPr>
            </w:pPr>
            <w:r>
              <w:rPr>
                <w:rFonts w:hint="eastAsia" w:ascii="宋体" w:hAnsi="宋体" w:cs="宋体"/>
                <w:bCs/>
                <w:szCs w:val="21"/>
              </w:rPr>
              <w:t>252°42</w:t>
            </w:r>
            <w:r>
              <w:rPr>
                <w:rFonts w:ascii="宋体" w:hAnsi="宋体" w:cs="宋体"/>
                <w:bCs/>
                <w:szCs w:val="21"/>
              </w:rPr>
              <w:t>’</w:t>
            </w:r>
            <w:r>
              <w:rPr>
                <w:rFonts w:hint="eastAsia" w:ascii="宋体" w:hAnsi="宋体" w:cs="宋体"/>
                <w:bCs/>
                <w:szCs w:val="21"/>
              </w:rPr>
              <w:t xml:space="preserve"> 72°50</w:t>
            </w:r>
            <w:r>
              <w:rPr>
                <w:rFonts w:ascii="宋体" w:hAnsi="宋体" w:cs="宋体"/>
                <w:bCs/>
                <w:szCs w:val="21"/>
              </w:rPr>
              <w:t>’</w:t>
            </w:r>
          </w:p>
        </w:tc>
        <w:tc>
          <w:tcPr>
            <w:tcW w:w="2090" w:type="dxa"/>
            <w:gridSpan w:val="2"/>
            <w:vAlign w:val="center"/>
          </w:tcPr>
          <w:p w14:paraId="371DF75F">
            <w:pPr>
              <w:jc w:val="center"/>
              <w:rPr>
                <w:rFonts w:ascii="宋体" w:hAnsi="宋体" w:cs="宋体"/>
                <w:bCs/>
                <w:szCs w:val="21"/>
              </w:rPr>
            </w:pPr>
            <m:oMath>
              <m:sSub>
                <m:sSubPr>
                  <m:ctrlPr>
                    <w:rPr>
                      <w:rFonts w:hint="eastAsia" w:ascii="Cambria Math" w:hAnsi="Cambria Math" w:cs="宋体"/>
                      <w:bCs/>
                      <w:i/>
                      <w:szCs w:val="21"/>
                    </w:rPr>
                  </m:ctrlPr>
                </m:sSubPr>
                <m:e>
                  <m:r>
                    <m:rPr/>
                    <w:rPr>
                      <w:rFonts w:hint="eastAsia" w:ascii="Cambria Math" w:hAnsi="Cambria Math" w:cs="宋体"/>
                      <w:szCs w:val="21"/>
                    </w:rPr>
                    <m:t>φ</m:t>
                  </m:r>
                  <m:ctrlPr>
                    <w:rPr>
                      <w:rFonts w:hint="eastAsia" w:ascii="Cambria Math" w:hAnsi="Cambria Math" w:cs="宋体"/>
                      <w:bCs/>
                      <w:i/>
                      <w:szCs w:val="21"/>
                    </w:rPr>
                  </m:ctrlPr>
                </m:e>
                <m:sub>
                  <m:r>
                    <m:rPr/>
                    <w:rPr>
                      <w:rFonts w:hint="eastAsia" w:ascii="Cambria Math" w:hAnsi="Cambria Math" w:cs="宋体"/>
                      <w:szCs w:val="21"/>
                    </w:rPr>
                    <m:t>k</m:t>
                  </m:r>
                  <m:ctrlPr>
                    <w:rPr>
                      <w:rFonts w:hint="eastAsia" w:ascii="Cambria Math" w:hAnsi="Cambria Math" w:cs="宋体"/>
                      <w:bCs/>
                      <w:i/>
                      <w:szCs w:val="21"/>
                    </w:rPr>
                  </m:ctrlPr>
                </m:sub>
              </m:sSub>
            </m:oMath>
            <w:r>
              <w:rPr>
                <w:rFonts w:hint="eastAsia" w:ascii="宋体" w:hAnsi="宋体" w:cs="宋体"/>
                <w:bCs/>
                <w:szCs w:val="21"/>
              </w:rPr>
              <w:t>=9.0958°d=0.0034543</w:t>
            </w:r>
          </w:p>
        </w:tc>
      </w:tr>
      <w:tr w14:paraId="68835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vAlign w:val="center"/>
          </w:tcPr>
          <w:p w14:paraId="262E915B">
            <w:pPr>
              <w:jc w:val="center"/>
              <w:rPr>
                <w:rFonts w:ascii="宋体" w:hAnsi="宋体" w:cs="宋体"/>
                <w:bCs/>
                <w:i/>
                <w:szCs w:val="21"/>
              </w:rPr>
            </w:pPr>
            <m:oMath>
              <m:acc>
                <m:accPr>
                  <m:chr m:val="̅"/>
                  <m:ctrlPr>
                    <w:rPr>
                      <w:rFonts w:hint="eastAsia" w:ascii="Cambria Math" w:hAnsi="Cambria Math" w:cs="宋体"/>
                      <w:bCs/>
                      <w:i/>
                      <w:szCs w:val="21"/>
                    </w:rPr>
                  </m:ctrlPr>
                </m:accPr>
                <m:e>
                  <m:r>
                    <m:rPr/>
                    <w:rPr>
                      <w:rFonts w:hint="eastAsia" w:ascii="Cambria Math" w:hAnsi="Cambria Math" w:cs="宋体"/>
                      <w:szCs w:val="21"/>
                    </w:rPr>
                    <m:t>d</m:t>
                  </m:r>
                  <m:ctrlPr>
                    <w:rPr>
                      <w:rFonts w:hint="eastAsia" w:ascii="Cambria Math" w:hAnsi="Cambria Math" w:cs="宋体"/>
                      <w:bCs/>
                      <w:i/>
                      <w:szCs w:val="21"/>
                    </w:rPr>
                  </m:ctrlPr>
                </m:e>
              </m:acc>
            </m:oMath>
            <w:r>
              <w:rPr>
                <w:rFonts w:hint="eastAsia" w:ascii="宋体" w:hAnsi="宋体" w:cs="宋体"/>
                <w:bCs/>
                <w:i/>
                <w:szCs w:val="21"/>
              </w:rPr>
              <w:t xml:space="preserve"> </w:t>
            </w:r>
            <w:r>
              <w:rPr>
                <w:rFonts w:hint="eastAsia" w:ascii="宋体" w:hAnsi="宋体" w:cs="宋体"/>
                <w:bCs/>
                <w:iCs/>
                <w:szCs w:val="21"/>
              </w:rPr>
              <w:t>(mm)</w:t>
            </w:r>
          </w:p>
        </w:tc>
        <w:tc>
          <w:tcPr>
            <w:tcW w:w="6239" w:type="dxa"/>
            <w:gridSpan w:val="6"/>
            <w:vAlign w:val="center"/>
          </w:tcPr>
          <w:p w14:paraId="638B0D20">
            <w:pPr>
              <w:jc w:val="center"/>
              <w:rPr>
                <w:rFonts w:ascii="宋体" w:hAnsi="宋体" w:cs="宋体"/>
                <w:bCs/>
                <w:szCs w:val="21"/>
              </w:rPr>
            </w:pPr>
            <w:r>
              <w:rPr>
                <w:rFonts w:hint="eastAsia" w:ascii="宋体" w:hAnsi="宋体" w:cs="宋体"/>
                <w:bCs/>
                <w:szCs w:val="21"/>
              </w:rPr>
              <w:t>0.0034543</w:t>
            </w:r>
          </w:p>
        </w:tc>
      </w:tr>
    </w:tbl>
    <w:p w14:paraId="2DB297F0">
      <w:pPr>
        <w:rPr>
          <w:rFonts w:ascii="MiSans" w:hAnsi="MiSans" w:eastAsia="MiSans"/>
        </w:rPr>
      </w:pPr>
    </w:p>
    <w:p w14:paraId="0F0F7473">
      <w:pPr>
        <w:rPr>
          <w:rFonts w:hint="eastAsia" w:ascii="MiSans" w:hAnsi="MiSans" w:eastAsia="MiSans"/>
        </w:rPr>
      </w:pPr>
      <w:r>
        <w:rPr>
          <w:rFonts w:hint="eastAsia" w:ascii="MiSans" w:hAnsi="MiSans" w:eastAsia="MiSans"/>
          <w:lang w:val="en-US" w:eastAsia="zh-CN"/>
        </w:rPr>
        <w:t>-</w:t>
      </w:r>
      <w:r>
        <w:rPr>
          <w:rFonts w:hint="eastAsia" w:ascii="MiSans" w:hAnsi="MiSans" w:eastAsia="MiSans"/>
          <w:lang w:eastAsia="zh-CN"/>
        </w:rPr>
        <w:t>（</w:t>
      </w:r>
      <w:r>
        <w:rPr>
          <w:rFonts w:hint="eastAsia" w:ascii="MiSans" w:hAnsi="MiSans" w:eastAsia="MiSans"/>
          <w:lang w:val="en-US" w:eastAsia="zh-CN"/>
        </w:rPr>
        <w:t>2）</w:t>
      </w:r>
      <w:r>
        <w:rPr>
          <w:rFonts w:hint="eastAsia" w:ascii="MiSans" w:hAnsi="MiSans" w:eastAsia="MiSans"/>
        </w:rPr>
        <w:t>测量“黄1”和“黄2”的k=±1级的衍射角，然后求出“黄1”和“黄2”光谱线的波长λ1，λ2，再求出该光栅的分辨本领、角色散率，数据填入表2</w:t>
      </w:r>
    </w:p>
    <w:tbl>
      <w:tblPr>
        <w:tblStyle w:val="8"/>
        <w:tblW w:w="10207"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135"/>
        <w:gridCol w:w="835"/>
        <w:gridCol w:w="885"/>
        <w:gridCol w:w="855"/>
        <w:gridCol w:w="990"/>
        <w:gridCol w:w="1320"/>
        <w:gridCol w:w="1352"/>
        <w:gridCol w:w="1134"/>
        <w:gridCol w:w="992"/>
      </w:tblGrid>
      <w:tr w14:paraId="3B96C8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1844" w:type="dxa"/>
            <w:gridSpan w:val="2"/>
            <w:vAlign w:val="center"/>
          </w:tcPr>
          <w:p w14:paraId="63D2C465">
            <w:pPr>
              <w:jc w:val="center"/>
              <w:rPr>
                <w:rFonts w:ascii="宋体" w:hAnsi="宋体" w:cs="宋体"/>
                <w:bCs/>
                <w:szCs w:val="21"/>
              </w:rPr>
            </w:pPr>
            <w:r>
              <w:rPr>
                <w:rFonts w:hint="eastAsia" w:ascii="宋体" w:hAnsi="宋体" w:cs="宋体"/>
                <w:bCs/>
                <w:szCs w:val="21"/>
              </w:rPr>
              <w:t>次数</w:t>
            </w:r>
          </w:p>
        </w:tc>
        <w:tc>
          <w:tcPr>
            <w:tcW w:w="835" w:type="dxa"/>
            <w:vAlign w:val="center"/>
          </w:tcPr>
          <w:p w14:paraId="27C534E1">
            <w:pPr>
              <w:jc w:val="center"/>
              <w:rPr>
                <w:rFonts w:ascii="宋体" w:hAnsi="宋体" w:cs="宋体"/>
                <w:bCs/>
                <w:szCs w:val="21"/>
              </w:rPr>
            </w:pPr>
            <w:r>
              <w:rPr>
                <w:rFonts w:hint="eastAsia" w:ascii="宋体" w:hAnsi="宋体" w:cs="宋体"/>
                <w:bCs/>
                <w:szCs w:val="21"/>
              </w:rPr>
              <w:t>黄1</w:t>
            </w:r>
          </w:p>
        </w:tc>
        <w:tc>
          <w:tcPr>
            <w:tcW w:w="885" w:type="dxa"/>
            <w:vAlign w:val="center"/>
          </w:tcPr>
          <w:p w14:paraId="538A5B94">
            <w:pPr>
              <w:jc w:val="center"/>
              <w:rPr>
                <w:rFonts w:ascii="宋体" w:hAnsi="宋体" w:cs="宋体"/>
                <w:bCs/>
                <w:szCs w:val="21"/>
              </w:rPr>
            </w:pPr>
            <w:r>
              <w:rPr>
                <w:rFonts w:hint="eastAsia" w:ascii="宋体" w:hAnsi="宋体" w:cs="宋体"/>
                <w:bCs/>
                <w:szCs w:val="21"/>
              </w:rPr>
              <w:t>黄2</w:t>
            </w:r>
          </w:p>
        </w:tc>
        <w:tc>
          <w:tcPr>
            <w:tcW w:w="855" w:type="dxa"/>
            <w:vAlign w:val="center"/>
          </w:tcPr>
          <w:p w14:paraId="7DE80D4F">
            <w:pPr>
              <w:jc w:val="center"/>
              <w:rPr>
                <w:rFonts w:ascii="宋体" w:hAnsi="宋体" w:cs="宋体"/>
                <w:bCs/>
                <w:szCs w:val="21"/>
              </w:rPr>
            </w:pPr>
            <m:oMathPara>
              <m:oMath>
                <m:sSub>
                  <m:sSubPr>
                    <m:ctrlPr>
                      <w:rPr>
                        <w:rFonts w:hint="eastAsia" w:ascii="Cambria Math" w:hAnsi="Cambria Math" w:cs="宋体"/>
                        <w:bCs/>
                        <w:i/>
                        <w:szCs w:val="21"/>
                      </w:rPr>
                    </m:ctrlPr>
                  </m:sSubPr>
                  <m:e>
                    <m:r>
                      <m:rPr/>
                      <w:rPr>
                        <w:rFonts w:hint="eastAsia" w:ascii="Cambria Math" w:hAnsi="Cambria Math" w:cs="宋体"/>
                        <w:szCs w:val="21"/>
                      </w:rPr>
                      <m:t>φ</m:t>
                    </m:r>
                    <m:ctrlPr>
                      <w:rPr>
                        <w:rFonts w:hint="eastAsia" w:ascii="Cambria Math" w:hAnsi="Cambria Math" w:cs="宋体"/>
                        <w:bCs/>
                        <w:i/>
                        <w:szCs w:val="21"/>
                      </w:rPr>
                    </m:ctrlPr>
                  </m:e>
                  <m:sub>
                    <m:sSub>
                      <m:sSubPr>
                        <m:ctrlPr>
                          <w:rPr>
                            <w:rFonts w:hint="eastAsia" w:ascii="Cambria Math" w:hAnsi="Cambria Math" w:cs="宋体"/>
                            <w:bCs/>
                            <w:i/>
                            <w:szCs w:val="21"/>
                          </w:rPr>
                        </m:ctrlPr>
                      </m:sSubPr>
                      <m:e>
                        <m:r>
                          <m:rPr/>
                          <w:rPr>
                            <w:rFonts w:hint="eastAsia" w:ascii="Cambria Math" w:hAnsi="Cambria Math" w:cs="宋体"/>
                            <w:szCs w:val="21"/>
                          </w:rPr>
                          <m:t>k</m:t>
                        </m:r>
                        <m:ctrlPr>
                          <w:rPr>
                            <w:rFonts w:hint="eastAsia" w:ascii="Cambria Math" w:hAnsi="Cambria Math" w:cs="宋体"/>
                            <w:bCs/>
                            <w:i/>
                            <w:szCs w:val="21"/>
                          </w:rPr>
                        </m:ctrlPr>
                      </m:e>
                      <m:sub>
                        <m:r>
                          <m:rPr/>
                          <w:rPr>
                            <w:rFonts w:hint="eastAsia" w:ascii="Cambria Math" w:hAnsi="Cambria Math" w:cs="宋体"/>
                            <w:szCs w:val="21"/>
                          </w:rPr>
                          <m:t>1</m:t>
                        </m:r>
                        <m:ctrlPr>
                          <w:rPr>
                            <w:rFonts w:hint="eastAsia" w:ascii="Cambria Math" w:hAnsi="Cambria Math" w:cs="宋体"/>
                            <w:bCs/>
                            <w:i/>
                            <w:szCs w:val="21"/>
                          </w:rPr>
                        </m:ctrlPr>
                      </m:sub>
                    </m:sSub>
                    <m:ctrlPr>
                      <w:rPr>
                        <w:rFonts w:hint="eastAsia" w:ascii="Cambria Math" w:hAnsi="Cambria Math" w:cs="宋体"/>
                        <w:bCs/>
                        <w:i/>
                        <w:szCs w:val="21"/>
                      </w:rPr>
                    </m:ctrlPr>
                  </m:sub>
                </m:sSub>
              </m:oMath>
            </m:oMathPara>
          </w:p>
        </w:tc>
        <w:tc>
          <w:tcPr>
            <w:tcW w:w="990" w:type="dxa"/>
            <w:vAlign w:val="center"/>
          </w:tcPr>
          <w:p w14:paraId="4A539A04">
            <w:pPr>
              <w:jc w:val="center"/>
              <w:rPr>
                <w:rFonts w:ascii="宋体" w:hAnsi="宋体" w:cs="宋体"/>
                <w:bCs/>
                <w:szCs w:val="21"/>
              </w:rPr>
            </w:pPr>
            <m:oMathPara>
              <m:oMath>
                <m:sSub>
                  <m:sSubPr>
                    <m:ctrlPr>
                      <w:rPr>
                        <w:rFonts w:hint="eastAsia" w:ascii="Cambria Math" w:hAnsi="Cambria Math" w:cs="宋体"/>
                        <w:bCs/>
                        <w:i/>
                        <w:szCs w:val="21"/>
                      </w:rPr>
                    </m:ctrlPr>
                  </m:sSubPr>
                  <m:e>
                    <m:r>
                      <m:rPr/>
                      <w:rPr>
                        <w:rFonts w:hint="eastAsia" w:ascii="Cambria Math" w:hAnsi="Cambria Math" w:cs="宋体"/>
                        <w:szCs w:val="21"/>
                      </w:rPr>
                      <m:t>φ</m:t>
                    </m:r>
                    <m:ctrlPr>
                      <w:rPr>
                        <w:rFonts w:hint="eastAsia" w:ascii="Cambria Math" w:hAnsi="Cambria Math" w:cs="宋体"/>
                        <w:bCs/>
                        <w:i/>
                        <w:szCs w:val="21"/>
                      </w:rPr>
                    </m:ctrlPr>
                  </m:e>
                  <m:sub>
                    <m:sSub>
                      <m:sSubPr>
                        <m:ctrlPr>
                          <w:rPr>
                            <w:rFonts w:hint="eastAsia" w:ascii="Cambria Math" w:hAnsi="Cambria Math" w:cs="宋体"/>
                            <w:bCs/>
                            <w:i/>
                            <w:szCs w:val="21"/>
                          </w:rPr>
                        </m:ctrlPr>
                      </m:sSubPr>
                      <m:e>
                        <m:r>
                          <m:rPr/>
                          <w:rPr>
                            <w:rFonts w:hint="eastAsia" w:ascii="Cambria Math" w:hAnsi="Cambria Math" w:cs="宋体"/>
                            <w:szCs w:val="21"/>
                          </w:rPr>
                          <m:t>k</m:t>
                        </m:r>
                        <m:ctrlPr>
                          <w:rPr>
                            <w:rFonts w:hint="eastAsia" w:ascii="Cambria Math" w:hAnsi="Cambria Math" w:cs="宋体"/>
                            <w:bCs/>
                            <w:i/>
                            <w:szCs w:val="21"/>
                          </w:rPr>
                        </m:ctrlPr>
                      </m:e>
                      <m:sub>
                        <m:r>
                          <m:rPr/>
                          <w:rPr>
                            <w:rFonts w:hint="eastAsia" w:ascii="Cambria Math" w:hAnsi="Cambria Math" w:cs="宋体"/>
                            <w:szCs w:val="21"/>
                          </w:rPr>
                          <m:t>2</m:t>
                        </m:r>
                        <m:ctrlPr>
                          <w:rPr>
                            <w:rFonts w:hint="eastAsia" w:ascii="Cambria Math" w:hAnsi="Cambria Math" w:cs="宋体"/>
                            <w:bCs/>
                            <w:i/>
                            <w:szCs w:val="21"/>
                          </w:rPr>
                        </m:ctrlPr>
                      </m:sub>
                    </m:sSub>
                    <m:ctrlPr>
                      <w:rPr>
                        <w:rFonts w:hint="eastAsia" w:ascii="Cambria Math" w:hAnsi="Cambria Math" w:cs="宋体"/>
                        <w:bCs/>
                        <w:i/>
                        <w:szCs w:val="21"/>
                      </w:rPr>
                    </m:ctrlPr>
                  </m:sub>
                </m:sSub>
              </m:oMath>
            </m:oMathPara>
          </w:p>
        </w:tc>
        <w:tc>
          <w:tcPr>
            <w:tcW w:w="1320" w:type="dxa"/>
            <w:vAlign w:val="center"/>
          </w:tcPr>
          <w:p w14:paraId="04487149">
            <w:pPr>
              <w:jc w:val="center"/>
              <w:rPr>
                <w:rFonts w:ascii="宋体" w:hAnsi="宋体" w:cs="宋体"/>
                <w:bCs/>
                <w:szCs w:val="21"/>
              </w:rPr>
            </w:pPr>
            <m:oMath>
              <m:sSub>
                <m:sSubPr>
                  <m:ctrlPr>
                    <w:rPr>
                      <w:rFonts w:hint="eastAsia" w:ascii="Cambria Math" w:hAnsi="Cambria Math" w:cs="宋体"/>
                      <w:bCs/>
                      <w:i/>
                      <w:szCs w:val="21"/>
                    </w:rPr>
                  </m:ctrlPr>
                </m:sSubPr>
                <m:e>
                  <m:r>
                    <m:rPr/>
                    <w:rPr>
                      <w:rFonts w:hint="eastAsia" w:ascii="Cambria Math" w:hAnsi="Cambria Math" w:cs="宋体"/>
                      <w:szCs w:val="21"/>
                    </w:rPr>
                    <m:t>λ</m:t>
                  </m:r>
                  <m:ctrlPr>
                    <w:rPr>
                      <w:rFonts w:hint="eastAsia" w:ascii="Cambria Math" w:hAnsi="Cambria Math" w:cs="宋体"/>
                      <w:bCs/>
                      <w:i/>
                      <w:szCs w:val="21"/>
                    </w:rPr>
                  </m:ctrlPr>
                </m:e>
                <m:sub>
                  <m:r>
                    <m:rPr/>
                    <w:rPr>
                      <w:rFonts w:hint="eastAsia" w:ascii="Cambria Math" w:hAnsi="Cambria Math" w:cs="宋体"/>
                      <w:szCs w:val="21"/>
                    </w:rPr>
                    <m:t>1</m:t>
                  </m:r>
                  <m:ctrlPr>
                    <w:rPr>
                      <w:rFonts w:hint="eastAsia" w:ascii="Cambria Math" w:hAnsi="Cambria Math" w:cs="宋体"/>
                      <w:bCs/>
                      <w:i/>
                      <w:szCs w:val="21"/>
                    </w:rPr>
                  </m:ctrlPr>
                </m:sub>
              </m:sSub>
              <m:r>
                <m:rPr/>
                <w:rPr>
                  <w:rFonts w:hint="eastAsia" w:ascii="Cambria Math" w:hAnsi="Cambria Math" w:cs="宋体"/>
                  <w:szCs w:val="21"/>
                </w:rPr>
                <m:t>=</m:t>
              </m:r>
              <m:f>
                <m:fPr>
                  <m:ctrlPr>
                    <w:rPr>
                      <w:rFonts w:hint="eastAsia" w:ascii="Cambria Math" w:hAnsi="Cambria Math" w:cs="宋体"/>
                      <w:bCs/>
                      <w:i/>
                      <w:szCs w:val="21"/>
                    </w:rPr>
                  </m:ctrlPr>
                </m:fPr>
                <m:num>
                  <m:r>
                    <m:rPr/>
                    <w:rPr>
                      <w:rFonts w:hint="eastAsia" w:ascii="Cambria Math" w:hAnsi="Cambria Math" w:cs="宋体"/>
                      <w:szCs w:val="21"/>
                    </w:rPr>
                    <m:t xml:space="preserve">d sin </m:t>
                  </m:r>
                  <m:sSub>
                    <m:sSubPr>
                      <m:ctrlPr>
                        <w:rPr>
                          <w:rFonts w:hint="eastAsia" w:ascii="Cambria Math" w:hAnsi="Cambria Math" w:cs="宋体"/>
                          <w:bCs/>
                          <w:i/>
                          <w:szCs w:val="21"/>
                        </w:rPr>
                      </m:ctrlPr>
                    </m:sSubPr>
                    <m:e>
                      <m:r>
                        <m:rPr/>
                        <w:rPr>
                          <w:rFonts w:hint="eastAsia" w:ascii="Cambria Math" w:hAnsi="Cambria Math" w:cs="宋体"/>
                          <w:szCs w:val="21"/>
                        </w:rPr>
                        <m:t>φ</m:t>
                      </m:r>
                      <m:ctrlPr>
                        <w:rPr>
                          <w:rFonts w:hint="eastAsia" w:ascii="Cambria Math" w:hAnsi="Cambria Math" w:cs="宋体"/>
                          <w:bCs/>
                          <w:i/>
                          <w:szCs w:val="21"/>
                        </w:rPr>
                      </m:ctrlPr>
                    </m:e>
                    <m:sub>
                      <m:sSub>
                        <m:sSubPr>
                          <m:ctrlPr>
                            <w:rPr>
                              <w:rFonts w:hint="eastAsia" w:ascii="Cambria Math" w:hAnsi="Cambria Math" w:cs="宋体"/>
                              <w:bCs/>
                              <w:i/>
                              <w:szCs w:val="21"/>
                            </w:rPr>
                          </m:ctrlPr>
                        </m:sSubPr>
                        <m:e>
                          <m:r>
                            <m:rPr/>
                            <w:rPr>
                              <w:rFonts w:hint="eastAsia" w:ascii="Cambria Math" w:hAnsi="Cambria Math" w:cs="宋体"/>
                              <w:szCs w:val="21"/>
                            </w:rPr>
                            <m:t>k</m:t>
                          </m:r>
                          <m:ctrlPr>
                            <w:rPr>
                              <w:rFonts w:hint="eastAsia" w:ascii="Cambria Math" w:hAnsi="Cambria Math" w:cs="宋体"/>
                              <w:bCs/>
                              <w:i/>
                              <w:szCs w:val="21"/>
                            </w:rPr>
                          </m:ctrlPr>
                        </m:e>
                        <m:sub>
                          <m:r>
                            <m:rPr/>
                            <w:rPr>
                              <w:rFonts w:hint="eastAsia" w:ascii="Cambria Math" w:hAnsi="Cambria Math" w:cs="宋体"/>
                              <w:szCs w:val="21"/>
                            </w:rPr>
                            <m:t>1</m:t>
                          </m:r>
                          <m:ctrlPr>
                            <w:rPr>
                              <w:rFonts w:hint="eastAsia" w:ascii="Cambria Math" w:hAnsi="Cambria Math" w:cs="宋体"/>
                              <w:bCs/>
                              <w:i/>
                              <w:szCs w:val="21"/>
                            </w:rPr>
                          </m:ctrlPr>
                        </m:sub>
                      </m:sSub>
                      <m:ctrlPr>
                        <w:rPr>
                          <w:rFonts w:hint="eastAsia" w:ascii="Cambria Math" w:hAnsi="Cambria Math" w:cs="宋体"/>
                          <w:bCs/>
                          <w:i/>
                          <w:szCs w:val="21"/>
                        </w:rPr>
                      </m:ctrlPr>
                    </m:sub>
                  </m:sSub>
                  <m:ctrlPr>
                    <w:rPr>
                      <w:rFonts w:hint="eastAsia" w:ascii="Cambria Math" w:hAnsi="Cambria Math" w:cs="宋体"/>
                      <w:bCs/>
                      <w:i/>
                      <w:szCs w:val="21"/>
                    </w:rPr>
                  </m:ctrlPr>
                </m:num>
                <m:den>
                  <m:r>
                    <m:rPr/>
                    <w:rPr>
                      <w:rFonts w:hint="eastAsia" w:ascii="Cambria Math" w:hAnsi="Cambria Math" w:cs="宋体"/>
                      <w:szCs w:val="21"/>
                    </w:rPr>
                    <m:t>k</m:t>
                  </m:r>
                  <m:ctrlPr>
                    <w:rPr>
                      <w:rFonts w:hint="eastAsia" w:ascii="Cambria Math" w:hAnsi="Cambria Math" w:cs="宋体"/>
                      <w:bCs/>
                      <w:i/>
                      <w:szCs w:val="21"/>
                    </w:rPr>
                  </m:ctrlPr>
                </m:den>
              </m:f>
            </m:oMath>
            <w:r>
              <w:rPr>
                <w:rFonts w:hint="eastAsia" w:ascii="宋体" w:hAnsi="宋体" w:cs="宋体"/>
                <w:bCs/>
                <w:szCs w:val="21"/>
              </w:rPr>
              <w:t>(nm)</w:t>
            </w:r>
          </w:p>
        </w:tc>
        <w:tc>
          <w:tcPr>
            <w:tcW w:w="1352" w:type="dxa"/>
            <w:vAlign w:val="center"/>
          </w:tcPr>
          <w:p w14:paraId="6A2EAB39">
            <w:pPr>
              <w:jc w:val="center"/>
              <w:rPr>
                <w:rFonts w:ascii="宋体" w:hAnsi="宋体" w:cs="宋体"/>
                <w:bCs/>
                <w:szCs w:val="21"/>
              </w:rPr>
            </w:pPr>
            <m:oMath>
              <m:sSub>
                <m:sSubPr>
                  <m:ctrlPr>
                    <w:rPr>
                      <w:rFonts w:hint="eastAsia" w:ascii="Cambria Math" w:hAnsi="Cambria Math" w:cs="宋体"/>
                      <w:bCs/>
                      <w:i/>
                      <w:szCs w:val="21"/>
                    </w:rPr>
                  </m:ctrlPr>
                </m:sSubPr>
                <m:e>
                  <m:r>
                    <m:rPr/>
                    <w:rPr>
                      <w:rFonts w:hint="eastAsia" w:ascii="Cambria Math" w:hAnsi="Cambria Math" w:cs="宋体"/>
                      <w:szCs w:val="21"/>
                    </w:rPr>
                    <m:t>λ</m:t>
                  </m:r>
                  <m:ctrlPr>
                    <w:rPr>
                      <w:rFonts w:hint="eastAsia" w:ascii="Cambria Math" w:hAnsi="Cambria Math" w:cs="宋体"/>
                      <w:bCs/>
                      <w:i/>
                      <w:szCs w:val="21"/>
                    </w:rPr>
                  </m:ctrlPr>
                </m:e>
                <m:sub>
                  <m:r>
                    <m:rPr/>
                    <w:rPr>
                      <w:rFonts w:hint="eastAsia" w:ascii="Cambria Math" w:hAnsi="Cambria Math" w:cs="宋体"/>
                      <w:szCs w:val="21"/>
                    </w:rPr>
                    <m:t>2</m:t>
                  </m:r>
                  <m:ctrlPr>
                    <w:rPr>
                      <w:rFonts w:hint="eastAsia" w:ascii="Cambria Math" w:hAnsi="Cambria Math" w:cs="宋体"/>
                      <w:bCs/>
                      <w:i/>
                      <w:szCs w:val="21"/>
                    </w:rPr>
                  </m:ctrlPr>
                </m:sub>
              </m:sSub>
              <m:r>
                <m:rPr/>
                <w:rPr>
                  <w:rFonts w:hint="eastAsia" w:ascii="Cambria Math" w:hAnsi="Cambria Math" w:cs="宋体"/>
                  <w:szCs w:val="21"/>
                </w:rPr>
                <m:t>=</m:t>
              </m:r>
              <m:f>
                <m:fPr>
                  <m:ctrlPr>
                    <w:rPr>
                      <w:rFonts w:hint="eastAsia" w:ascii="Cambria Math" w:hAnsi="Cambria Math" w:cs="宋体"/>
                      <w:bCs/>
                      <w:i/>
                      <w:szCs w:val="21"/>
                    </w:rPr>
                  </m:ctrlPr>
                </m:fPr>
                <m:num>
                  <m:r>
                    <m:rPr/>
                    <w:rPr>
                      <w:rFonts w:hint="eastAsia" w:ascii="Cambria Math" w:hAnsi="Cambria Math" w:cs="宋体"/>
                      <w:szCs w:val="21"/>
                    </w:rPr>
                    <m:t xml:space="preserve">d sin </m:t>
                  </m:r>
                  <m:sSub>
                    <m:sSubPr>
                      <m:ctrlPr>
                        <w:rPr>
                          <w:rFonts w:hint="eastAsia" w:ascii="Cambria Math" w:hAnsi="Cambria Math" w:cs="宋体"/>
                          <w:bCs/>
                          <w:i/>
                          <w:szCs w:val="21"/>
                        </w:rPr>
                      </m:ctrlPr>
                    </m:sSubPr>
                    <m:e>
                      <m:r>
                        <m:rPr/>
                        <w:rPr>
                          <w:rFonts w:hint="eastAsia" w:ascii="Cambria Math" w:hAnsi="Cambria Math" w:cs="宋体"/>
                          <w:szCs w:val="21"/>
                        </w:rPr>
                        <m:t>φ</m:t>
                      </m:r>
                      <m:ctrlPr>
                        <w:rPr>
                          <w:rFonts w:hint="eastAsia" w:ascii="Cambria Math" w:hAnsi="Cambria Math" w:cs="宋体"/>
                          <w:bCs/>
                          <w:i/>
                          <w:szCs w:val="21"/>
                        </w:rPr>
                      </m:ctrlPr>
                    </m:e>
                    <m:sub>
                      <m:sSub>
                        <m:sSubPr>
                          <m:ctrlPr>
                            <w:rPr>
                              <w:rFonts w:hint="eastAsia" w:ascii="Cambria Math" w:hAnsi="Cambria Math" w:cs="宋体"/>
                              <w:bCs/>
                              <w:i/>
                              <w:szCs w:val="21"/>
                            </w:rPr>
                          </m:ctrlPr>
                        </m:sSubPr>
                        <m:e>
                          <m:r>
                            <m:rPr/>
                            <w:rPr>
                              <w:rFonts w:hint="eastAsia" w:ascii="Cambria Math" w:hAnsi="Cambria Math" w:cs="宋体"/>
                              <w:szCs w:val="21"/>
                            </w:rPr>
                            <m:t>k</m:t>
                          </m:r>
                          <m:ctrlPr>
                            <w:rPr>
                              <w:rFonts w:hint="eastAsia" w:ascii="Cambria Math" w:hAnsi="Cambria Math" w:cs="宋体"/>
                              <w:bCs/>
                              <w:i/>
                              <w:szCs w:val="21"/>
                            </w:rPr>
                          </m:ctrlPr>
                        </m:e>
                        <m:sub>
                          <m:r>
                            <m:rPr/>
                            <w:rPr>
                              <w:rFonts w:hint="eastAsia" w:ascii="Cambria Math" w:hAnsi="Cambria Math" w:cs="宋体"/>
                              <w:szCs w:val="21"/>
                            </w:rPr>
                            <m:t>2</m:t>
                          </m:r>
                          <m:ctrlPr>
                            <w:rPr>
                              <w:rFonts w:hint="eastAsia" w:ascii="Cambria Math" w:hAnsi="Cambria Math" w:cs="宋体"/>
                              <w:bCs/>
                              <w:i/>
                              <w:szCs w:val="21"/>
                            </w:rPr>
                          </m:ctrlPr>
                        </m:sub>
                      </m:sSub>
                      <m:ctrlPr>
                        <w:rPr>
                          <w:rFonts w:hint="eastAsia" w:ascii="Cambria Math" w:hAnsi="Cambria Math" w:cs="宋体"/>
                          <w:bCs/>
                          <w:i/>
                          <w:szCs w:val="21"/>
                        </w:rPr>
                      </m:ctrlPr>
                    </m:sub>
                  </m:sSub>
                  <m:ctrlPr>
                    <w:rPr>
                      <w:rFonts w:hint="eastAsia" w:ascii="Cambria Math" w:hAnsi="Cambria Math" w:cs="宋体"/>
                      <w:bCs/>
                      <w:i/>
                      <w:szCs w:val="21"/>
                    </w:rPr>
                  </m:ctrlPr>
                </m:num>
                <m:den>
                  <m:r>
                    <m:rPr/>
                    <w:rPr>
                      <w:rFonts w:hint="eastAsia" w:ascii="Cambria Math" w:hAnsi="Cambria Math" w:cs="宋体"/>
                      <w:szCs w:val="21"/>
                    </w:rPr>
                    <m:t>k</m:t>
                  </m:r>
                  <m:ctrlPr>
                    <w:rPr>
                      <w:rFonts w:hint="eastAsia" w:ascii="Cambria Math" w:hAnsi="Cambria Math" w:cs="宋体"/>
                      <w:bCs/>
                      <w:i/>
                      <w:szCs w:val="21"/>
                    </w:rPr>
                  </m:ctrlPr>
                </m:den>
              </m:f>
            </m:oMath>
            <w:r>
              <w:rPr>
                <w:rFonts w:hint="eastAsia" w:ascii="宋体" w:hAnsi="宋体" w:cs="宋体"/>
                <w:bCs/>
                <w:szCs w:val="21"/>
              </w:rPr>
              <w:t>(nm)</w:t>
            </w:r>
          </w:p>
        </w:tc>
        <w:tc>
          <w:tcPr>
            <w:tcW w:w="1134" w:type="dxa"/>
            <w:vAlign w:val="center"/>
          </w:tcPr>
          <w:p w14:paraId="1B6BA245">
            <w:pPr>
              <w:jc w:val="center"/>
              <w:rPr>
                <w:rFonts w:ascii="宋体" w:hAnsi="宋体" w:cs="宋体"/>
                <w:bCs/>
                <w:szCs w:val="21"/>
              </w:rPr>
            </w:pPr>
            <m:oMathPara>
              <m:oMath>
                <m:sSub>
                  <m:sSubPr>
                    <m:ctrlPr>
                      <w:rPr>
                        <w:rFonts w:hint="eastAsia" w:ascii="Cambria Math" w:hAnsi="Cambria Math" w:cs="宋体"/>
                        <w:bCs/>
                        <w:i/>
                        <w:szCs w:val="21"/>
                      </w:rPr>
                    </m:ctrlPr>
                  </m:sSubPr>
                  <m:e>
                    <m:r>
                      <m:rPr/>
                      <w:rPr>
                        <w:rFonts w:hint="eastAsia" w:ascii="Cambria Math" w:hAnsi="Cambria Math" w:cs="宋体"/>
                        <w:szCs w:val="21"/>
                      </w:rPr>
                      <m:t>R</m:t>
                    </m:r>
                    <m:ctrlPr>
                      <w:rPr>
                        <w:rFonts w:hint="eastAsia" w:ascii="Cambria Math" w:hAnsi="Cambria Math" w:cs="宋体"/>
                        <w:bCs/>
                        <w:i/>
                        <w:szCs w:val="21"/>
                      </w:rPr>
                    </m:ctrlPr>
                  </m:e>
                  <m:sub>
                    <m:r>
                      <m:rPr/>
                      <w:rPr>
                        <w:rFonts w:hint="eastAsia" w:ascii="Cambria Math" w:hAnsi="Cambria Math" w:cs="宋体"/>
                        <w:szCs w:val="21"/>
                      </w:rPr>
                      <m:t>1</m:t>
                    </m:r>
                    <m:ctrlPr>
                      <w:rPr>
                        <w:rFonts w:hint="eastAsia" w:ascii="Cambria Math" w:hAnsi="Cambria Math" w:cs="宋体"/>
                        <w:bCs/>
                        <w:i/>
                        <w:szCs w:val="21"/>
                      </w:rPr>
                    </m:ctrlPr>
                  </m:sub>
                </m:sSub>
                <m:r>
                  <m:rPr/>
                  <w:rPr>
                    <w:rFonts w:hint="eastAsia" w:ascii="Cambria Math" w:hAnsi="Cambria Math" w:cs="宋体"/>
                    <w:szCs w:val="21"/>
                  </w:rPr>
                  <m:t>=</m:t>
                </m:r>
                <m:f>
                  <m:fPr>
                    <m:ctrlPr>
                      <w:rPr>
                        <w:rFonts w:hint="eastAsia" w:ascii="Cambria Math" w:hAnsi="Cambria Math" w:cs="宋体"/>
                        <w:bCs/>
                        <w:i/>
                        <w:szCs w:val="21"/>
                      </w:rPr>
                    </m:ctrlPr>
                  </m:fPr>
                  <m:num>
                    <m:acc>
                      <m:accPr>
                        <m:chr m:val="̅"/>
                        <m:ctrlPr>
                          <w:rPr>
                            <w:rFonts w:hint="eastAsia" w:ascii="Cambria Math" w:hAnsi="Cambria Math" w:cs="宋体"/>
                            <w:bCs/>
                            <w:i/>
                            <w:szCs w:val="21"/>
                          </w:rPr>
                        </m:ctrlPr>
                      </m:accPr>
                      <m:e>
                        <m:r>
                          <m:rPr/>
                          <w:rPr>
                            <w:rFonts w:hint="eastAsia" w:ascii="Cambria Math" w:hAnsi="Cambria Math" w:cs="宋体"/>
                            <w:szCs w:val="21"/>
                          </w:rPr>
                          <m:t>λ</m:t>
                        </m:r>
                        <m:ctrlPr>
                          <w:rPr>
                            <w:rFonts w:hint="eastAsia" w:ascii="Cambria Math" w:hAnsi="Cambria Math" w:cs="宋体"/>
                            <w:bCs/>
                            <w:i/>
                            <w:szCs w:val="21"/>
                          </w:rPr>
                        </m:ctrlPr>
                      </m:e>
                    </m:acc>
                    <m:ctrlPr>
                      <w:rPr>
                        <w:rFonts w:hint="eastAsia" w:ascii="Cambria Math" w:hAnsi="Cambria Math" w:cs="宋体"/>
                        <w:bCs/>
                        <w:i/>
                        <w:szCs w:val="21"/>
                      </w:rPr>
                    </m:ctrlPr>
                  </m:num>
                  <m:den>
                    <m:r>
                      <m:rPr>
                        <m:sty m:val="p"/>
                      </m:rPr>
                      <w:rPr>
                        <w:rFonts w:hint="eastAsia" w:ascii="Cambria Math" w:hAnsi="Cambria Math" w:cs="宋体"/>
                        <w:szCs w:val="21"/>
                      </w:rPr>
                      <m:t>Δ</m:t>
                    </m:r>
                    <m:r>
                      <m:rPr/>
                      <w:rPr>
                        <w:rFonts w:hint="eastAsia" w:ascii="Cambria Math" w:hAnsi="Cambria Math" w:cs="宋体"/>
                        <w:szCs w:val="21"/>
                      </w:rPr>
                      <m:t>λ</m:t>
                    </m:r>
                    <m:ctrlPr>
                      <w:rPr>
                        <w:rFonts w:hint="eastAsia" w:ascii="Cambria Math" w:hAnsi="Cambria Math" w:cs="宋体"/>
                        <w:bCs/>
                        <w:i/>
                        <w:szCs w:val="21"/>
                      </w:rPr>
                    </m:ctrlPr>
                  </m:den>
                </m:f>
              </m:oMath>
            </m:oMathPara>
          </w:p>
        </w:tc>
        <w:tc>
          <w:tcPr>
            <w:tcW w:w="992" w:type="dxa"/>
            <w:vAlign w:val="center"/>
          </w:tcPr>
          <w:p w14:paraId="0B3CEE83">
            <w:pPr>
              <w:jc w:val="center"/>
              <w:rPr>
                <w:rFonts w:ascii="宋体" w:hAnsi="宋体" w:cs="宋体"/>
                <w:bCs/>
                <w:szCs w:val="21"/>
              </w:rPr>
            </w:pPr>
            <m:oMathPara>
              <m:oMath>
                <m:r>
                  <m:rPr/>
                  <w:rPr>
                    <w:rFonts w:hint="eastAsia" w:ascii="Cambria Math" w:hAnsi="Cambria Math" w:cs="宋体"/>
                    <w:szCs w:val="21"/>
                  </w:rPr>
                  <m:t>D=</m:t>
                </m:r>
                <m:f>
                  <m:fPr>
                    <m:ctrlPr>
                      <w:rPr>
                        <w:rFonts w:hint="eastAsia" w:ascii="Cambria Math" w:hAnsi="Cambria Math" w:cs="宋体"/>
                        <w:bCs/>
                        <w:i/>
                        <w:szCs w:val="21"/>
                      </w:rPr>
                    </m:ctrlPr>
                  </m:fPr>
                  <m:num>
                    <m:r>
                      <m:rPr>
                        <m:sty m:val="p"/>
                      </m:rPr>
                      <w:rPr>
                        <w:rFonts w:hint="eastAsia" w:ascii="Cambria Math" w:hAnsi="Cambria Math" w:cs="宋体"/>
                        <w:szCs w:val="21"/>
                      </w:rPr>
                      <m:t>Δ</m:t>
                    </m:r>
                    <m:r>
                      <m:rPr/>
                      <w:rPr>
                        <w:rFonts w:hint="eastAsia" w:ascii="Cambria Math" w:hAnsi="Cambria Math" w:cs="宋体"/>
                        <w:szCs w:val="21"/>
                      </w:rPr>
                      <m:t>φ</m:t>
                    </m:r>
                    <m:ctrlPr>
                      <w:rPr>
                        <w:rFonts w:hint="eastAsia" w:ascii="Cambria Math" w:hAnsi="Cambria Math" w:cs="宋体"/>
                        <w:bCs/>
                        <w:i/>
                        <w:szCs w:val="21"/>
                      </w:rPr>
                    </m:ctrlPr>
                  </m:num>
                  <m:den>
                    <m:r>
                      <m:rPr>
                        <m:sty m:val="p"/>
                      </m:rPr>
                      <w:rPr>
                        <w:rFonts w:hint="eastAsia" w:ascii="Cambria Math" w:hAnsi="Cambria Math" w:cs="宋体"/>
                        <w:szCs w:val="21"/>
                      </w:rPr>
                      <m:t>Δ</m:t>
                    </m:r>
                    <m:r>
                      <m:rPr/>
                      <w:rPr>
                        <w:rFonts w:hint="eastAsia" w:ascii="Cambria Math" w:hAnsi="Cambria Math" w:cs="宋体"/>
                        <w:szCs w:val="21"/>
                      </w:rPr>
                      <m:t>λ</m:t>
                    </m:r>
                    <m:ctrlPr>
                      <w:rPr>
                        <w:rFonts w:hint="eastAsia" w:ascii="Cambria Math" w:hAnsi="Cambria Math" w:cs="宋体"/>
                        <w:bCs/>
                        <w:i/>
                        <w:szCs w:val="21"/>
                      </w:rPr>
                    </m:ctrlPr>
                  </m:den>
                </m:f>
              </m:oMath>
            </m:oMathPara>
          </w:p>
        </w:tc>
      </w:tr>
      <w:tr w14:paraId="049801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09" w:type="dxa"/>
            <w:vMerge w:val="restart"/>
            <w:vAlign w:val="center"/>
          </w:tcPr>
          <w:p w14:paraId="22A8A079">
            <w:pPr>
              <w:jc w:val="center"/>
              <w:rPr>
                <w:rFonts w:ascii="宋体" w:hAnsi="宋体" w:cs="宋体"/>
                <w:bCs/>
                <w:szCs w:val="21"/>
              </w:rPr>
            </w:pPr>
            <w:r>
              <w:rPr>
                <w:rFonts w:hint="eastAsia" w:ascii="宋体" w:hAnsi="宋体" w:cs="宋体"/>
                <w:bCs/>
                <w:szCs w:val="21"/>
              </w:rPr>
              <w:t>K=1</w:t>
            </w:r>
          </w:p>
        </w:tc>
        <w:tc>
          <w:tcPr>
            <w:tcW w:w="1135" w:type="dxa"/>
            <w:vAlign w:val="center"/>
          </w:tcPr>
          <w:p w14:paraId="3A20F549">
            <w:pPr>
              <w:jc w:val="center"/>
              <w:rPr>
                <w:rFonts w:ascii="宋体" w:hAnsi="宋体" w:cs="宋体"/>
                <w:bCs/>
                <w:szCs w:val="21"/>
              </w:rPr>
            </w:pPr>
            <w:r>
              <w:rPr>
                <w:rFonts w:hint="eastAsia" w:ascii="宋体" w:hAnsi="宋体" w:cs="宋体"/>
                <w:bCs/>
                <w:szCs w:val="21"/>
              </w:rPr>
              <w:t>左窗V</w:t>
            </w:r>
            <w:r>
              <w:rPr>
                <w:rFonts w:hint="eastAsia" w:ascii="宋体" w:hAnsi="宋体" w:cs="宋体"/>
                <w:bCs/>
                <w:szCs w:val="21"/>
                <w:vertAlign w:val="subscript"/>
              </w:rPr>
              <w:t>1</w:t>
            </w:r>
          </w:p>
        </w:tc>
        <w:tc>
          <w:tcPr>
            <w:tcW w:w="835" w:type="dxa"/>
            <w:vAlign w:val="center"/>
          </w:tcPr>
          <w:p w14:paraId="1D6EB542">
            <w:pPr>
              <w:jc w:val="center"/>
              <w:rPr>
                <w:rFonts w:ascii="宋体" w:hAnsi="宋体" w:cs="宋体"/>
                <w:bCs/>
                <w:szCs w:val="21"/>
              </w:rPr>
            </w:pPr>
            <w:r>
              <w:rPr>
                <w:rFonts w:hint="eastAsia" w:ascii="宋体" w:hAnsi="宋体" w:cs="宋体"/>
                <w:bCs/>
                <w:szCs w:val="21"/>
              </w:rPr>
              <w:t>253°19</w:t>
            </w:r>
            <w:r>
              <w:rPr>
                <w:rFonts w:ascii="宋体" w:hAnsi="宋体" w:cs="宋体"/>
                <w:bCs/>
                <w:szCs w:val="21"/>
              </w:rPr>
              <w:t>’</w:t>
            </w:r>
          </w:p>
        </w:tc>
        <w:tc>
          <w:tcPr>
            <w:tcW w:w="885" w:type="dxa"/>
            <w:vAlign w:val="center"/>
          </w:tcPr>
          <w:p w14:paraId="3B2C603F">
            <w:pPr>
              <w:jc w:val="center"/>
              <w:rPr>
                <w:rFonts w:ascii="宋体" w:hAnsi="宋体" w:cs="宋体"/>
                <w:bCs/>
                <w:szCs w:val="21"/>
              </w:rPr>
            </w:pPr>
            <w:r>
              <w:rPr>
                <w:rFonts w:hint="eastAsia" w:ascii="宋体" w:hAnsi="宋体" w:cs="宋体"/>
                <w:bCs/>
                <w:szCs w:val="21"/>
              </w:rPr>
              <w:t>253°20</w:t>
            </w:r>
            <w:r>
              <w:rPr>
                <w:rFonts w:ascii="宋体" w:hAnsi="宋体" w:cs="宋体"/>
                <w:bCs/>
                <w:szCs w:val="21"/>
              </w:rPr>
              <w:t>’</w:t>
            </w:r>
          </w:p>
        </w:tc>
        <w:tc>
          <w:tcPr>
            <w:tcW w:w="855" w:type="dxa"/>
            <w:vMerge w:val="restart"/>
            <w:vAlign w:val="center"/>
          </w:tcPr>
          <w:p w14:paraId="51C22AF4">
            <w:pPr>
              <w:rPr>
                <w:rFonts w:ascii="宋体" w:hAnsi="宋体" w:cs="宋体"/>
                <w:bCs/>
                <w:szCs w:val="21"/>
              </w:rPr>
            </w:pPr>
            <w:r>
              <w:rPr>
                <w:rFonts w:hint="eastAsia" w:ascii="宋体" w:hAnsi="宋体" w:cs="宋体"/>
                <w:bCs/>
                <w:szCs w:val="21"/>
              </w:rPr>
              <w:t>9.</w:t>
            </w:r>
            <w:r>
              <w:rPr>
                <w:rFonts w:hint="eastAsia" w:ascii="宋体" w:hAnsi="宋体" w:cs="宋体"/>
                <w:bCs/>
                <w:szCs w:val="21"/>
                <w:lang w:val="en-US" w:eastAsia="zh-CN"/>
              </w:rPr>
              <w:t>5</w:t>
            </w:r>
            <w:r>
              <w:rPr>
                <w:rFonts w:hint="eastAsia" w:ascii="宋体" w:hAnsi="宋体" w:cs="宋体"/>
                <w:bCs/>
                <w:szCs w:val="21"/>
              </w:rPr>
              <w:t>°24.5</w:t>
            </w:r>
            <w:r>
              <w:rPr>
                <w:rFonts w:ascii="宋体" w:hAnsi="宋体" w:cs="宋体"/>
                <w:bCs/>
                <w:szCs w:val="21"/>
              </w:rPr>
              <w:t>’</w:t>
            </w:r>
          </w:p>
        </w:tc>
        <w:tc>
          <w:tcPr>
            <w:tcW w:w="990" w:type="dxa"/>
            <w:vMerge w:val="restart"/>
            <w:vAlign w:val="center"/>
          </w:tcPr>
          <w:p w14:paraId="5FB7FBA3">
            <w:pPr>
              <w:rPr>
                <w:rFonts w:ascii="宋体" w:hAnsi="宋体" w:cs="宋体"/>
                <w:bCs/>
                <w:szCs w:val="21"/>
              </w:rPr>
            </w:pPr>
            <w:r>
              <w:rPr>
                <w:rFonts w:hint="eastAsia" w:ascii="宋体" w:hAnsi="宋体" w:cs="宋体"/>
                <w:bCs/>
                <w:szCs w:val="21"/>
              </w:rPr>
              <w:t>9.75°13</w:t>
            </w:r>
            <w:r>
              <w:rPr>
                <w:rFonts w:ascii="宋体" w:hAnsi="宋体" w:cs="宋体"/>
                <w:bCs/>
                <w:szCs w:val="21"/>
              </w:rPr>
              <w:t>’</w:t>
            </w:r>
          </w:p>
        </w:tc>
        <w:tc>
          <w:tcPr>
            <w:tcW w:w="1320" w:type="dxa"/>
            <w:vMerge w:val="restart"/>
            <w:vAlign w:val="center"/>
          </w:tcPr>
          <w:p w14:paraId="303D7AED">
            <w:pPr>
              <w:jc w:val="center"/>
              <w:rPr>
                <w:rFonts w:ascii="宋体" w:hAnsi="宋体" w:cs="宋体"/>
                <w:bCs/>
                <w:szCs w:val="21"/>
              </w:rPr>
            </w:pPr>
            <w:r>
              <w:rPr>
                <w:rFonts w:hint="eastAsia" w:ascii="宋体" w:hAnsi="宋体" w:cs="宋体"/>
                <w:bCs/>
                <w:szCs w:val="21"/>
              </w:rPr>
              <w:t>594.39</w:t>
            </w:r>
          </w:p>
        </w:tc>
        <w:tc>
          <w:tcPr>
            <w:tcW w:w="1352" w:type="dxa"/>
            <w:vMerge w:val="restart"/>
            <w:vAlign w:val="center"/>
          </w:tcPr>
          <w:p w14:paraId="41A1A05A">
            <w:pPr>
              <w:jc w:val="center"/>
              <w:rPr>
                <w:rFonts w:ascii="宋体" w:hAnsi="宋体" w:cs="宋体"/>
                <w:bCs/>
                <w:szCs w:val="21"/>
              </w:rPr>
            </w:pPr>
            <w:r>
              <w:rPr>
                <w:rFonts w:hint="eastAsia" w:ascii="宋体" w:hAnsi="宋体" w:cs="宋体"/>
                <w:bCs/>
                <w:szCs w:val="21"/>
              </w:rPr>
              <w:t>597.85</w:t>
            </w:r>
          </w:p>
        </w:tc>
        <w:tc>
          <w:tcPr>
            <w:tcW w:w="1134" w:type="dxa"/>
            <w:vMerge w:val="restart"/>
            <w:vAlign w:val="center"/>
          </w:tcPr>
          <w:p w14:paraId="709176C2">
            <w:pPr>
              <w:jc w:val="center"/>
              <w:rPr>
                <w:rFonts w:ascii="宋体" w:hAnsi="宋体" w:cs="宋体"/>
                <w:bCs/>
                <w:szCs w:val="21"/>
              </w:rPr>
            </w:pPr>
            <w:r>
              <w:rPr>
                <w:rFonts w:hint="eastAsia" w:ascii="宋体" w:hAnsi="宋体" w:cs="宋体"/>
                <w:bCs/>
                <w:szCs w:val="21"/>
              </w:rPr>
              <w:t>344.57</w:t>
            </w:r>
          </w:p>
        </w:tc>
        <w:tc>
          <w:tcPr>
            <w:tcW w:w="992" w:type="dxa"/>
            <w:vMerge w:val="restart"/>
            <w:vAlign w:val="center"/>
          </w:tcPr>
          <w:p w14:paraId="1785D70E">
            <w:pPr>
              <w:jc w:val="center"/>
              <w:rPr>
                <w:rFonts w:ascii="宋体" w:hAnsi="宋体" w:cs="宋体"/>
                <w:bCs/>
                <w:szCs w:val="21"/>
              </w:rPr>
            </w:pPr>
            <w:r>
              <w:rPr>
                <w:rFonts w:hint="eastAsia" w:ascii="宋体" w:hAnsi="宋体" w:cs="宋体"/>
                <w:bCs/>
                <w:szCs w:val="21"/>
              </w:rPr>
              <w:t>294.08</w:t>
            </w:r>
          </w:p>
        </w:tc>
      </w:tr>
      <w:tr w14:paraId="79657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09" w:type="dxa"/>
            <w:vMerge w:val="continue"/>
            <w:vAlign w:val="center"/>
          </w:tcPr>
          <w:p w14:paraId="567264C1">
            <w:pPr>
              <w:jc w:val="center"/>
              <w:rPr>
                <w:rFonts w:ascii="宋体" w:hAnsi="宋体" w:cs="宋体"/>
                <w:bCs/>
                <w:szCs w:val="21"/>
              </w:rPr>
            </w:pPr>
          </w:p>
        </w:tc>
        <w:tc>
          <w:tcPr>
            <w:tcW w:w="1135" w:type="dxa"/>
            <w:vAlign w:val="center"/>
          </w:tcPr>
          <w:p w14:paraId="7D90238A">
            <w:pPr>
              <w:jc w:val="center"/>
              <w:rPr>
                <w:rFonts w:ascii="宋体" w:hAnsi="宋体" w:cs="宋体"/>
                <w:bCs/>
                <w:szCs w:val="21"/>
              </w:rPr>
            </w:pPr>
            <w:r>
              <w:rPr>
                <w:rFonts w:hint="eastAsia" w:ascii="宋体" w:hAnsi="宋体" w:cs="宋体"/>
                <w:bCs/>
                <w:szCs w:val="21"/>
              </w:rPr>
              <w:t>右窗V</w:t>
            </w:r>
            <w:r>
              <w:rPr>
                <w:rFonts w:hint="eastAsia" w:ascii="宋体" w:hAnsi="宋体" w:cs="宋体"/>
                <w:bCs/>
                <w:szCs w:val="21"/>
                <w:vertAlign w:val="subscript"/>
              </w:rPr>
              <w:t>2</w:t>
            </w:r>
          </w:p>
        </w:tc>
        <w:tc>
          <w:tcPr>
            <w:tcW w:w="835" w:type="dxa"/>
            <w:vAlign w:val="center"/>
          </w:tcPr>
          <w:p w14:paraId="1DB066C3">
            <w:pPr>
              <w:jc w:val="center"/>
              <w:rPr>
                <w:rFonts w:ascii="宋体" w:hAnsi="宋体" w:cs="宋体"/>
                <w:bCs/>
                <w:szCs w:val="21"/>
              </w:rPr>
            </w:pPr>
            <w:r>
              <w:rPr>
                <w:rFonts w:hint="eastAsia" w:ascii="宋体" w:hAnsi="宋体" w:cs="宋体"/>
                <w:bCs/>
                <w:szCs w:val="21"/>
              </w:rPr>
              <w:t>73°21</w:t>
            </w:r>
            <w:r>
              <w:rPr>
                <w:rFonts w:ascii="宋体" w:hAnsi="宋体" w:cs="宋体"/>
                <w:bCs/>
                <w:szCs w:val="21"/>
              </w:rPr>
              <w:t>’</w:t>
            </w:r>
          </w:p>
        </w:tc>
        <w:tc>
          <w:tcPr>
            <w:tcW w:w="885" w:type="dxa"/>
            <w:vAlign w:val="center"/>
          </w:tcPr>
          <w:p w14:paraId="1363039C">
            <w:pPr>
              <w:jc w:val="center"/>
              <w:rPr>
                <w:rFonts w:ascii="宋体" w:hAnsi="宋体" w:cs="宋体"/>
                <w:bCs/>
                <w:szCs w:val="21"/>
              </w:rPr>
            </w:pPr>
            <w:r>
              <w:rPr>
                <w:rFonts w:hint="eastAsia" w:ascii="宋体" w:hAnsi="宋体" w:cs="宋体"/>
                <w:bCs/>
                <w:szCs w:val="21"/>
              </w:rPr>
              <w:t>73°20</w:t>
            </w:r>
            <w:r>
              <w:rPr>
                <w:rFonts w:ascii="宋体" w:hAnsi="宋体" w:cs="宋体"/>
                <w:bCs/>
                <w:szCs w:val="21"/>
              </w:rPr>
              <w:t>’</w:t>
            </w:r>
          </w:p>
        </w:tc>
        <w:tc>
          <w:tcPr>
            <w:tcW w:w="855" w:type="dxa"/>
            <w:vMerge w:val="continue"/>
            <w:vAlign w:val="center"/>
          </w:tcPr>
          <w:p w14:paraId="588E370F">
            <w:pPr>
              <w:jc w:val="center"/>
              <w:rPr>
                <w:rFonts w:ascii="宋体" w:hAnsi="宋体" w:cs="宋体"/>
                <w:bCs/>
                <w:szCs w:val="21"/>
              </w:rPr>
            </w:pPr>
          </w:p>
        </w:tc>
        <w:tc>
          <w:tcPr>
            <w:tcW w:w="990" w:type="dxa"/>
            <w:vMerge w:val="continue"/>
            <w:vAlign w:val="center"/>
          </w:tcPr>
          <w:p w14:paraId="62E32DE9">
            <w:pPr>
              <w:jc w:val="center"/>
              <w:rPr>
                <w:rFonts w:ascii="宋体" w:hAnsi="宋体" w:cs="宋体"/>
                <w:bCs/>
                <w:szCs w:val="21"/>
              </w:rPr>
            </w:pPr>
          </w:p>
        </w:tc>
        <w:tc>
          <w:tcPr>
            <w:tcW w:w="1320" w:type="dxa"/>
            <w:vMerge w:val="continue"/>
            <w:vAlign w:val="center"/>
          </w:tcPr>
          <w:p w14:paraId="40654053">
            <w:pPr>
              <w:jc w:val="center"/>
              <w:rPr>
                <w:rFonts w:ascii="宋体" w:hAnsi="宋体" w:cs="宋体"/>
                <w:bCs/>
                <w:szCs w:val="21"/>
              </w:rPr>
            </w:pPr>
          </w:p>
        </w:tc>
        <w:tc>
          <w:tcPr>
            <w:tcW w:w="1352" w:type="dxa"/>
            <w:vMerge w:val="continue"/>
            <w:vAlign w:val="center"/>
          </w:tcPr>
          <w:p w14:paraId="07619396">
            <w:pPr>
              <w:jc w:val="center"/>
              <w:rPr>
                <w:rFonts w:ascii="宋体" w:hAnsi="宋体" w:cs="宋体"/>
                <w:bCs/>
                <w:szCs w:val="21"/>
              </w:rPr>
            </w:pPr>
          </w:p>
        </w:tc>
        <w:tc>
          <w:tcPr>
            <w:tcW w:w="1134" w:type="dxa"/>
            <w:vMerge w:val="continue"/>
            <w:vAlign w:val="center"/>
          </w:tcPr>
          <w:p w14:paraId="45679664">
            <w:pPr>
              <w:jc w:val="center"/>
              <w:rPr>
                <w:rFonts w:ascii="宋体" w:hAnsi="宋体" w:cs="宋体"/>
                <w:bCs/>
                <w:szCs w:val="21"/>
              </w:rPr>
            </w:pPr>
          </w:p>
        </w:tc>
        <w:tc>
          <w:tcPr>
            <w:tcW w:w="992" w:type="dxa"/>
            <w:vMerge w:val="continue"/>
            <w:vAlign w:val="center"/>
          </w:tcPr>
          <w:p w14:paraId="32015D4F">
            <w:pPr>
              <w:jc w:val="center"/>
              <w:rPr>
                <w:rFonts w:ascii="宋体" w:hAnsi="宋体" w:cs="宋体"/>
                <w:bCs/>
                <w:szCs w:val="21"/>
              </w:rPr>
            </w:pPr>
          </w:p>
        </w:tc>
      </w:tr>
      <w:tr w14:paraId="12037B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09" w:type="dxa"/>
            <w:vMerge w:val="restart"/>
            <w:vAlign w:val="center"/>
          </w:tcPr>
          <w:p w14:paraId="44A6D84C">
            <w:pPr>
              <w:jc w:val="center"/>
              <w:rPr>
                <w:rFonts w:ascii="宋体" w:hAnsi="宋体" w:cs="宋体"/>
                <w:bCs/>
                <w:szCs w:val="21"/>
              </w:rPr>
            </w:pPr>
            <w:r>
              <w:rPr>
                <w:rFonts w:hint="eastAsia" w:ascii="宋体" w:hAnsi="宋体" w:cs="宋体"/>
                <w:bCs/>
                <w:szCs w:val="21"/>
              </w:rPr>
              <w:t>K=-1</w:t>
            </w:r>
          </w:p>
        </w:tc>
        <w:tc>
          <w:tcPr>
            <w:tcW w:w="1135" w:type="dxa"/>
            <w:vAlign w:val="center"/>
          </w:tcPr>
          <w:p w14:paraId="4FC4B140">
            <w:pPr>
              <w:jc w:val="center"/>
              <w:rPr>
                <w:rFonts w:ascii="宋体" w:hAnsi="宋体" w:cs="宋体"/>
                <w:bCs/>
                <w:szCs w:val="21"/>
              </w:rPr>
            </w:pPr>
            <w:r>
              <w:rPr>
                <w:rFonts w:hint="eastAsia" w:ascii="宋体" w:hAnsi="宋体" w:cs="宋体"/>
                <w:bCs/>
                <w:szCs w:val="21"/>
              </w:rPr>
              <w:t>左窗V</w:t>
            </w:r>
            <w:r>
              <w:rPr>
                <w:rFonts w:hint="eastAsia" w:ascii="宋体" w:hAnsi="宋体" w:cs="宋体"/>
                <w:bCs/>
                <w:szCs w:val="21"/>
                <w:vertAlign w:val="subscript"/>
              </w:rPr>
              <w:t>1</w:t>
            </w:r>
            <w:r>
              <w:rPr>
                <w:rFonts w:hint="eastAsia" w:ascii="宋体" w:hAnsi="宋体" w:cs="宋体"/>
                <w:bCs/>
                <w:szCs w:val="21"/>
              </w:rPr>
              <w:t>’</w:t>
            </w:r>
          </w:p>
        </w:tc>
        <w:tc>
          <w:tcPr>
            <w:tcW w:w="835" w:type="dxa"/>
            <w:shd w:val="clear" w:color="auto" w:fill="auto"/>
            <w:vAlign w:val="center"/>
          </w:tcPr>
          <w:p w14:paraId="47D0D5B1">
            <w:pPr>
              <w:jc w:val="center"/>
              <w:rPr>
                <w:rFonts w:ascii="宋体" w:hAnsi="宋体" w:cs="宋体"/>
                <w:bCs/>
                <w:szCs w:val="21"/>
              </w:rPr>
            </w:pPr>
            <w:r>
              <w:rPr>
                <w:rFonts w:hint="eastAsia" w:ascii="宋体" w:hAnsi="宋体" w:cs="宋体"/>
                <w:bCs/>
                <w:szCs w:val="21"/>
              </w:rPr>
              <w:t>233°30’</w:t>
            </w:r>
          </w:p>
        </w:tc>
        <w:tc>
          <w:tcPr>
            <w:tcW w:w="885" w:type="dxa"/>
            <w:shd w:val="clear" w:color="auto" w:fill="auto"/>
            <w:vAlign w:val="center"/>
          </w:tcPr>
          <w:p w14:paraId="31A2C14A">
            <w:pPr>
              <w:jc w:val="center"/>
              <w:rPr>
                <w:rFonts w:ascii="宋体" w:hAnsi="宋体" w:cs="宋体"/>
                <w:bCs/>
                <w:szCs w:val="21"/>
              </w:rPr>
            </w:pPr>
            <w:r>
              <w:rPr>
                <w:rFonts w:hint="eastAsia" w:ascii="宋体" w:hAnsi="宋体" w:cs="宋体"/>
                <w:bCs/>
                <w:szCs w:val="21"/>
              </w:rPr>
              <w:t>233°3’</w:t>
            </w:r>
          </w:p>
        </w:tc>
        <w:tc>
          <w:tcPr>
            <w:tcW w:w="855" w:type="dxa"/>
            <w:vMerge w:val="continue"/>
            <w:vAlign w:val="center"/>
          </w:tcPr>
          <w:p w14:paraId="4BDE137E">
            <w:pPr>
              <w:jc w:val="center"/>
              <w:rPr>
                <w:rFonts w:ascii="宋体" w:hAnsi="宋体" w:cs="宋体"/>
                <w:bCs/>
                <w:szCs w:val="21"/>
              </w:rPr>
            </w:pPr>
          </w:p>
        </w:tc>
        <w:tc>
          <w:tcPr>
            <w:tcW w:w="990" w:type="dxa"/>
            <w:vMerge w:val="continue"/>
            <w:vAlign w:val="center"/>
          </w:tcPr>
          <w:p w14:paraId="219E99EC">
            <w:pPr>
              <w:jc w:val="center"/>
              <w:rPr>
                <w:rFonts w:ascii="宋体" w:hAnsi="宋体" w:cs="宋体"/>
                <w:bCs/>
                <w:szCs w:val="21"/>
              </w:rPr>
            </w:pPr>
          </w:p>
        </w:tc>
        <w:tc>
          <w:tcPr>
            <w:tcW w:w="1320" w:type="dxa"/>
            <w:vMerge w:val="continue"/>
            <w:vAlign w:val="center"/>
          </w:tcPr>
          <w:p w14:paraId="5C83C1B5">
            <w:pPr>
              <w:jc w:val="center"/>
              <w:rPr>
                <w:rFonts w:ascii="宋体" w:hAnsi="宋体" w:cs="宋体"/>
                <w:bCs/>
                <w:szCs w:val="21"/>
              </w:rPr>
            </w:pPr>
          </w:p>
        </w:tc>
        <w:tc>
          <w:tcPr>
            <w:tcW w:w="1352" w:type="dxa"/>
            <w:vMerge w:val="continue"/>
            <w:vAlign w:val="center"/>
          </w:tcPr>
          <w:p w14:paraId="45AB27D4">
            <w:pPr>
              <w:jc w:val="center"/>
              <w:rPr>
                <w:rFonts w:ascii="宋体" w:hAnsi="宋体" w:cs="宋体"/>
                <w:bCs/>
                <w:szCs w:val="21"/>
              </w:rPr>
            </w:pPr>
          </w:p>
        </w:tc>
        <w:tc>
          <w:tcPr>
            <w:tcW w:w="1134" w:type="dxa"/>
            <w:vMerge w:val="continue"/>
            <w:vAlign w:val="center"/>
          </w:tcPr>
          <w:p w14:paraId="5223B925">
            <w:pPr>
              <w:jc w:val="center"/>
              <w:rPr>
                <w:rFonts w:ascii="宋体" w:hAnsi="宋体" w:cs="宋体"/>
                <w:bCs/>
                <w:szCs w:val="21"/>
              </w:rPr>
            </w:pPr>
          </w:p>
        </w:tc>
        <w:tc>
          <w:tcPr>
            <w:tcW w:w="992" w:type="dxa"/>
            <w:vMerge w:val="continue"/>
            <w:vAlign w:val="center"/>
          </w:tcPr>
          <w:p w14:paraId="3F82A512">
            <w:pPr>
              <w:jc w:val="center"/>
              <w:rPr>
                <w:rFonts w:ascii="宋体" w:hAnsi="宋体" w:cs="宋体"/>
                <w:bCs/>
                <w:szCs w:val="21"/>
              </w:rPr>
            </w:pPr>
          </w:p>
        </w:tc>
      </w:tr>
      <w:tr w14:paraId="33F4E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09" w:type="dxa"/>
            <w:vMerge w:val="continue"/>
            <w:vAlign w:val="center"/>
          </w:tcPr>
          <w:p w14:paraId="2A9A67AA">
            <w:pPr>
              <w:jc w:val="center"/>
              <w:rPr>
                <w:rFonts w:ascii="宋体" w:hAnsi="宋体" w:cs="宋体"/>
                <w:bCs/>
                <w:szCs w:val="21"/>
              </w:rPr>
            </w:pPr>
          </w:p>
        </w:tc>
        <w:tc>
          <w:tcPr>
            <w:tcW w:w="1135" w:type="dxa"/>
            <w:vAlign w:val="center"/>
          </w:tcPr>
          <w:p w14:paraId="00879C35">
            <w:pPr>
              <w:jc w:val="center"/>
              <w:rPr>
                <w:rFonts w:ascii="宋体" w:hAnsi="宋体" w:cs="宋体"/>
                <w:bCs/>
                <w:szCs w:val="21"/>
              </w:rPr>
            </w:pPr>
            <w:r>
              <w:rPr>
                <w:rFonts w:hint="eastAsia" w:ascii="宋体" w:hAnsi="宋体" w:cs="宋体"/>
                <w:bCs/>
                <w:szCs w:val="21"/>
              </w:rPr>
              <w:t>右窗V</w:t>
            </w:r>
            <w:r>
              <w:rPr>
                <w:rFonts w:hint="eastAsia" w:ascii="宋体" w:hAnsi="宋体" w:cs="宋体"/>
                <w:bCs/>
                <w:szCs w:val="21"/>
                <w:vertAlign w:val="subscript"/>
              </w:rPr>
              <w:t>2</w:t>
            </w:r>
            <w:r>
              <w:rPr>
                <w:rFonts w:hint="eastAsia" w:ascii="宋体" w:hAnsi="宋体" w:cs="宋体"/>
                <w:bCs/>
                <w:szCs w:val="21"/>
              </w:rPr>
              <w:t>’</w:t>
            </w:r>
          </w:p>
        </w:tc>
        <w:tc>
          <w:tcPr>
            <w:tcW w:w="835" w:type="dxa"/>
            <w:vAlign w:val="center"/>
          </w:tcPr>
          <w:p w14:paraId="6D80609D">
            <w:pPr>
              <w:jc w:val="center"/>
              <w:rPr>
                <w:rFonts w:ascii="宋体" w:hAnsi="宋体" w:cs="宋体"/>
                <w:bCs/>
                <w:szCs w:val="21"/>
              </w:rPr>
            </w:pPr>
            <w:r>
              <w:rPr>
                <w:rFonts w:hint="eastAsia" w:ascii="宋体" w:hAnsi="宋体" w:cs="宋体"/>
                <w:bCs/>
                <w:szCs w:val="21"/>
              </w:rPr>
              <w:t>53°32’</w:t>
            </w:r>
          </w:p>
        </w:tc>
        <w:tc>
          <w:tcPr>
            <w:tcW w:w="885" w:type="dxa"/>
            <w:vAlign w:val="center"/>
          </w:tcPr>
          <w:p w14:paraId="71074C30">
            <w:pPr>
              <w:jc w:val="center"/>
              <w:rPr>
                <w:rFonts w:ascii="宋体" w:hAnsi="宋体" w:cs="宋体"/>
                <w:bCs/>
                <w:szCs w:val="21"/>
              </w:rPr>
            </w:pPr>
            <w:r>
              <w:rPr>
                <w:rFonts w:hint="eastAsia" w:ascii="宋体" w:hAnsi="宋体" w:cs="宋体"/>
                <w:bCs/>
                <w:szCs w:val="21"/>
              </w:rPr>
              <w:t>53°38’</w:t>
            </w:r>
          </w:p>
        </w:tc>
        <w:tc>
          <w:tcPr>
            <w:tcW w:w="855" w:type="dxa"/>
            <w:vMerge w:val="continue"/>
            <w:vAlign w:val="center"/>
          </w:tcPr>
          <w:p w14:paraId="4002BB0F">
            <w:pPr>
              <w:jc w:val="center"/>
              <w:rPr>
                <w:rFonts w:ascii="宋体" w:hAnsi="宋体" w:cs="宋体"/>
                <w:bCs/>
                <w:szCs w:val="21"/>
              </w:rPr>
            </w:pPr>
          </w:p>
        </w:tc>
        <w:tc>
          <w:tcPr>
            <w:tcW w:w="990" w:type="dxa"/>
            <w:vMerge w:val="continue"/>
            <w:vAlign w:val="center"/>
          </w:tcPr>
          <w:p w14:paraId="43CEFE66">
            <w:pPr>
              <w:jc w:val="center"/>
              <w:rPr>
                <w:rFonts w:ascii="宋体" w:hAnsi="宋体" w:cs="宋体"/>
                <w:bCs/>
                <w:szCs w:val="21"/>
              </w:rPr>
            </w:pPr>
          </w:p>
        </w:tc>
        <w:tc>
          <w:tcPr>
            <w:tcW w:w="1320" w:type="dxa"/>
            <w:vMerge w:val="continue"/>
            <w:vAlign w:val="center"/>
          </w:tcPr>
          <w:p w14:paraId="7702619F">
            <w:pPr>
              <w:jc w:val="center"/>
              <w:rPr>
                <w:rFonts w:ascii="宋体" w:hAnsi="宋体" w:cs="宋体"/>
                <w:bCs/>
                <w:szCs w:val="21"/>
              </w:rPr>
            </w:pPr>
          </w:p>
        </w:tc>
        <w:tc>
          <w:tcPr>
            <w:tcW w:w="1352" w:type="dxa"/>
            <w:vMerge w:val="continue"/>
            <w:vAlign w:val="center"/>
          </w:tcPr>
          <w:p w14:paraId="31681769">
            <w:pPr>
              <w:jc w:val="center"/>
              <w:rPr>
                <w:rFonts w:ascii="宋体" w:hAnsi="宋体" w:cs="宋体"/>
                <w:bCs/>
                <w:szCs w:val="21"/>
              </w:rPr>
            </w:pPr>
          </w:p>
        </w:tc>
        <w:tc>
          <w:tcPr>
            <w:tcW w:w="1134" w:type="dxa"/>
            <w:vMerge w:val="continue"/>
            <w:vAlign w:val="center"/>
          </w:tcPr>
          <w:p w14:paraId="0156DA5C">
            <w:pPr>
              <w:jc w:val="center"/>
              <w:rPr>
                <w:rFonts w:ascii="宋体" w:hAnsi="宋体" w:cs="宋体"/>
                <w:bCs/>
                <w:szCs w:val="21"/>
              </w:rPr>
            </w:pPr>
          </w:p>
        </w:tc>
        <w:tc>
          <w:tcPr>
            <w:tcW w:w="992" w:type="dxa"/>
            <w:vMerge w:val="continue"/>
            <w:vAlign w:val="center"/>
          </w:tcPr>
          <w:p w14:paraId="7C03AC46">
            <w:pPr>
              <w:jc w:val="center"/>
              <w:rPr>
                <w:rFonts w:ascii="宋体" w:hAnsi="宋体" w:cs="宋体"/>
                <w:bCs/>
                <w:szCs w:val="21"/>
              </w:rPr>
            </w:pPr>
          </w:p>
        </w:tc>
      </w:tr>
    </w:tbl>
    <w:p w14:paraId="54D23EE6">
      <w:pPr>
        <w:rPr>
          <w:rFonts w:ascii="宋体" w:hAnsi="宋体" w:cs="宋体"/>
          <w:bCs/>
          <w:szCs w:val="21"/>
        </w:rPr>
      </w:pPr>
    </w:p>
    <w:p w14:paraId="6B191A6C">
      <w:pPr>
        <w:rPr>
          <w:rFonts w:hint="eastAsia" w:ascii="MiSans" w:hAnsi="MiSans" w:eastAsia="MiSans"/>
        </w:rPr>
      </w:pPr>
      <w:r>
        <w:rPr>
          <w:rFonts w:hint="eastAsia" w:ascii="MiSans" w:hAnsi="MiSans" w:eastAsia="MiSans"/>
          <w:lang w:val="en-US" w:eastAsia="zh-CN"/>
        </w:rPr>
        <w:t xml:space="preserve">-   </w:t>
      </w:r>
      <w:r>
        <w:rPr>
          <w:rFonts w:hint="eastAsia" w:ascii="MiSans" w:hAnsi="MiSans" w:eastAsia="MiSans"/>
        </w:rPr>
        <w:t>通过使用低压汞灯作为光源，测量绿色谱线（λ = 546.07 nm）k=±1级的衍射角，计算得出光栅常数 。这一结果表明，所使用的光栅能够有效地实现对不同波长光的衍射分离，并且符合光栅理论的预期。</w:t>
      </w:r>
    </w:p>
    <w:p w14:paraId="68FE8E4D">
      <w:pPr>
        <w:pStyle w:val="2"/>
        <w:rPr>
          <w:rFonts w:ascii="MiSans" w:hAnsi="MiSans" w:eastAsia="MiSans"/>
        </w:rPr>
      </w:pPr>
      <w:r>
        <w:rPr>
          <w:rFonts w:hint="eastAsia" w:ascii="MiSans" w:hAnsi="MiSans" w:eastAsia="MiSans"/>
          <w:lang w:val="en-US" w:eastAsia="zh-CN"/>
        </w:rPr>
        <w:t>六</w:t>
      </w:r>
      <w:r>
        <w:rPr>
          <w:rFonts w:hint="eastAsia" w:ascii="MiSans" w:hAnsi="MiSans" w:eastAsia="MiSans"/>
        </w:rPr>
        <w:t>.个人拓展思考</w:t>
      </w:r>
    </w:p>
    <w:p w14:paraId="131EB226">
      <w:pPr>
        <w:rPr>
          <w:rFonts w:hint="eastAsia" w:ascii="MiSans" w:hAnsi="MiSans" w:eastAsia="MiSans"/>
        </w:rPr>
      </w:pPr>
      <w:r>
        <w:rPr>
          <w:rFonts w:hint="eastAsia" w:ascii="MiSans" w:hAnsi="MiSans" w:eastAsia="MiSans"/>
          <w:lang w:val="en-US" w:eastAsia="zh-CN"/>
        </w:rPr>
        <w:t xml:space="preserve">-   </w:t>
      </w:r>
      <w:r>
        <w:rPr>
          <w:rFonts w:hint="eastAsia" w:ascii="MiSans" w:hAnsi="MiSans" w:eastAsia="MiSans"/>
        </w:rPr>
        <w:t>本实验利用光栅的衍射特性，通过已知的波长和测得的衍射角计算光栅常数。光栅能够将不同波长的光分开，使得观察到的光谱具有良好的分辨率，这对于光学实验和分析非常重要。</w:t>
      </w:r>
    </w:p>
    <w:p w14:paraId="4B4B70C7">
      <w:pPr>
        <w:rPr>
          <w:rFonts w:hint="eastAsia" w:ascii="MiSans" w:hAnsi="MiSans" w:eastAsia="MiS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Sans">
    <w:panose1 w:val="00000500000000000000"/>
    <w:charset w:val="86"/>
    <w:family w:val="auto"/>
    <w:pitch w:val="default"/>
    <w:sig w:usb0="80000287" w:usb1="080F1811"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3C2D8A"/>
    <w:multiLevelType w:val="singleLevel"/>
    <w:tmpl w:val="0F3C2D8A"/>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k4MmYyYjAyMDA5MWYwMDc3M2Q2ZjRlMTg3ZjMwZmQifQ=="/>
  </w:docVars>
  <w:rsids>
    <w:rsidRoot w:val="005A74B7"/>
    <w:rsid w:val="00216270"/>
    <w:rsid w:val="002F26AA"/>
    <w:rsid w:val="003A5D19"/>
    <w:rsid w:val="004E2EA4"/>
    <w:rsid w:val="00522F1D"/>
    <w:rsid w:val="005A74B7"/>
    <w:rsid w:val="007F7344"/>
    <w:rsid w:val="00DC21BC"/>
    <w:rsid w:val="00E1559B"/>
    <w:rsid w:val="00F131CC"/>
    <w:rsid w:val="06095474"/>
    <w:rsid w:val="0C851E7A"/>
    <w:rsid w:val="1FB262C1"/>
    <w:rsid w:val="5EDC2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none"/>
    </w:rPr>
  </w:style>
  <w:style w:type="paragraph" w:styleId="2">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14:ligatures w14:val="standardContextual"/>
    </w:rPr>
  </w:style>
  <w:style w:type="paragraph" w:styleId="6">
    <w:name w:val="header"/>
    <w:basedOn w:val="1"/>
    <w:link w:val="11"/>
    <w:unhideWhenUsed/>
    <w:qFormat/>
    <w:uiPriority w:val="99"/>
    <w:pPr>
      <w:tabs>
        <w:tab w:val="center" w:pos="4153"/>
        <w:tab w:val="right" w:pos="8306"/>
      </w:tabs>
      <w:snapToGrid w:val="0"/>
      <w:jc w:val="center"/>
    </w:pPr>
    <w:rPr>
      <w:sz w:val="18"/>
      <w:szCs w:val="18"/>
      <w14:ligatures w14:val="standardContextual"/>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467886" w:themeColor="hyperlink"/>
      <w:u w:val="single"/>
      <w14:textFill>
        <w14:solidFill>
          <w14:schemeClr w14:val="hlink"/>
        </w14:solidFill>
      </w14:textFill>
    </w:rPr>
  </w:style>
  <w:style w:type="character" w:customStyle="1" w:styleId="11">
    <w:name w:val="页眉 字符"/>
    <w:basedOn w:val="9"/>
    <w:link w:val="6"/>
    <w:qFormat/>
    <w:uiPriority w:val="99"/>
    <w:rPr>
      <w:sz w:val="18"/>
      <w:szCs w:val="18"/>
    </w:rPr>
  </w:style>
  <w:style w:type="character" w:customStyle="1" w:styleId="12">
    <w:name w:val="页脚 字符"/>
    <w:basedOn w:val="9"/>
    <w:link w:val="5"/>
    <w:qFormat/>
    <w:uiPriority w:val="99"/>
    <w:rPr>
      <w:sz w:val="18"/>
      <w:szCs w:val="18"/>
    </w:rPr>
  </w:style>
  <w:style w:type="paragraph" w:styleId="13">
    <w:name w:val="No Spacing"/>
    <w:qFormat/>
    <w:uiPriority w:val="1"/>
    <w:pPr>
      <w:widowControl w:val="0"/>
      <w:jc w:val="both"/>
    </w:pPr>
    <w:rPr>
      <w:rFonts w:asciiTheme="minorHAnsi" w:hAnsiTheme="minorHAnsi" w:eastAsiaTheme="minorEastAsia" w:cstheme="minorBidi"/>
      <w:kern w:val="2"/>
      <w:sz w:val="21"/>
      <w:szCs w:val="22"/>
      <w:lang w:val="en-US" w:eastAsia="zh-CN" w:bidi="ar-SA"/>
      <w14:ligatures w14:val="none"/>
    </w:rPr>
  </w:style>
  <w:style w:type="character" w:customStyle="1" w:styleId="14">
    <w:name w:val="标题 2 字符"/>
    <w:basedOn w:val="9"/>
    <w:link w:val="2"/>
    <w:qFormat/>
    <w:uiPriority w:val="9"/>
    <w:rPr>
      <w:rFonts w:asciiTheme="majorHAnsi" w:hAnsiTheme="majorHAnsi" w:eastAsiaTheme="majorEastAsia" w:cstheme="majorBidi"/>
      <w:b/>
      <w:bCs/>
      <w:sz w:val="32"/>
      <w:szCs w:val="32"/>
      <w14:ligatures w14:val="none"/>
    </w:rPr>
  </w:style>
  <w:style w:type="character" w:customStyle="1" w:styleId="15">
    <w:name w:val="标题 3 字符"/>
    <w:basedOn w:val="9"/>
    <w:link w:val="3"/>
    <w:qFormat/>
    <w:uiPriority w:val="9"/>
    <w:rPr>
      <w:b/>
      <w:bCs/>
      <w:sz w:val="32"/>
      <w:szCs w:val="32"/>
      <w14:ligatures w14:val="none"/>
    </w:rPr>
  </w:style>
  <w:style w:type="character" w:customStyle="1" w:styleId="16">
    <w:name w:val="标题 4 字符"/>
    <w:basedOn w:val="9"/>
    <w:link w:val="4"/>
    <w:qFormat/>
    <w:uiPriority w:val="9"/>
    <w:rPr>
      <w:rFonts w:asciiTheme="majorHAnsi" w:hAnsiTheme="majorHAnsi" w:eastAsiaTheme="majorEastAsia" w:cstheme="majorBidi"/>
      <w:b/>
      <w:bCs/>
      <w:sz w:val="28"/>
      <w:szCs w:val="28"/>
      <w14:ligatures w14: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1403</Words>
  <Characters>1626</Characters>
  <Lines>27</Lines>
  <Paragraphs>7</Paragraphs>
  <TotalTime>0</TotalTime>
  <ScaleCrop>false</ScaleCrop>
  <LinksUpToDate>false</LinksUpToDate>
  <CharactersWithSpaces>1671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2024-10-07T15:17:00Z</dcterms:created>
  <dc:creator>博宇 于</dc:creator>
  <cp:lastModifiedBy>WPS_1648808624</cp:lastModifiedBy>
  <dcterms:modified xsi:type="dcterms:W3CDTF">2024-11-07T07:31:36Z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6F39CFFEC52849C090C3913277E4BDB1_13</vt:lpwstr>
  </property>
</Properties>
</file>