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0" w:firstLineChars="0"/>
        <w:jc w:val="center"/>
        <w:rPr>
          <w:sz w:val="30"/>
          <w:szCs w:val="30"/>
        </w:rPr>
      </w:pPr>
      <w:r>
        <w:rPr>
          <w:sz w:val="30"/>
          <w:szCs w:val="30"/>
        </w:rPr>
        <w:t xml:space="preserve">4.1 </w:t>
      </w:r>
      <w:r>
        <w:rPr>
          <w:rFonts w:hint="eastAsia"/>
          <w:sz w:val="30"/>
          <w:szCs w:val="30"/>
        </w:rPr>
        <w:t>光栅的特性及光波波长的测定</w:t>
      </w:r>
    </w:p>
    <w:p>
      <w:pPr>
        <w:ind w:firstLine="560"/>
        <w:rPr>
          <w:sz w:val="28"/>
          <w:szCs w:val="28"/>
        </w:rPr>
      </w:pPr>
      <w:r>
        <w:rPr>
          <w:rFonts w:hint="eastAsia"/>
          <w:sz w:val="28"/>
          <w:szCs w:val="28"/>
        </w:rPr>
        <w:t>一、实验目的</w:t>
      </w:r>
    </w:p>
    <w:p>
      <w:pPr>
        <w:spacing w:line="400" w:lineRule="exact"/>
        <w:ind w:firstLine="480"/>
        <w:rPr>
          <w:sz w:val="24"/>
          <w:szCs w:val="24"/>
        </w:rPr>
      </w:pPr>
      <w:r>
        <w:rPr>
          <w:rFonts w:hint="eastAsia"/>
          <w:sz w:val="24"/>
          <w:szCs w:val="24"/>
        </w:rPr>
        <w:t>（1）进一步掌握分光计</w:t>
      </w:r>
      <w:bookmarkStart w:id="0" w:name="_GoBack"/>
      <w:bookmarkEnd w:id="0"/>
      <w:r>
        <w:rPr>
          <w:rFonts w:hint="eastAsia"/>
          <w:sz w:val="24"/>
          <w:szCs w:val="24"/>
        </w:rPr>
        <w:t>的构造、使用和调节方法；</w:t>
      </w:r>
    </w:p>
    <w:p>
      <w:pPr>
        <w:spacing w:line="400" w:lineRule="exact"/>
        <w:ind w:firstLine="480"/>
        <w:rPr>
          <w:sz w:val="24"/>
          <w:szCs w:val="24"/>
        </w:rPr>
      </w:pPr>
      <w:r>
        <w:rPr>
          <w:rFonts w:hint="eastAsia"/>
          <w:sz w:val="24"/>
          <w:szCs w:val="24"/>
        </w:rPr>
        <w:t>（</w:t>
      </w:r>
      <w:r>
        <w:rPr>
          <w:sz w:val="24"/>
          <w:szCs w:val="24"/>
        </w:rPr>
        <w:t>2）</w:t>
      </w:r>
      <w:r>
        <w:rPr>
          <w:rFonts w:hint="eastAsia"/>
          <w:sz w:val="24"/>
          <w:szCs w:val="24"/>
        </w:rPr>
        <w:t>观察光通过透射光栅的衍射现象，了解光栅的作用和基本特性；</w:t>
      </w:r>
    </w:p>
    <w:p>
      <w:pPr>
        <w:spacing w:line="400" w:lineRule="exact"/>
        <w:ind w:firstLine="480"/>
        <w:rPr>
          <w:sz w:val="24"/>
          <w:szCs w:val="24"/>
        </w:rPr>
      </w:pPr>
      <w:r>
        <w:rPr>
          <w:rFonts w:hint="eastAsia"/>
          <w:sz w:val="24"/>
          <w:szCs w:val="24"/>
        </w:rPr>
        <w:t>（3）学会用光栅测定光栅常数、分辨本领、角色散率和未知光波波长。</w:t>
      </w:r>
    </w:p>
    <w:p>
      <w:pPr>
        <w:ind w:firstLine="420"/>
        <w:rPr>
          <w:sz w:val="28"/>
          <w:szCs w:val="28"/>
        </w:rPr>
      </w:pPr>
      <w:r>
        <w:drawing>
          <wp:anchor distT="0" distB="0" distL="114300" distR="114300" simplePos="0" relativeHeight="251660288" behindDoc="0" locked="0" layoutInCell="1" allowOverlap="1">
            <wp:simplePos x="0" y="0"/>
            <wp:positionH relativeFrom="column">
              <wp:posOffset>3217545</wp:posOffset>
            </wp:positionH>
            <wp:positionV relativeFrom="paragraph">
              <wp:posOffset>240030</wp:posOffset>
            </wp:positionV>
            <wp:extent cx="2116455" cy="1746885"/>
            <wp:effectExtent l="0" t="0" r="0" b="571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16455" cy="1746885"/>
                    </a:xfrm>
                    <a:prstGeom prst="rect">
                      <a:avLst/>
                    </a:prstGeom>
                    <a:noFill/>
                    <a:ln>
                      <a:noFill/>
                    </a:ln>
                  </pic:spPr>
                </pic:pic>
              </a:graphicData>
            </a:graphic>
          </wp:anchor>
        </w:drawing>
      </w:r>
    </w:p>
    <w:p>
      <w:pPr>
        <w:ind w:firstLine="560"/>
        <w:rPr>
          <w:sz w:val="28"/>
          <w:szCs w:val="28"/>
        </w:rPr>
      </w:pPr>
      <w:r>
        <w:rPr>
          <w:rFonts w:hint="eastAsia"/>
          <w:sz w:val="28"/>
          <w:szCs w:val="28"/>
        </w:rPr>
        <w:t>二、实验仪器</w:t>
      </w:r>
    </w:p>
    <w:p>
      <w:pPr>
        <w:spacing w:line="400" w:lineRule="exact"/>
        <w:ind w:firstLine="480"/>
        <w:rPr>
          <w:sz w:val="24"/>
          <w:szCs w:val="24"/>
        </w:rPr>
      </w:pPr>
      <w:r>
        <w:rPr>
          <w:rFonts w:hint="eastAsia"/>
          <w:sz w:val="24"/>
          <w:szCs w:val="24"/>
        </w:rPr>
        <w:t>分光计、平面镜、光栅、汞灯及其电源。</w:t>
      </w:r>
    </w:p>
    <w:p>
      <w:pPr>
        <w:ind w:firstLine="560"/>
        <w:rPr>
          <w:sz w:val="28"/>
          <w:szCs w:val="28"/>
        </w:rPr>
      </w:pPr>
    </w:p>
    <w:p>
      <w:pPr>
        <w:ind w:firstLine="560"/>
        <w:rPr>
          <w:sz w:val="28"/>
          <w:szCs w:val="28"/>
        </w:rPr>
      </w:pPr>
      <w:r>
        <w:rPr>
          <w:rFonts w:hint="eastAsia"/>
          <w:sz w:val="28"/>
          <w:szCs w:val="28"/>
        </w:rPr>
        <w:t>三、实验原理</w:t>
      </w:r>
    </w:p>
    <w:p>
      <w:pPr>
        <w:spacing w:line="400" w:lineRule="exact"/>
        <w:ind w:firstLine="480"/>
        <w:rPr>
          <w:sz w:val="24"/>
          <w:szCs w:val="24"/>
        </w:rPr>
      </w:pPr>
      <w:r>
        <w:rPr>
          <w:sz w:val="24"/>
          <w:szCs w:val="24"/>
        </w:rPr>
        <w:t>1.光栅常数和光栅方程</w:t>
      </w:r>
    </w:p>
    <w:p>
      <w:pPr>
        <w:spacing w:line="400" w:lineRule="exact"/>
        <w:ind w:firstLine="480"/>
        <w:rPr>
          <w:sz w:val="24"/>
          <w:szCs w:val="24"/>
        </w:rPr>
      </w:pPr>
      <w:r>
        <w:rPr>
          <w:rFonts w:hint="eastAsia"/>
          <w:sz w:val="24"/>
          <w:szCs w:val="24"/>
        </w:rPr>
        <w:t>衍射光栅是由大量等宽、等间距、平行排列的狭缝构成的光学元件。用于可见光区的光栅每毫米缝数可达几百到上千条。设缝宽为</w:t>
      </w:r>
      <w:r>
        <w:rPr>
          <w:sz w:val="24"/>
          <w:szCs w:val="24"/>
        </w:rPr>
        <w:t>a</w:t>
      </w:r>
      <w:r>
        <w:rPr>
          <w:rFonts w:hint="eastAsia"/>
          <w:sz w:val="24"/>
          <w:szCs w:val="24"/>
        </w:rPr>
        <w:t>，</w:t>
      </w:r>
      <w:r>
        <w:rPr>
          <w:sz w:val="24"/>
          <w:szCs w:val="24"/>
        </w:rPr>
        <w:t>相邻狭缝间不透光部分的宽度为b</w:t>
      </w:r>
      <w:r>
        <w:rPr>
          <w:rFonts w:hint="eastAsia"/>
          <w:sz w:val="24"/>
          <w:szCs w:val="24"/>
        </w:rPr>
        <w:t>，</w:t>
      </w:r>
      <w:r>
        <w:rPr>
          <w:sz w:val="24"/>
          <w:szCs w:val="24"/>
        </w:rPr>
        <w:t>则缝间距d=a+b就称为光栅常数</w:t>
      </w:r>
      <w:r>
        <w:rPr>
          <w:rFonts w:hint="eastAsia"/>
          <w:sz w:val="24"/>
          <w:szCs w:val="24"/>
        </w:rPr>
        <w:t>（</w:t>
      </w:r>
      <w:r>
        <w:rPr>
          <w:sz w:val="24"/>
          <w:szCs w:val="24"/>
        </w:rPr>
        <w:t>图4.1 -1</w:t>
      </w:r>
      <w:r>
        <w:rPr>
          <w:rFonts w:hint="eastAsia"/>
          <w:sz w:val="24"/>
          <w:szCs w:val="24"/>
        </w:rPr>
        <w:t>）</w:t>
      </w:r>
      <w:r>
        <w:rPr>
          <w:sz w:val="24"/>
          <w:szCs w:val="24"/>
        </w:rPr>
        <w:t>。</w:t>
      </w:r>
    </w:p>
    <w:p>
      <w:pPr>
        <w:spacing w:line="400" w:lineRule="exact"/>
        <w:ind w:firstLine="480"/>
        <w:rPr>
          <w:sz w:val="24"/>
          <w:szCs w:val="24"/>
        </w:rPr>
      </w:pPr>
      <w:r>
        <w:rPr>
          <w:rFonts w:hint="eastAsia"/>
          <w:sz w:val="24"/>
          <w:szCs w:val="24"/>
        </w:rPr>
        <w:t>根据夫琅禾费衍射理论，波长为λ的平行光東垂直投射到光栅平面上时，光波将在每条狭缝处发生衍射，各缝的衍射光在叠加处又会产生干涉，干涉结果取决于光程差。因为光栅各狭缝间距相等，所以相邻狭缝沿θ方向衍射光束的光程差都是</w:t>
      </w:r>
      <w:r>
        <w:rPr>
          <w:sz w:val="24"/>
          <w:szCs w:val="24"/>
        </w:rPr>
        <w:t>dsinθ（图4. 1-1）。θ是衍射光束与光栅法线的夹角，称为衍射角。</w:t>
      </w:r>
    </w:p>
    <w:p>
      <w:pPr>
        <w:spacing w:line="400" w:lineRule="exact"/>
        <w:ind w:firstLine="480"/>
        <w:rPr>
          <w:sz w:val="24"/>
          <w:szCs w:val="24"/>
        </w:rPr>
      </w:pPr>
      <w:r>
        <w:rPr>
          <w:rFonts w:hint="eastAsia"/>
          <w:sz w:val="24"/>
          <w:szCs w:val="24"/>
        </w:rPr>
        <w:t>在光栅后面放置一个会聚透镜，</w:t>
      </w:r>
      <w:r>
        <w:rPr>
          <w:sz w:val="24"/>
          <w:szCs w:val="24"/>
        </w:rPr>
        <w:t xml:space="preserve"> 使透镜光轴平行于光栅法线（图4.1-2），透镜将会使图4.1-2所示平面上衍射角为θ的光都汇聚在焦平面上的P点。根据多光束干涉原理，在θ满足下式时将产生干涉主极大，P点为亮点:</w:t>
      </w:r>
    </w:p>
    <w:p>
      <w:pPr>
        <w:spacing w:line="400" w:lineRule="exact"/>
        <w:ind w:firstLine="0" w:firstLineChars="0"/>
        <w:jc w:val="center"/>
        <w:rPr>
          <w:sz w:val="24"/>
          <w:szCs w:val="24"/>
        </w:rPr>
      </w:pPr>
      <w:r>
        <w:rPr>
          <w:sz w:val="24"/>
          <w:szCs w:val="24"/>
        </w:rPr>
        <w:t>dsinθ=kλ(k =0，±1，±2，…) （4.1 - 1）</w:t>
      </w:r>
    </w:p>
    <w:p>
      <w:pPr>
        <w:spacing w:line="400" w:lineRule="exact"/>
        <w:ind w:firstLine="480"/>
        <w:rPr>
          <w:sz w:val="24"/>
          <w:szCs w:val="24"/>
        </w:rPr>
      </w:pPr>
      <w:r>
        <w:rPr>
          <w:rFonts w:hint="eastAsia"/>
          <w:sz w:val="24"/>
          <w:szCs w:val="24"/>
        </w:rPr>
        <w:t>式中，</w:t>
      </w:r>
      <w:r>
        <w:rPr>
          <w:sz w:val="24"/>
          <w:szCs w:val="24"/>
        </w:rPr>
        <w:t>k是级数，d是光栅常数。式（4. 1-1）称为光栅方程，是衍射光栅的基本公式。</w:t>
      </w:r>
    </w:p>
    <w:p>
      <w:pPr>
        <w:spacing w:line="400" w:lineRule="exact"/>
        <w:ind w:firstLine="480"/>
        <w:rPr>
          <w:sz w:val="24"/>
          <w:szCs w:val="24"/>
        </w:rPr>
      </w:pPr>
      <w:r>
        <w:rPr>
          <w:rFonts w:hint="eastAsia"/>
          <w:sz w:val="24"/>
          <w:szCs w:val="24"/>
        </w:rPr>
        <w:t>由式（</w:t>
      </w:r>
      <w:r>
        <w:rPr>
          <w:sz w:val="24"/>
          <w:szCs w:val="24"/>
        </w:rPr>
        <w:t>4.1-1）可知，θ=0对应中央主极大，P</w:t>
      </w:r>
      <w:r>
        <w:rPr>
          <w:sz w:val="24"/>
          <w:szCs w:val="24"/>
          <w:vertAlign w:val="subscript"/>
        </w:rPr>
        <w:t>0</w:t>
      </w:r>
      <w:r>
        <w:rPr>
          <w:sz w:val="24"/>
          <w:szCs w:val="24"/>
        </w:rPr>
        <w:t>点为亮点。中央主极大两边对称排列着±1级、±2 级等的主极大。实际光栅的狭缝数目很大，缝宽很小，所以当产生平行光的光源为细长的狭缝时，光栅的衍射图样将是平行排列的细锐亮线，这些亮线就是光源狭缝的衍射干涉条纹。</w:t>
      </w:r>
    </w:p>
    <w:p>
      <w:pPr>
        <w:spacing w:line="400" w:lineRule="exact"/>
        <w:ind w:firstLine="480"/>
        <w:rPr>
          <w:sz w:val="24"/>
          <w:szCs w:val="24"/>
        </w:rPr>
      </w:pPr>
    </w:p>
    <w:p>
      <w:pPr>
        <w:spacing w:line="400" w:lineRule="exact"/>
        <w:ind w:firstLine="480"/>
        <w:rPr>
          <w:sz w:val="24"/>
          <w:szCs w:val="24"/>
        </w:rPr>
      </w:pPr>
    </w:p>
    <w:p>
      <w:pPr>
        <w:spacing w:line="400" w:lineRule="exact"/>
        <w:ind w:firstLine="420"/>
        <w:rPr>
          <w:sz w:val="24"/>
          <w:szCs w:val="24"/>
        </w:rPr>
      </w:pPr>
      <w:r>
        <w:drawing>
          <wp:anchor distT="0" distB="0" distL="114300" distR="114300" simplePos="0" relativeHeight="251661312" behindDoc="0" locked="0" layoutInCell="1" allowOverlap="1">
            <wp:simplePos x="0" y="0"/>
            <wp:positionH relativeFrom="margin">
              <wp:posOffset>1166495</wp:posOffset>
            </wp:positionH>
            <wp:positionV relativeFrom="paragraph">
              <wp:posOffset>0</wp:posOffset>
            </wp:positionV>
            <wp:extent cx="3129280" cy="169862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29280" cy="1698625"/>
                    </a:xfrm>
                    <a:prstGeom prst="rect">
                      <a:avLst/>
                    </a:prstGeom>
                    <a:noFill/>
                    <a:ln>
                      <a:noFill/>
                    </a:ln>
                  </pic:spPr>
                </pic:pic>
              </a:graphicData>
            </a:graphic>
          </wp:anchor>
        </w:drawing>
      </w: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r>
        <w:rPr>
          <w:sz w:val="24"/>
          <w:szCs w:val="24"/>
        </w:rPr>
        <w:t>2.光栅光谱</w:t>
      </w:r>
    </w:p>
    <w:p>
      <w:pPr>
        <w:spacing w:line="400" w:lineRule="exact"/>
        <w:ind w:firstLine="420"/>
        <w:rPr>
          <w:sz w:val="24"/>
          <w:szCs w:val="24"/>
        </w:rPr>
      </w:pPr>
      <w:r>
        <w:drawing>
          <wp:anchor distT="0" distB="0" distL="114300" distR="114300" simplePos="0" relativeHeight="251662336" behindDoc="0" locked="0" layoutInCell="1" allowOverlap="1">
            <wp:simplePos x="0" y="0"/>
            <wp:positionH relativeFrom="margin">
              <wp:align>center</wp:align>
            </wp:positionH>
            <wp:positionV relativeFrom="paragraph">
              <wp:posOffset>2082800</wp:posOffset>
            </wp:positionV>
            <wp:extent cx="4470400" cy="1654175"/>
            <wp:effectExtent l="0" t="0" r="6350" b="317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70400" cy="1654175"/>
                    </a:xfrm>
                    <a:prstGeom prst="rect">
                      <a:avLst/>
                    </a:prstGeom>
                    <a:noFill/>
                    <a:ln>
                      <a:noFill/>
                    </a:ln>
                  </pic:spPr>
                </pic:pic>
              </a:graphicData>
            </a:graphic>
          </wp:anchor>
        </w:drawing>
      </w:r>
      <w:r>
        <w:rPr>
          <w:rFonts w:hint="eastAsia"/>
          <w:sz w:val="24"/>
          <w:szCs w:val="24"/>
        </w:rPr>
        <w:t>当入射光为复色光时，由光栅方程可知，对给定常数</w:t>
      </w:r>
      <w:r>
        <w:rPr>
          <w:sz w:val="24"/>
          <w:szCs w:val="24"/>
        </w:rPr>
        <w:t>d的光栅，只有在k=0即θ=0时，该复色光所包含的各种波长的中央主极大重合，在透镜的焦平面上形成明亮的中央零级亮线；对k的其他值，各种波长的主极大都不重合，不同波长的细锐亮线出现在衍射角不同的方位。由此形成的光谱称为光栅光谱。级数k相同的各种波长的亮线在零级亮线的两边按短波到长波的次序对称排列形成光谱，k＝1为一级光谱，k=2为二级光谱……各种波长的细锐亮线称为光谱线。图4.1 -3即为低压汞灯的衍射光谱。如果已知光栅常数d、级数k，精确测定光谱线的衍射角就可以</w:t>
      </w:r>
      <w:r>
        <w:rPr>
          <w:rFonts w:hint="eastAsia"/>
          <w:sz w:val="24"/>
          <w:szCs w:val="24"/>
        </w:rPr>
        <w:t>确定光波的波长；反之，也可以由已知的波长确定光栅常数。</w:t>
      </w:r>
    </w:p>
    <w:p>
      <w:pPr>
        <w:spacing w:line="400" w:lineRule="exact"/>
        <w:ind w:firstLine="480"/>
        <w:rPr>
          <w:sz w:val="24"/>
          <w:szCs w:val="24"/>
        </w:rPr>
      </w:pPr>
      <w:r>
        <w:rPr>
          <w:sz w:val="24"/>
          <w:szCs w:val="24"/>
        </w:rPr>
        <w:t>3.光栅的特性</w:t>
      </w:r>
    </w:p>
    <w:p>
      <w:pPr>
        <w:spacing w:line="400" w:lineRule="exact"/>
        <w:ind w:firstLine="480"/>
        <w:rPr>
          <w:sz w:val="24"/>
          <w:szCs w:val="24"/>
        </w:rPr>
      </w:pPr>
      <w:r>
        <w:rPr>
          <w:rFonts w:hint="eastAsia"/>
          <w:sz w:val="24"/>
          <w:szCs w:val="24"/>
        </w:rPr>
        <w:t>角色散和分辨本领是光栅的两个重要特性。衍射光栅能将复色光按波长在透镜焦平面上分开成不同波长的谱线，说明衍射光栅有色散作用。衍射现象也使光谱线扩展为较宽的亮条纹，因而限制了光栅的分辨能力。根据理论推导，光栅的色散能力可以用角色散</w:t>
      </w:r>
      <w:r>
        <w:rPr>
          <w:sz w:val="24"/>
          <w:szCs w:val="24"/>
        </w:rPr>
        <w:t>D表征：</w:t>
      </w:r>
    </w:p>
    <w:p>
      <w:pPr>
        <w:spacing w:line="400" w:lineRule="exact"/>
        <w:ind w:firstLine="0" w:firstLineChars="0"/>
        <w:jc w:val="center"/>
        <w:rPr>
          <w:sz w:val="24"/>
          <w:szCs w:val="24"/>
        </w:rPr>
      </w:pPr>
      <w:r>
        <w:rPr>
          <w:sz w:val="24"/>
          <w:szCs w:val="24"/>
        </w:rPr>
        <w:t>D=dλ/dθ （4.1-2）</w:t>
      </w:r>
    </w:p>
    <w:p>
      <w:pPr>
        <w:spacing w:line="400" w:lineRule="exact"/>
        <w:ind w:firstLine="480"/>
        <w:rPr>
          <w:sz w:val="24"/>
          <w:szCs w:val="24"/>
        </w:rPr>
      </w:pPr>
      <w:r>
        <w:rPr>
          <w:rFonts w:hint="eastAsia"/>
          <w:sz w:val="24"/>
          <w:szCs w:val="24"/>
        </w:rPr>
        <w:t>上式表示单位波长间隔的两条单色谱线间的角间距。将光栅方程（</w:t>
      </w:r>
      <w:r>
        <w:rPr>
          <w:sz w:val="24"/>
          <w:szCs w:val="24"/>
        </w:rPr>
        <w:t>4.1-1）微分就可以得到光栅的角色散</w:t>
      </w:r>
    </w:p>
    <w:p>
      <w:pPr>
        <w:spacing w:line="400" w:lineRule="exact"/>
        <w:ind w:firstLine="0" w:firstLineChars="0"/>
        <w:jc w:val="center"/>
        <w:rPr>
          <w:sz w:val="24"/>
          <w:szCs w:val="24"/>
        </w:rPr>
      </w:pPr>
      <w:r>
        <w:rPr>
          <w:sz w:val="24"/>
          <w:szCs w:val="24"/>
        </w:rPr>
        <w:t>D=k/dcosθ （4.1-3）</w:t>
      </w:r>
    </w:p>
    <w:p>
      <w:pPr>
        <w:spacing w:line="400" w:lineRule="exact"/>
        <w:ind w:firstLine="480"/>
        <w:rPr>
          <w:sz w:val="24"/>
          <w:szCs w:val="24"/>
        </w:rPr>
      </w:pPr>
      <w:r>
        <w:rPr>
          <w:rFonts w:hint="eastAsia"/>
          <w:sz w:val="24"/>
          <w:szCs w:val="24"/>
        </w:rPr>
        <w:t>由方程（</w:t>
      </w:r>
      <w:r>
        <w:rPr>
          <w:sz w:val="24"/>
          <w:szCs w:val="24"/>
        </w:rPr>
        <w:t>4.1 -3）可知，光栅常数越小，角色散越大；光谱的级次越高，角色散越大。</w:t>
      </w:r>
    </w:p>
    <w:p>
      <w:pPr>
        <w:spacing w:line="400" w:lineRule="exact"/>
        <w:ind w:firstLine="480"/>
        <w:rPr>
          <w:sz w:val="24"/>
          <w:szCs w:val="24"/>
        </w:rPr>
      </w:pPr>
      <w:r>
        <w:rPr>
          <w:rFonts w:hint="eastAsia"/>
          <w:sz w:val="24"/>
          <w:szCs w:val="24"/>
        </w:rPr>
        <w:t>分辨本领</w:t>
      </w:r>
      <w:r>
        <w:rPr>
          <w:sz w:val="24"/>
          <w:szCs w:val="24"/>
        </w:rPr>
        <w:t>R表征光栅分辨光谱细节的能力。如果光栅刚刚能将λ和λ+dλ两条谱线分开，则</w:t>
      </w:r>
    </w:p>
    <w:p>
      <w:pPr>
        <w:spacing w:line="400" w:lineRule="exact"/>
        <w:ind w:firstLine="0" w:firstLineChars="0"/>
        <w:jc w:val="center"/>
        <w:rPr>
          <w:sz w:val="24"/>
          <w:szCs w:val="24"/>
        </w:rPr>
      </w:pPr>
      <w:r>
        <w:rPr>
          <w:sz w:val="24"/>
          <w:szCs w:val="24"/>
        </w:rPr>
        <w:t>R=λ/dλ （4.1 -4）</w:t>
      </w:r>
    </w:p>
    <w:p>
      <w:pPr>
        <w:spacing w:line="400" w:lineRule="exact"/>
        <w:ind w:firstLine="480"/>
        <w:rPr>
          <w:sz w:val="24"/>
          <w:szCs w:val="24"/>
        </w:rPr>
      </w:pPr>
      <w:r>
        <w:rPr>
          <w:rFonts w:hint="eastAsia"/>
          <w:sz w:val="24"/>
          <w:szCs w:val="24"/>
        </w:rPr>
        <w:t>根据瑞利判断，当一条谱线的光强极大和另一条谱线的光强极小重合时，两条谱线刚好可以被分辨。由此可以推出</w:t>
      </w:r>
    </w:p>
    <w:p>
      <w:pPr>
        <w:spacing w:line="400" w:lineRule="exact"/>
        <w:ind w:firstLine="0" w:firstLineChars="0"/>
        <w:jc w:val="center"/>
        <w:rPr>
          <w:sz w:val="24"/>
          <w:szCs w:val="24"/>
        </w:rPr>
      </w:pPr>
      <w:r>
        <w:rPr>
          <w:sz w:val="24"/>
          <w:szCs w:val="24"/>
        </w:rPr>
        <w:t>R=kN （4.1-5）</w:t>
      </w:r>
    </w:p>
    <w:p>
      <w:pPr>
        <w:spacing w:line="400" w:lineRule="exact"/>
        <w:ind w:firstLine="480"/>
        <w:rPr>
          <w:sz w:val="24"/>
          <w:szCs w:val="24"/>
        </w:rPr>
      </w:pPr>
      <w:r>
        <w:rPr>
          <w:rFonts w:hint="eastAsia"/>
          <w:sz w:val="24"/>
          <w:szCs w:val="24"/>
        </w:rPr>
        <w:t>式中，</w:t>
      </w:r>
      <w:r>
        <w:rPr>
          <w:sz w:val="24"/>
          <w:szCs w:val="24"/>
        </w:rPr>
        <w:t>N为光栅的总狭缝数，k为光谱的级数。N的数目很大，光栅是具有高分辨本领的光学元件。</w:t>
      </w:r>
    </w:p>
    <w:p>
      <w:pPr>
        <w:ind w:firstLine="560"/>
        <w:rPr>
          <w:sz w:val="28"/>
          <w:szCs w:val="28"/>
        </w:rPr>
      </w:pPr>
      <w:r>
        <w:rPr>
          <w:sz w:val="28"/>
          <w:szCs w:val="28"/>
        </w:rPr>
        <w:drawing>
          <wp:anchor distT="0" distB="0" distL="114300" distR="114300" simplePos="0" relativeHeight="251659264" behindDoc="0" locked="0" layoutInCell="1" allowOverlap="1">
            <wp:simplePos x="0" y="0"/>
            <wp:positionH relativeFrom="column">
              <wp:posOffset>4249420</wp:posOffset>
            </wp:positionH>
            <wp:positionV relativeFrom="paragraph">
              <wp:posOffset>258445</wp:posOffset>
            </wp:positionV>
            <wp:extent cx="1273175" cy="1181735"/>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3175" cy="1181735"/>
                    </a:xfrm>
                    <a:prstGeom prst="rect">
                      <a:avLst/>
                    </a:prstGeom>
                  </pic:spPr>
                </pic:pic>
              </a:graphicData>
            </a:graphic>
          </wp:anchor>
        </w:drawing>
      </w:r>
    </w:p>
    <w:p>
      <w:pPr>
        <w:ind w:firstLine="560"/>
        <w:rPr>
          <w:sz w:val="28"/>
          <w:szCs w:val="28"/>
        </w:rPr>
      </w:pPr>
      <w:r>
        <w:rPr>
          <w:rFonts w:hint="eastAsia"/>
          <w:sz w:val="28"/>
          <w:szCs w:val="28"/>
        </w:rPr>
        <w:t>四、实验内容与主要步骤</w:t>
      </w:r>
    </w:p>
    <w:p>
      <w:pPr>
        <w:spacing w:line="400" w:lineRule="exact"/>
        <w:ind w:firstLine="480"/>
        <w:rPr>
          <w:sz w:val="24"/>
          <w:szCs w:val="24"/>
        </w:rPr>
      </w:pPr>
      <w:r>
        <w:rPr>
          <w:sz w:val="24"/>
          <w:szCs w:val="24"/>
        </w:rPr>
        <w:t>1.</w:t>
      </w:r>
      <w:r>
        <w:rPr>
          <w:rFonts w:hint="eastAsia"/>
          <w:sz w:val="24"/>
          <w:szCs w:val="24"/>
        </w:rPr>
        <w:t>分光计的调整</w:t>
      </w:r>
    </w:p>
    <w:p>
      <w:pPr>
        <w:spacing w:line="400" w:lineRule="exact"/>
        <w:ind w:firstLine="480"/>
        <w:rPr>
          <w:sz w:val="24"/>
          <w:szCs w:val="24"/>
        </w:rPr>
      </w:pPr>
      <w:r>
        <w:rPr>
          <w:rFonts w:hint="eastAsia"/>
          <w:sz w:val="24"/>
          <w:szCs w:val="24"/>
        </w:rPr>
        <w:t>分光计的调整要求：</w:t>
      </w:r>
    </w:p>
    <w:p>
      <w:pPr>
        <w:spacing w:line="400" w:lineRule="exact"/>
        <w:ind w:firstLine="420" w:firstLineChars="0"/>
        <w:rPr>
          <w:sz w:val="24"/>
          <w:szCs w:val="24"/>
        </w:rPr>
      </w:pPr>
      <w:r>
        <w:rPr>
          <w:rFonts w:hint="eastAsia"/>
          <w:sz w:val="24"/>
          <w:szCs w:val="24"/>
        </w:rPr>
        <w:t>（</w:t>
      </w:r>
      <w:r>
        <w:rPr>
          <w:sz w:val="24"/>
          <w:szCs w:val="24"/>
        </w:rPr>
        <w:t>1</w:t>
      </w:r>
      <w:r>
        <w:rPr>
          <w:rFonts w:hint="eastAsia"/>
          <w:sz w:val="24"/>
          <w:szCs w:val="24"/>
        </w:rPr>
        <w:t>）粗调要求：望远镜、平行光管同轴，且与主轴垂直。</w:t>
      </w:r>
    </w:p>
    <w:p>
      <w:pPr>
        <w:spacing w:line="400" w:lineRule="exact"/>
        <w:ind w:firstLine="420" w:firstLineChars="0"/>
        <w:rPr>
          <w:sz w:val="24"/>
          <w:szCs w:val="24"/>
        </w:rPr>
      </w:pPr>
      <w:r>
        <w:rPr>
          <w:rFonts w:hint="eastAsia"/>
          <w:sz w:val="24"/>
          <w:szCs w:val="24"/>
        </w:rPr>
        <w:t>（</w:t>
      </w:r>
      <w:r>
        <w:rPr>
          <w:sz w:val="24"/>
          <w:szCs w:val="24"/>
        </w:rPr>
        <w:t>2</w:t>
      </w:r>
      <w:r>
        <w:rPr>
          <w:rFonts w:hint="eastAsia"/>
          <w:sz w:val="24"/>
          <w:szCs w:val="24"/>
        </w:rPr>
        <w:t>）望远镜的调节要求：调节目镜：叉丝清晰；调节在载物台底角螺钉b</w:t>
      </w:r>
      <w:r>
        <w:rPr>
          <w:sz w:val="24"/>
          <w:szCs w:val="24"/>
          <w:vertAlign w:val="subscript"/>
        </w:rPr>
        <w:t>1</w:t>
      </w:r>
      <w:r>
        <w:rPr>
          <w:rFonts w:hint="eastAsia"/>
          <w:sz w:val="24"/>
          <w:szCs w:val="24"/>
        </w:rPr>
        <w:t>、b</w:t>
      </w:r>
      <w:r>
        <w:rPr>
          <w:sz w:val="24"/>
          <w:szCs w:val="24"/>
          <w:vertAlign w:val="subscript"/>
        </w:rPr>
        <w:t>2</w:t>
      </w:r>
      <w:r>
        <w:rPr>
          <w:rFonts w:hint="eastAsia"/>
          <w:sz w:val="24"/>
          <w:szCs w:val="24"/>
        </w:rPr>
        <w:t>：使平面玻璃反射的十字像清晰且与P点重合。</w:t>
      </w:r>
    </w:p>
    <w:p>
      <w:pPr>
        <w:spacing w:line="400" w:lineRule="exact"/>
        <w:ind w:firstLine="420" w:firstLineChars="0"/>
        <w:rPr>
          <w:sz w:val="24"/>
          <w:szCs w:val="24"/>
        </w:rPr>
      </w:pPr>
      <w:r>
        <w:rPr>
          <w:rFonts w:hint="eastAsia"/>
          <w:sz w:val="24"/>
          <w:szCs w:val="24"/>
        </w:rPr>
        <w:t>（</w:t>
      </w:r>
      <w:r>
        <w:rPr>
          <w:sz w:val="24"/>
          <w:szCs w:val="24"/>
        </w:rPr>
        <w:t>3</w:t>
      </w:r>
      <w:r>
        <w:rPr>
          <w:rFonts w:hint="eastAsia"/>
          <w:sz w:val="24"/>
          <w:szCs w:val="24"/>
        </w:rPr>
        <w:t>）平行光管调节要求：发出平行光，光栅刻痕与狭缝平行。调节狭缝使缝像清晰，再观察左右衍射谱线，调节b</w:t>
      </w:r>
      <w:r>
        <w:rPr>
          <w:sz w:val="24"/>
          <w:szCs w:val="24"/>
          <w:vertAlign w:val="subscript"/>
        </w:rPr>
        <w:t>2</w:t>
      </w:r>
      <w:r>
        <w:rPr>
          <w:rFonts w:hint="eastAsia"/>
          <w:sz w:val="24"/>
          <w:szCs w:val="24"/>
        </w:rPr>
        <w:t>使其等高，调节缝宽使两黄光谱线清晰。</w:t>
      </w:r>
    </w:p>
    <w:p>
      <w:pPr>
        <w:spacing w:line="400" w:lineRule="exact"/>
        <w:ind w:firstLine="420" w:firstLineChars="0"/>
        <w:rPr>
          <w:sz w:val="24"/>
          <w:szCs w:val="24"/>
        </w:rPr>
      </w:pPr>
      <w:r>
        <w:rPr>
          <w:sz w:val="24"/>
          <w:szCs w:val="24"/>
        </w:rPr>
        <w:drawing>
          <wp:anchor distT="0" distB="0" distL="114300" distR="114300" simplePos="0" relativeHeight="251663360" behindDoc="0" locked="0" layoutInCell="1" allowOverlap="1">
            <wp:simplePos x="0" y="0"/>
            <wp:positionH relativeFrom="column">
              <wp:posOffset>-564515</wp:posOffset>
            </wp:positionH>
            <wp:positionV relativeFrom="paragraph">
              <wp:posOffset>311785</wp:posOffset>
            </wp:positionV>
            <wp:extent cx="3218815" cy="3047365"/>
            <wp:effectExtent l="0" t="0" r="635"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18815" cy="3047365"/>
                    </a:xfrm>
                    <a:prstGeom prst="rect">
                      <a:avLst/>
                    </a:prstGeom>
                  </pic:spPr>
                </pic:pic>
              </a:graphicData>
            </a:graphic>
          </wp:anchor>
        </w:drawing>
      </w:r>
      <w:r>
        <w:rPr>
          <w:rFonts w:hint="eastAsia"/>
          <w:sz w:val="24"/>
          <w:szCs w:val="24"/>
        </w:rPr>
        <w:t>2</w:t>
      </w:r>
      <w:r>
        <w:rPr>
          <w:sz w:val="24"/>
          <w:szCs w:val="24"/>
        </w:rPr>
        <w:t>.</w:t>
      </w:r>
      <w:r>
        <w:rPr>
          <w:rFonts w:hint="eastAsia"/>
          <w:sz w:val="24"/>
          <w:szCs w:val="24"/>
        </w:rPr>
        <w:t>实验现象的观察</w:t>
      </w:r>
    </w:p>
    <w:p>
      <w:pPr>
        <w:spacing w:line="400" w:lineRule="exact"/>
        <w:ind w:firstLine="420" w:firstLineChars="0"/>
        <w:rPr>
          <w:sz w:val="24"/>
          <w:szCs w:val="24"/>
        </w:rPr>
      </w:pPr>
      <w:r>
        <w:rPr>
          <w:sz w:val="24"/>
          <w:szCs w:val="24"/>
        </w:rPr>
        <w:drawing>
          <wp:anchor distT="0" distB="0" distL="114300" distR="114300" simplePos="0" relativeHeight="251664384" behindDoc="0" locked="0" layoutInCell="1" allowOverlap="1">
            <wp:simplePos x="0" y="0"/>
            <wp:positionH relativeFrom="column">
              <wp:posOffset>3300730</wp:posOffset>
            </wp:positionH>
            <wp:positionV relativeFrom="paragraph">
              <wp:posOffset>35560</wp:posOffset>
            </wp:positionV>
            <wp:extent cx="2730500" cy="31242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30500" cy="3124200"/>
                    </a:xfrm>
                    <a:prstGeom prst="rect">
                      <a:avLst/>
                    </a:prstGeom>
                  </pic:spPr>
                </pic:pic>
              </a:graphicData>
            </a:graphic>
          </wp:anchor>
        </w:drawing>
      </w: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spacing w:line="400" w:lineRule="exact"/>
        <w:ind w:firstLine="0" w:firstLineChars="0"/>
        <w:rPr>
          <w:sz w:val="24"/>
          <w:szCs w:val="24"/>
        </w:rPr>
      </w:pPr>
    </w:p>
    <w:p>
      <w:pPr>
        <w:spacing w:line="400" w:lineRule="exact"/>
        <w:ind w:firstLine="0" w:firstLineChars="0"/>
        <w:rPr>
          <w:sz w:val="24"/>
          <w:szCs w:val="24"/>
        </w:rPr>
      </w:pPr>
    </w:p>
    <w:p>
      <w:pPr>
        <w:spacing w:line="400" w:lineRule="exact"/>
        <w:ind w:firstLine="420" w:firstLineChars="0"/>
        <w:rPr>
          <w:sz w:val="24"/>
          <w:szCs w:val="24"/>
        </w:rPr>
      </w:pPr>
      <w:r>
        <w:rPr>
          <w:rFonts w:hint="eastAsia"/>
          <w:sz w:val="24"/>
          <w:szCs w:val="24"/>
        </w:rPr>
        <w:t>3</w:t>
      </w:r>
      <w:r>
        <w:rPr>
          <w:sz w:val="24"/>
          <w:szCs w:val="24"/>
        </w:rPr>
        <w:t>.</w:t>
      </w:r>
      <w:r>
        <w:rPr>
          <w:rFonts w:hint="eastAsia"/>
          <w:sz w:val="24"/>
          <w:szCs w:val="24"/>
        </w:rPr>
        <w:t>实验要求</w:t>
      </w:r>
    </w:p>
    <w:p>
      <w:pPr>
        <w:spacing w:line="400" w:lineRule="exact"/>
        <w:ind w:firstLine="420" w:firstLineChars="0"/>
        <w:rPr>
          <w:sz w:val="24"/>
          <w:szCs w:val="24"/>
        </w:rPr>
      </w:pPr>
      <w:r>
        <w:rPr>
          <w:rFonts w:hint="eastAsia"/>
          <w:sz w:val="24"/>
          <w:szCs w:val="24"/>
        </w:rPr>
        <w:t>（1）以低压汞灯做光源，测量绿色谱线（λ</w:t>
      </w:r>
      <w:r>
        <w:rPr>
          <w:sz w:val="24"/>
          <w:szCs w:val="24"/>
        </w:rPr>
        <w:t>=546.07nm）k=±1级的衍射角，求出光栅常数d，数据填在表1。</w:t>
      </w:r>
    </w:p>
    <w:p>
      <w:pPr>
        <w:spacing w:line="400" w:lineRule="exact"/>
        <w:ind w:firstLine="420" w:firstLineChars="0"/>
        <w:rPr>
          <w:sz w:val="24"/>
          <w:szCs w:val="24"/>
        </w:rPr>
      </w:pPr>
      <w:r>
        <w:rPr>
          <w:rFonts w:hint="eastAsia"/>
          <w:sz w:val="24"/>
          <w:szCs w:val="24"/>
        </w:rPr>
        <w:t>（2）测量“黄1”和“黄2”的</w:t>
      </w:r>
      <w:r>
        <w:rPr>
          <w:sz w:val="24"/>
          <w:szCs w:val="24"/>
        </w:rPr>
        <w:t>k=±1级的衍射角，然后求出“黄1”和“黄2”光谱线的波长λ</w:t>
      </w:r>
      <w:r>
        <w:rPr>
          <w:sz w:val="24"/>
          <w:szCs w:val="24"/>
          <w:vertAlign w:val="subscript"/>
        </w:rPr>
        <w:t>1</w:t>
      </w:r>
      <w:r>
        <w:rPr>
          <w:sz w:val="24"/>
          <w:szCs w:val="24"/>
        </w:rPr>
        <w:t>，λ</w:t>
      </w:r>
      <w:r>
        <w:rPr>
          <w:sz w:val="24"/>
          <w:szCs w:val="24"/>
          <w:vertAlign w:val="subscript"/>
        </w:rPr>
        <w:t>2</w:t>
      </w:r>
      <w:r>
        <w:rPr>
          <w:sz w:val="24"/>
          <w:szCs w:val="24"/>
        </w:rPr>
        <w:t>，再求出该光栅的分辨本领、角色散率，数据填入表2。</w:t>
      </w:r>
    </w:p>
    <w:p>
      <w:pPr>
        <w:ind w:firstLine="560"/>
        <w:rPr>
          <w:sz w:val="28"/>
          <w:szCs w:val="28"/>
        </w:rPr>
      </w:pPr>
    </w:p>
    <w:p>
      <w:pPr>
        <w:ind w:firstLine="560"/>
        <w:rPr>
          <w:sz w:val="28"/>
          <w:szCs w:val="28"/>
        </w:rPr>
      </w:pPr>
      <w:r>
        <w:rPr>
          <w:rFonts w:hint="eastAsia"/>
          <w:sz w:val="28"/>
          <w:szCs w:val="28"/>
        </w:rPr>
        <w:t>五、数据记录及处理</w:t>
      </w:r>
    </w:p>
    <w:p>
      <w:pPr>
        <w:ind w:firstLine="0" w:firstLineChars="0"/>
        <w:jc w:val="center"/>
        <w:rPr>
          <w:sz w:val="24"/>
          <w:szCs w:val="24"/>
        </w:rPr>
      </w:pPr>
      <w:r>
        <w:rPr>
          <w:rFonts w:hint="eastAsia"/>
          <w:sz w:val="24"/>
          <w:szCs w:val="24"/>
        </w:rPr>
        <w:t>表1</w:t>
      </w:r>
    </w:p>
    <w:tbl>
      <w:tblPr>
        <w:tblStyle w:val="2"/>
        <w:tblW w:w="0" w:type="auto"/>
        <w:tblInd w:w="5" w:type="dxa"/>
        <w:tblLayout w:type="autofit"/>
        <w:tblCellMar>
          <w:top w:w="0" w:type="dxa"/>
          <w:left w:w="108" w:type="dxa"/>
          <w:bottom w:w="0" w:type="dxa"/>
          <w:right w:w="108" w:type="dxa"/>
        </w:tblCellMar>
      </w:tblPr>
      <w:tblGrid>
        <w:gridCol w:w="1186"/>
        <w:gridCol w:w="1185"/>
        <w:gridCol w:w="1185"/>
        <w:gridCol w:w="1185"/>
        <w:gridCol w:w="1185"/>
        <w:gridCol w:w="2371"/>
      </w:tblGrid>
      <w:tr>
        <w:tblPrEx>
          <w:tblCellMar>
            <w:top w:w="0" w:type="dxa"/>
            <w:left w:w="108" w:type="dxa"/>
            <w:bottom w:w="0" w:type="dxa"/>
            <w:right w:w="108" w:type="dxa"/>
          </w:tblCellMar>
        </w:tblPrEx>
        <w:tc>
          <w:tcPr>
            <w:tcW w:w="1185" w:type="dxa"/>
            <w:vMerge w:val="restart"/>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次数</w:t>
            </w:r>
          </w:p>
        </w:tc>
        <w:tc>
          <w:tcPr>
            <w:tcW w:w="2370" w:type="dxa"/>
            <w:gridSpan w:val="2"/>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右边第一级谱线</w:t>
            </w:r>
          </w:p>
        </w:tc>
        <w:tc>
          <w:tcPr>
            <w:tcW w:w="2370" w:type="dxa"/>
            <w:gridSpan w:val="2"/>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左边第一级谱线</w:t>
            </w:r>
          </w:p>
        </w:tc>
        <w:tc>
          <w:tcPr>
            <w:tcW w:w="2371" w:type="dxa"/>
            <w:vMerge w:val="restart"/>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φ</w:t>
            </w:r>
            <w:r>
              <w:rPr>
                <w:rFonts w:hint="eastAsia"/>
                <w:sz w:val="24"/>
                <w:szCs w:val="24"/>
                <w:vertAlign w:val="subscript"/>
              </w:rPr>
              <w:t>k</w:t>
            </w:r>
            <w:r>
              <w:rPr>
                <w:sz w:val="24"/>
                <w:szCs w:val="24"/>
              </w:rPr>
              <w:t xml:space="preserve"> </w:t>
            </w:r>
            <w:r>
              <w:rPr>
                <w:rFonts w:hint="eastAsia"/>
                <w:sz w:val="24"/>
                <w:szCs w:val="24"/>
              </w:rPr>
              <w:t>d</w:t>
            </w:r>
            <w:r>
              <w:rPr>
                <w:sz w:val="24"/>
                <w:szCs w:val="24"/>
              </w:rPr>
              <w:t>=</w:t>
            </w:r>
            <w:r>
              <w:rPr>
                <w:rFonts w:hint="eastAsia"/>
                <w:sz w:val="24"/>
                <w:szCs w:val="24"/>
              </w:rPr>
              <w:t>k</w:t>
            </w:r>
            <w:r>
              <w:rPr>
                <w:sz w:val="24"/>
                <w:szCs w:val="24"/>
              </w:rPr>
              <w:t>λ/sin</w:t>
            </w:r>
            <w:r>
              <w:rPr>
                <w:rFonts w:hint="eastAsia"/>
                <w:sz w:val="24"/>
                <w:szCs w:val="24"/>
              </w:rPr>
              <w:t>φ</w:t>
            </w:r>
            <w:r>
              <w:rPr>
                <w:rFonts w:hint="eastAsia"/>
                <w:sz w:val="24"/>
                <w:szCs w:val="24"/>
                <w:vertAlign w:val="subscript"/>
              </w:rPr>
              <w:t>k</w:t>
            </w:r>
            <w:r>
              <w:rPr>
                <w:rFonts w:hint="eastAsia"/>
                <w:sz w:val="24"/>
                <w:szCs w:val="24"/>
              </w:rPr>
              <w:t>(</w:t>
            </w:r>
            <w:r>
              <w:rPr>
                <w:sz w:val="24"/>
                <w:szCs w:val="24"/>
              </w:rPr>
              <w:t>mm)</w:t>
            </w:r>
          </w:p>
        </w:tc>
      </w:tr>
      <w:tr>
        <w:tblPrEx>
          <w:tblCellMar>
            <w:top w:w="0" w:type="dxa"/>
            <w:left w:w="108" w:type="dxa"/>
            <w:bottom w:w="0" w:type="dxa"/>
            <w:right w:w="108" w:type="dxa"/>
          </w:tblCellMar>
        </w:tblPrEx>
        <w:tc>
          <w:tcPr>
            <w:tcW w:w="1185" w:type="dxa"/>
            <w:vMerge w:val="continue"/>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p>
        </w:tc>
        <w:tc>
          <w:tcPr>
            <w:tcW w:w="1185"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左窗V</w:t>
            </w:r>
            <w:r>
              <w:rPr>
                <w:sz w:val="24"/>
                <w:szCs w:val="24"/>
                <w:vertAlign w:val="subscript"/>
              </w:rPr>
              <w:t>1</w:t>
            </w:r>
          </w:p>
        </w:tc>
        <w:tc>
          <w:tcPr>
            <w:tcW w:w="1185"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右窗V</w:t>
            </w:r>
            <w:r>
              <w:rPr>
                <w:sz w:val="24"/>
                <w:szCs w:val="24"/>
                <w:vertAlign w:val="subscript"/>
              </w:rPr>
              <w:t>2</w:t>
            </w:r>
          </w:p>
        </w:tc>
        <w:tc>
          <w:tcPr>
            <w:tcW w:w="1185"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左窗V</w:t>
            </w:r>
            <w:r>
              <w:rPr>
                <w:sz w:val="24"/>
                <w:szCs w:val="24"/>
                <w:vertAlign w:val="subscript"/>
              </w:rPr>
              <w:t>1</w:t>
            </w:r>
            <w:r>
              <w:rPr>
                <w:sz w:val="24"/>
                <w:szCs w:val="24"/>
              </w:rPr>
              <w:t>’</w:t>
            </w:r>
          </w:p>
        </w:tc>
        <w:tc>
          <w:tcPr>
            <w:tcW w:w="1185"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右窗V</w:t>
            </w:r>
            <w:r>
              <w:rPr>
                <w:sz w:val="24"/>
                <w:szCs w:val="24"/>
                <w:vertAlign w:val="subscript"/>
              </w:rPr>
              <w:t>2</w:t>
            </w:r>
            <w:r>
              <w:rPr>
                <w:sz w:val="24"/>
                <w:szCs w:val="24"/>
              </w:rPr>
              <w:t>’</w:t>
            </w:r>
          </w:p>
        </w:tc>
        <w:tc>
          <w:tcPr>
            <w:tcW w:w="2371" w:type="dxa"/>
            <w:vMerge w:val="continue"/>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p>
        </w:tc>
      </w:tr>
      <w:tr>
        <w:tblPrEx>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1</w:t>
            </w:r>
          </w:p>
        </w:tc>
        <w:tc>
          <w:tcPr>
            <w:tcW w:w="1184"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2</w:t>
            </w:r>
            <w:r>
              <w:rPr>
                <w:sz w:val="24"/>
                <w:szCs w:val="24"/>
              </w:rPr>
              <w:t>52</w:t>
            </w:r>
            <w:r>
              <w:rPr>
                <w:rFonts w:hint="eastAsia"/>
                <w:sz w:val="24"/>
                <w:szCs w:val="24"/>
              </w:rPr>
              <w:t>°</w:t>
            </w:r>
            <w:r>
              <w:rPr>
                <w:sz w:val="24"/>
                <w:szCs w:val="24"/>
              </w:rPr>
              <w:t>7</w:t>
            </w:r>
            <w:r>
              <w:rPr>
                <w:rFonts w:hint="eastAsia"/>
                <w:sz w:val="24"/>
                <w:szCs w:val="24"/>
              </w:rPr>
              <w:t>′</w:t>
            </w:r>
          </w:p>
        </w:tc>
        <w:tc>
          <w:tcPr>
            <w:tcW w:w="1184"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7</w:t>
            </w:r>
            <w:r>
              <w:rPr>
                <w:sz w:val="24"/>
                <w:szCs w:val="24"/>
              </w:rPr>
              <w:t>2</w:t>
            </w:r>
            <w:r>
              <w:rPr>
                <w:rFonts w:hint="eastAsia"/>
                <w:sz w:val="24"/>
                <w:szCs w:val="24"/>
              </w:rPr>
              <w:t>°</w:t>
            </w:r>
            <w:r>
              <w:rPr>
                <w:sz w:val="24"/>
                <w:szCs w:val="24"/>
              </w:rPr>
              <w:t>7</w:t>
            </w:r>
            <w:r>
              <w:rPr>
                <w:rFonts w:hint="eastAsia"/>
                <w:sz w:val="24"/>
                <w:szCs w:val="24"/>
              </w:rPr>
              <w:t>′</w:t>
            </w:r>
          </w:p>
        </w:tc>
        <w:tc>
          <w:tcPr>
            <w:tcW w:w="1184"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2</w:t>
            </w:r>
            <w:r>
              <w:rPr>
                <w:sz w:val="24"/>
                <w:szCs w:val="24"/>
              </w:rPr>
              <w:t>71</w:t>
            </w:r>
            <w:r>
              <w:rPr>
                <w:rFonts w:hint="eastAsia"/>
                <w:sz w:val="24"/>
                <w:szCs w:val="24"/>
              </w:rPr>
              <w:t>°</w:t>
            </w:r>
            <w:r>
              <w:rPr>
                <w:sz w:val="24"/>
                <w:szCs w:val="24"/>
              </w:rPr>
              <w:t>24</w:t>
            </w:r>
            <w:r>
              <w:rPr>
                <w:rFonts w:hint="eastAsia"/>
                <w:sz w:val="24"/>
                <w:szCs w:val="24"/>
              </w:rPr>
              <w:t>′</w:t>
            </w:r>
          </w:p>
        </w:tc>
        <w:tc>
          <w:tcPr>
            <w:tcW w:w="1184"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9</w:t>
            </w:r>
            <w:r>
              <w:rPr>
                <w:sz w:val="24"/>
                <w:szCs w:val="24"/>
              </w:rPr>
              <w:t>1</w:t>
            </w:r>
            <w:r>
              <w:rPr>
                <w:rFonts w:hint="eastAsia"/>
                <w:sz w:val="24"/>
                <w:szCs w:val="24"/>
              </w:rPr>
              <w:t>°</w:t>
            </w:r>
            <w:r>
              <w:rPr>
                <w:sz w:val="24"/>
                <w:szCs w:val="24"/>
              </w:rPr>
              <w:t>24</w:t>
            </w:r>
            <w:r>
              <w:rPr>
                <w:rFonts w:hint="eastAsia"/>
                <w:sz w:val="24"/>
                <w:szCs w:val="24"/>
              </w:rPr>
              <w:t>′</w:t>
            </w:r>
          </w:p>
        </w:tc>
        <w:tc>
          <w:tcPr>
            <w:tcW w:w="2369"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sz w:val="24"/>
                <w:szCs w:val="24"/>
              </w:rPr>
              <w:t>0.0032604</w:t>
            </w:r>
          </w:p>
        </w:tc>
      </w:tr>
      <w:tr>
        <w:tblPrEx>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2</w:t>
            </w:r>
          </w:p>
        </w:tc>
        <w:tc>
          <w:tcPr>
            <w:tcW w:w="1184"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2</w:t>
            </w:r>
            <w:r>
              <w:rPr>
                <w:sz w:val="24"/>
                <w:szCs w:val="24"/>
              </w:rPr>
              <w:t>62</w:t>
            </w:r>
            <w:r>
              <w:rPr>
                <w:rFonts w:hint="eastAsia"/>
                <w:sz w:val="24"/>
                <w:szCs w:val="24"/>
              </w:rPr>
              <w:t>°</w:t>
            </w:r>
          </w:p>
        </w:tc>
        <w:tc>
          <w:tcPr>
            <w:tcW w:w="1184"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8</w:t>
            </w:r>
            <w:r>
              <w:rPr>
                <w:sz w:val="24"/>
                <w:szCs w:val="24"/>
              </w:rPr>
              <w:t>2</w:t>
            </w:r>
            <w:r>
              <w:rPr>
                <w:rFonts w:hint="eastAsia"/>
                <w:sz w:val="24"/>
                <w:szCs w:val="24"/>
              </w:rPr>
              <w:t>°</w:t>
            </w:r>
          </w:p>
        </w:tc>
        <w:tc>
          <w:tcPr>
            <w:tcW w:w="1184"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rFonts w:hint="eastAsia"/>
                <w:sz w:val="24"/>
                <w:szCs w:val="24"/>
              </w:rPr>
            </w:pPr>
            <w:r>
              <w:rPr>
                <w:rFonts w:hint="eastAsia"/>
                <w:sz w:val="24"/>
                <w:szCs w:val="24"/>
              </w:rPr>
              <w:t>2</w:t>
            </w:r>
            <w:r>
              <w:rPr>
                <w:sz w:val="24"/>
                <w:szCs w:val="24"/>
              </w:rPr>
              <w:t>82</w:t>
            </w:r>
            <w:r>
              <w:rPr>
                <w:rFonts w:hint="eastAsia"/>
                <w:sz w:val="24"/>
                <w:szCs w:val="24"/>
              </w:rPr>
              <w:t>°</w:t>
            </w:r>
            <w:r>
              <w:rPr>
                <w:sz w:val="24"/>
                <w:szCs w:val="24"/>
              </w:rPr>
              <w:t>28</w:t>
            </w:r>
            <w:r>
              <w:rPr>
                <w:rFonts w:hint="eastAsia"/>
                <w:sz w:val="24"/>
                <w:szCs w:val="24"/>
              </w:rPr>
              <w:t>′</w:t>
            </w:r>
          </w:p>
        </w:tc>
        <w:tc>
          <w:tcPr>
            <w:tcW w:w="1184"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1</w:t>
            </w:r>
            <w:r>
              <w:rPr>
                <w:sz w:val="24"/>
                <w:szCs w:val="24"/>
              </w:rPr>
              <w:t>02</w:t>
            </w:r>
            <w:r>
              <w:rPr>
                <w:rFonts w:hint="eastAsia"/>
                <w:sz w:val="24"/>
                <w:szCs w:val="24"/>
              </w:rPr>
              <w:t>°</w:t>
            </w:r>
            <w:r>
              <w:rPr>
                <w:sz w:val="24"/>
                <w:szCs w:val="24"/>
              </w:rPr>
              <w:t>28</w:t>
            </w:r>
            <w:r>
              <w:rPr>
                <w:rFonts w:hint="eastAsia"/>
                <w:sz w:val="24"/>
                <w:szCs w:val="24"/>
              </w:rPr>
              <w:t>′</w:t>
            </w:r>
          </w:p>
        </w:tc>
        <w:tc>
          <w:tcPr>
            <w:tcW w:w="2369"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 w:val="24"/>
                <w:szCs w:val="24"/>
              </w:rPr>
            </w:pPr>
            <w:r>
              <w:rPr>
                <w:rFonts w:hint="eastAsia"/>
                <w:sz w:val="24"/>
                <w:szCs w:val="24"/>
              </w:rPr>
              <w:t>0</w:t>
            </w:r>
            <w:r>
              <w:rPr>
                <w:sz w:val="24"/>
                <w:szCs w:val="24"/>
              </w:rPr>
              <w:t>.0030737</w:t>
            </w:r>
          </w:p>
        </w:tc>
      </w:tr>
    </w:tbl>
    <w:tbl>
      <w:tblPr>
        <w:tblStyle w:val="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spacing w:line="400" w:lineRule="exact"/>
              <w:ind w:firstLine="0" w:firstLineChars="0"/>
              <w:jc w:val="center"/>
              <w:rPr>
                <w:sz w:val="24"/>
                <w:szCs w:val="24"/>
              </w:rPr>
            </w:pPr>
            <w:r>
              <w:rPr>
                <w:rFonts w:hint="eastAsia"/>
                <w:sz w:val="24"/>
                <w:szCs w:val="24"/>
              </w:rPr>
              <w:t>d</w:t>
            </w:r>
            <w:r>
              <w:rPr>
                <w:sz w:val="24"/>
                <w:szCs w:val="24"/>
              </w:rPr>
              <w:t>(mm)</w:t>
            </w:r>
          </w:p>
        </w:tc>
        <w:tc>
          <w:tcPr>
            <w:tcW w:w="7111" w:type="dxa"/>
          </w:tcPr>
          <w:p>
            <w:pPr>
              <w:spacing w:line="400" w:lineRule="exact"/>
              <w:ind w:firstLine="0" w:firstLineChars="0"/>
              <w:jc w:val="center"/>
              <w:rPr>
                <w:sz w:val="24"/>
                <w:szCs w:val="24"/>
              </w:rPr>
            </w:pPr>
            <w:r>
              <w:rPr>
                <w:rFonts w:hint="eastAsia"/>
                <w:sz w:val="24"/>
                <w:szCs w:val="24"/>
              </w:rPr>
              <w:t>0</w:t>
            </w:r>
            <w:r>
              <w:rPr>
                <w:sz w:val="24"/>
                <w:szCs w:val="24"/>
              </w:rPr>
              <w:t>.0031671</w:t>
            </w:r>
          </w:p>
        </w:tc>
      </w:tr>
    </w:tbl>
    <w:p>
      <w:pPr>
        <w:spacing w:line="400" w:lineRule="exact"/>
        <w:ind w:firstLine="0" w:firstLineChars="0"/>
        <w:jc w:val="center"/>
        <w:rPr>
          <w:sz w:val="24"/>
          <w:szCs w:val="24"/>
        </w:rPr>
      </w:pPr>
      <w:r>
        <w:rPr>
          <w:rFonts w:hint="eastAsia"/>
          <w:sz w:val="24"/>
          <w:szCs w:val="24"/>
        </w:rPr>
        <w:t>表2</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
        <w:gridCol w:w="682"/>
        <w:gridCol w:w="905"/>
        <w:gridCol w:w="905"/>
        <w:gridCol w:w="795"/>
        <w:gridCol w:w="795"/>
        <w:gridCol w:w="996"/>
        <w:gridCol w:w="1046"/>
        <w:gridCol w:w="816"/>
        <w:gridCol w:w="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1575" w:type="dxa"/>
            <w:gridSpan w:val="2"/>
            <w:vAlign w:val="center"/>
          </w:tcPr>
          <w:p>
            <w:pPr>
              <w:spacing w:line="400" w:lineRule="exact"/>
              <w:ind w:firstLine="0" w:firstLineChars="0"/>
              <w:jc w:val="center"/>
              <w:rPr>
                <w:szCs w:val="21"/>
              </w:rPr>
            </w:pPr>
            <w:r>
              <w:rPr>
                <w:rFonts w:hint="eastAsia"/>
                <w:szCs w:val="21"/>
              </w:rPr>
              <w:t>次数</w:t>
            </w:r>
          </w:p>
        </w:tc>
        <w:tc>
          <w:tcPr>
            <w:tcW w:w="777" w:type="dxa"/>
            <w:vAlign w:val="center"/>
          </w:tcPr>
          <w:p>
            <w:pPr>
              <w:spacing w:line="400" w:lineRule="exact"/>
              <w:ind w:firstLine="0" w:firstLineChars="0"/>
              <w:jc w:val="center"/>
              <w:rPr>
                <w:szCs w:val="21"/>
              </w:rPr>
            </w:pPr>
            <w:r>
              <w:rPr>
                <w:rFonts w:hint="eastAsia"/>
                <w:szCs w:val="21"/>
              </w:rPr>
              <w:t>黄1</w:t>
            </w:r>
          </w:p>
        </w:tc>
        <w:tc>
          <w:tcPr>
            <w:tcW w:w="777" w:type="dxa"/>
            <w:vAlign w:val="center"/>
          </w:tcPr>
          <w:p>
            <w:pPr>
              <w:spacing w:line="400" w:lineRule="exact"/>
              <w:ind w:firstLine="0" w:firstLineChars="0"/>
              <w:jc w:val="center"/>
              <w:rPr>
                <w:szCs w:val="21"/>
              </w:rPr>
            </w:pPr>
            <w:r>
              <w:rPr>
                <w:rFonts w:hint="eastAsia"/>
                <w:szCs w:val="21"/>
              </w:rPr>
              <w:t>黄2</w:t>
            </w:r>
          </w:p>
        </w:tc>
        <w:tc>
          <w:tcPr>
            <w:tcW w:w="771" w:type="dxa"/>
            <w:vAlign w:val="center"/>
          </w:tcPr>
          <w:p>
            <w:pPr>
              <w:spacing w:line="400" w:lineRule="exact"/>
              <w:ind w:firstLine="0" w:firstLineChars="0"/>
              <w:jc w:val="center"/>
              <w:rPr>
                <w:szCs w:val="21"/>
              </w:rPr>
            </w:pPr>
            <w:r>
              <w:rPr>
                <w:rFonts w:hint="eastAsia"/>
                <w:szCs w:val="21"/>
              </w:rPr>
              <w:t>φ</w:t>
            </w:r>
            <w:r>
              <w:rPr>
                <w:rFonts w:hint="eastAsia"/>
                <w:szCs w:val="21"/>
                <w:vertAlign w:val="subscript"/>
              </w:rPr>
              <w:t>k</w:t>
            </w:r>
            <w:r>
              <w:rPr>
                <w:szCs w:val="21"/>
                <w:vertAlign w:val="subscript"/>
              </w:rPr>
              <w:t>1</w:t>
            </w:r>
          </w:p>
        </w:tc>
        <w:tc>
          <w:tcPr>
            <w:tcW w:w="768" w:type="dxa"/>
            <w:vAlign w:val="center"/>
          </w:tcPr>
          <w:p>
            <w:pPr>
              <w:spacing w:line="400" w:lineRule="exact"/>
              <w:ind w:firstLine="0" w:firstLineChars="0"/>
              <w:jc w:val="center"/>
              <w:rPr>
                <w:szCs w:val="21"/>
              </w:rPr>
            </w:pPr>
            <w:r>
              <w:rPr>
                <w:rFonts w:hint="eastAsia"/>
                <w:szCs w:val="21"/>
              </w:rPr>
              <w:t>φ</w:t>
            </w:r>
            <w:r>
              <w:rPr>
                <w:rFonts w:hint="eastAsia"/>
                <w:szCs w:val="21"/>
                <w:vertAlign w:val="subscript"/>
              </w:rPr>
              <w:t>k</w:t>
            </w:r>
            <w:r>
              <w:rPr>
                <w:szCs w:val="21"/>
                <w:vertAlign w:val="subscript"/>
              </w:rPr>
              <w:t>2</w:t>
            </w:r>
          </w:p>
        </w:tc>
        <w:tc>
          <w:tcPr>
            <w:tcW w:w="1070" w:type="dxa"/>
            <w:vAlign w:val="center"/>
          </w:tcPr>
          <w:p>
            <w:pPr>
              <w:spacing w:line="400" w:lineRule="exact"/>
              <w:ind w:firstLine="0" w:firstLineChars="0"/>
              <w:jc w:val="center"/>
              <w:rPr>
                <w:szCs w:val="21"/>
              </w:rPr>
            </w:pPr>
            <w:r>
              <w:rPr>
                <w:szCs w:val="21"/>
              </w:rPr>
              <w:t>λ</w:t>
            </w:r>
            <w:r>
              <w:rPr>
                <w:szCs w:val="21"/>
                <w:vertAlign w:val="subscript"/>
              </w:rPr>
              <w:t>1</w:t>
            </w:r>
            <w:r>
              <w:rPr>
                <w:szCs w:val="21"/>
              </w:rPr>
              <w:t>=</w:t>
            </w:r>
          </w:p>
          <w:p>
            <w:pPr>
              <w:spacing w:line="400" w:lineRule="exact"/>
              <w:ind w:firstLine="0" w:firstLineChars="0"/>
              <w:jc w:val="center"/>
              <w:rPr>
                <w:szCs w:val="21"/>
              </w:rPr>
            </w:pPr>
            <w:r>
              <w:rPr>
                <w:rFonts w:hint="eastAsia"/>
                <w:szCs w:val="21"/>
              </w:rPr>
              <w:t>d</w:t>
            </w:r>
            <w:r>
              <w:rPr>
                <w:szCs w:val="21"/>
              </w:rPr>
              <w:t>sin</w:t>
            </w:r>
            <w:r>
              <w:rPr>
                <w:rFonts w:hint="eastAsia"/>
                <w:szCs w:val="21"/>
              </w:rPr>
              <w:t>φ</w:t>
            </w:r>
            <w:r>
              <w:rPr>
                <w:rFonts w:hint="eastAsia"/>
                <w:szCs w:val="21"/>
                <w:vertAlign w:val="subscript"/>
              </w:rPr>
              <w:t>k</w:t>
            </w:r>
            <w:r>
              <w:rPr>
                <w:szCs w:val="21"/>
                <w:vertAlign w:val="subscript"/>
              </w:rPr>
              <w:t>1</w:t>
            </w:r>
            <w:r>
              <w:rPr>
                <w:szCs w:val="21"/>
              </w:rPr>
              <w:t>/k</w:t>
            </w:r>
          </w:p>
          <w:p>
            <w:pPr>
              <w:spacing w:line="400" w:lineRule="exact"/>
              <w:ind w:firstLine="0" w:firstLineChars="0"/>
              <w:jc w:val="center"/>
              <w:rPr>
                <w:szCs w:val="21"/>
              </w:rPr>
            </w:pPr>
            <w:r>
              <w:rPr>
                <w:rFonts w:hint="eastAsia"/>
                <w:szCs w:val="21"/>
              </w:rPr>
              <w:t>(n</w:t>
            </w:r>
            <w:r>
              <w:rPr>
                <w:szCs w:val="21"/>
              </w:rPr>
              <w:t>m)</w:t>
            </w:r>
          </w:p>
        </w:tc>
        <w:tc>
          <w:tcPr>
            <w:tcW w:w="1140" w:type="dxa"/>
            <w:vAlign w:val="center"/>
          </w:tcPr>
          <w:p>
            <w:pPr>
              <w:spacing w:line="400" w:lineRule="exact"/>
              <w:ind w:firstLine="0" w:firstLineChars="0"/>
              <w:jc w:val="center"/>
              <w:rPr>
                <w:szCs w:val="21"/>
              </w:rPr>
            </w:pPr>
            <w:r>
              <w:rPr>
                <w:szCs w:val="21"/>
              </w:rPr>
              <w:t>λ</w:t>
            </w:r>
            <w:r>
              <w:rPr>
                <w:szCs w:val="21"/>
                <w:vertAlign w:val="subscript"/>
              </w:rPr>
              <w:t>2</w:t>
            </w:r>
            <w:r>
              <w:rPr>
                <w:szCs w:val="21"/>
              </w:rPr>
              <w:t>=</w:t>
            </w:r>
          </w:p>
          <w:p>
            <w:pPr>
              <w:spacing w:line="400" w:lineRule="exact"/>
              <w:ind w:firstLine="0" w:firstLineChars="0"/>
              <w:jc w:val="center"/>
              <w:rPr>
                <w:szCs w:val="21"/>
              </w:rPr>
            </w:pPr>
            <w:r>
              <w:rPr>
                <w:rFonts w:hint="eastAsia"/>
                <w:szCs w:val="21"/>
              </w:rPr>
              <w:t>d</w:t>
            </w:r>
            <w:r>
              <w:rPr>
                <w:szCs w:val="21"/>
              </w:rPr>
              <w:t>sin</w:t>
            </w:r>
            <w:r>
              <w:rPr>
                <w:rFonts w:hint="eastAsia"/>
                <w:szCs w:val="21"/>
              </w:rPr>
              <w:t>φ</w:t>
            </w:r>
            <w:r>
              <w:rPr>
                <w:rFonts w:hint="eastAsia"/>
                <w:szCs w:val="21"/>
                <w:vertAlign w:val="subscript"/>
              </w:rPr>
              <w:t>k</w:t>
            </w:r>
            <w:r>
              <w:rPr>
                <w:szCs w:val="21"/>
                <w:vertAlign w:val="subscript"/>
              </w:rPr>
              <w:t>2</w:t>
            </w:r>
            <w:r>
              <w:rPr>
                <w:szCs w:val="21"/>
              </w:rPr>
              <w:t>/k</w:t>
            </w:r>
          </w:p>
          <w:p>
            <w:pPr>
              <w:spacing w:line="400" w:lineRule="exact"/>
              <w:ind w:firstLine="0" w:firstLineChars="0"/>
              <w:jc w:val="center"/>
              <w:rPr>
                <w:szCs w:val="21"/>
              </w:rPr>
            </w:pPr>
            <w:r>
              <w:rPr>
                <w:rFonts w:hint="eastAsia"/>
                <w:szCs w:val="21"/>
              </w:rPr>
              <w:t>(n</w:t>
            </w:r>
            <w:r>
              <w:rPr>
                <w:szCs w:val="21"/>
              </w:rPr>
              <w:t>m)</w:t>
            </w:r>
          </w:p>
        </w:tc>
        <w:tc>
          <w:tcPr>
            <w:tcW w:w="662" w:type="dxa"/>
            <w:vAlign w:val="center"/>
          </w:tcPr>
          <w:p>
            <w:pPr>
              <w:spacing w:line="400" w:lineRule="exact"/>
              <w:ind w:firstLine="0" w:firstLineChars="0"/>
              <w:jc w:val="center"/>
              <w:rPr>
                <w:szCs w:val="21"/>
              </w:rPr>
            </w:pPr>
            <w:r>
              <w:rPr>
                <w:szCs w:val="21"/>
              </w:rPr>
              <w:t>R=λ</w:t>
            </w:r>
            <w:r>
              <w:rPr>
                <w:rFonts w:hint="eastAsia"/>
                <w:szCs w:val="21"/>
              </w:rPr>
              <w:t>/Δ</w:t>
            </w:r>
            <w:r>
              <w:rPr>
                <w:szCs w:val="21"/>
              </w:rPr>
              <w:t>λ</w:t>
            </w:r>
          </w:p>
        </w:tc>
        <w:tc>
          <w:tcPr>
            <w:tcW w:w="756" w:type="dxa"/>
            <w:vAlign w:val="center"/>
          </w:tcPr>
          <w:p>
            <w:pPr>
              <w:spacing w:line="400" w:lineRule="exact"/>
              <w:ind w:firstLine="0" w:firstLineChars="0"/>
              <w:jc w:val="center"/>
              <w:rPr>
                <w:szCs w:val="21"/>
              </w:rPr>
            </w:pPr>
            <w:r>
              <w:rPr>
                <w:rFonts w:hint="eastAsia"/>
                <w:szCs w:val="21"/>
              </w:rPr>
              <w:t>D</w:t>
            </w:r>
            <w:r>
              <w:rPr>
                <w:szCs w:val="21"/>
              </w:rPr>
              <w:t>=</w:t>
            </w:r>
            <w:r>
              <w:rPr>
                <w:rFonts w:hint="eastAsia"/>
                <w:szCs w:val="21"/>
              </w:rPr>
              <w:t>Δφ/Δ</w:t>
            </w:r>
            <w:r>
              <w:rPr>
                <w:szCs w:val="21"/>
              </w:rPr>
              <w:t>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97" w:type="dxa"/>
            <w:vMerge w:val="restart"/>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K</w:t>
            </w:r>
            <w:r>
              <w:rPr>
                <w:szCs w:val="21"/>
              </w:rPr>
              <w:t>=1</w:t>
            </w:r>
          </w:p>
        </w:tc>
        <w:tc>
          <w:tcPr>
            <w:tcW w:w="778"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Cs w:val="21"/>
              </w:rPr>
            </w:pPr>
            <w:r>
              <w:rPr>
                <w:rFonts w:hint="eastAsia"/>
                <w:szCs w:val="21"/>
              </w:rPr>
              <w:t>左窗V</w:t>
            </w:r>
            <w:r>
              <w:rPr>
                <w:szCs w:val="21"/>
                <w:vertAlign w:val="subscript"/>
              </w:rPr>
              <w:t>1</w:t>
            </w:r>
          </w:p>
        </w:tc>
        <w:tc>
          <w:tcPr>
            <w:tcW w:w="7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2</w:t>
            </w:r>
            <w:r>
              <w:rPr>
                <w:szCs w:val="21"/>
              </w:rPr>
              <w:t>51</w:t>
            </w:r>
            <w:r>
              <w:rPr>
                <w:rFonts w:hint="eastAsia"/>
                <w:szCs w:val="21"/>
              </w:rPr>
              <w:t>°</w:t>
            </w:r>
            <w:r>
              <w:rPr>
                <w:szCs w:val="21"/>
              </w:rPr>
              <w:t>33</w:t>
            </w:r>
            <w:r>
              <w:rPr>
                <w:rFonts w:hint="eastAsia"/>
                <w:szCs w:val="21"/>
              </w:rPr>
              <w:t>′</w:t>
            </w:r>
          </w:p>
        </w:tc>
        <w:tc>
          <w:tcPr>
            <w:tcW w:w="7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2</w:t>
            </w:r>
            <w:r>
              <w:rPr>
                <w:szCs w:val="21"/>
              </w:rPr>
              <w:t>51</w:t>
            </w:r>
            <w:r>
              <w:rPr>
                <w:rFonts w:hint="eastAsia"/>
                <w:szCs w:val="21"/>
              </w:rPr>
              <w:t>°</w:t>
            </w:r>
            <w:r>
              <w:rPr>
                <w:szCs w:val="21"/>
              </w:rPr>
              <w:t>38</w:t>
            </w:r>
            <w:r>
              <w:rPr>
                <w:rFonts w:hint="eastAsia"/>
                <w:szCs w:val="21"/>
              </w:rPr>
              <w:t>′</w:t>
            </w:r>
          </w:p>
        </w:tc>
        <w:tc>
          <w:tcPr>
            <w:tcW w:w="771" w:type="dxa"/>
            <w:vMerge w:val="restart"/>
            <w:tcBorders>
              <w:top w:val="single" w:color="auto" w:sz="4" w:space="0"/>
              <w:left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1</w:t>
            </w:r>
            <w:r>
              <w:rPr>
                <w:szCs w:val="21"/>
              </w:rPr>
              <w:t>0</w:t>
            </w:r>
            <w:r>
              <w:rPr>
                <w:rFonts w:hint="eastAsia"/>
                <w:szCs w:val="21"/>
              </w:rPr>
              <w:t>°1</w:t>
            </w:r>
            <w:r>
              <w:rPr>
                <w:szCs w:val="21"/>
              </w:rPr>
              <w:t>2</w:t>
            </w:r>
            <w:r>
              <w:rPr>
                <w:rFonts w:hint="eastAsia"/>
                <w:szCs w:val="21"/>
              </w:rPr>
              <w:t>′</w:t>
            </w:r>
          </w:p>
        </w:tc>
        <w:tc>
          <w:tcPr>
            <w:tcW w:w="768" w:type="dxa"/>
            <w:vMerge w:val="restart"/>
            <w:tcBorders>
              <w:top w:val="single" w:color="auto" w:sz="4" w:space="0"/>
              <w:left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1</w:t>
            </w:r>
            <w:r>
              <w:rPr>
                <w:szCs w:val="21"/>
              </w:rPr>
              <w:t>0</w:t>
            </w:r>
            <w:r>
              <w:rPr>
                <w:rFonts w:hint="eastAsia"/>
                <w:szCs w:val="21"/>
              </w:rPr>
              <w:t>°1</w:t>
            </w:r>
            <w:r>
              <w:rPr>
                <w:szCs w:val="21"/>
              </w:rPr>
              <w:t>3</w:t>
            </w:r>
            <w:r>
              <w:rPr>
                <w:rFonts w:hint="eastAsia"/>
                <w:szCs w:val="21"/>
              </w:rPr>
              <w:t>′</w:t>
            </w:r>
          </w:p>
        </w:tc>
        <w:tc>
          <w:tcPr>
            <w:tcW w:w="1070" w:type="dxa"/>
            <w:vMerge w:val="restart"/>
            <w:tcBorders>
              <w:top w:val="single" w:color="auto" w:sz="4" w:space="0"/>
              <w:left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5</w:t>
            </w:r>
            <w:r>
              <w:rPr>
                <w:szCs w:val="21"/>
              </w:rPr>
              <w:t>60.84</w:t>
            </w:r>
          </w:p>
        </w:tc>
        <w:tc>
          <w:tcPr>
            <w:tcW w:w="1140" w:type="dxa"/>
            <w:vMerge w:val="restart"/>
            <w:tcBorders>
              <w:top w:val="single" w:color="auto" w:sz="4" w:space="0"/>
              <w:left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5</w:t>
            </w:r>
            <w:r>
              <w:rPr>
                <w:szCs w:val="21"/>
              </w:rPr>
              <w:t>61.75</w:t>
            </w:r>
          </w:p>
        </w:tc>
        <w:tc>
          <w:tcPr>
            <w:tcW w:w="662" w:type="dxa"/>
            <w:vMerge w:val="restart"/>
            <w:tcBorders>
              <w:top w:val="single" w:color="auto" w:sz="4" w:space="0"/>
              <w:left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6</w:t>
            </w:r>
            <w:r>
              <w:rPr>
                <w:szCs w:val="21"/>
              </w:rPr>
              <w:t>16.26</w:t>
            </w:r>
          </w:p>
        </w:tc>
        <w:tc>
          <w:tcPr>
            <w:tcW w:w="756" w:type="dxa"/>
            <w:vMerge w:val="restart"/>
            <w:tcBorders>
              <w:top w:val="single" w:color="auto" w:sz="4" w:space="0"/>
              <w:left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3</w:t>
            </w:r>
            <w:r>
              <w:rPr>
                <w:szCs w:val="21"/>
              </w:rPr>
              <w:t>20.82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97" w:type="dxa"/>
            <w:vMerge w:val="continue"/>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p>
        </w:tc>
        <w:tc>
          <w:tcPr>
            <w:tcW w:w="778"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Cs w:val="21"/>
              </w:rPr>
            </w:pPr>
            <w:r>
              <w:rPr>
                <w:rFonts w:hint="eastAsia"/>
                <w:szCs w:val="21"/>
              </w:rPr>
              <w:t>右窗V</w:t>
            </w:r>
            <w:r>
              <w:rPr>
                <w:szCs w:val="21"/>
                <w:vertAlign w:val="subscript"/>
              </w:rPr>
              <w:t>2</w:t>
            </w:r>
          </w:p>
        </w:tc>
        <w:tc>
          <w:tcPr>
            <w:tcW w:w="7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7</w:t>
            </w:r>
            <w:r>
              <w:rPr>
                <w:szCs w:val="21"/>
              </w:rPr>
              <w:t>1</w:t>
            </w:r>
            <w:r>
              <w:rPr>
                <w:rFonts w:hint="eastAsia"/>
                <w:szCs w:val="21"/>
              </w:rPr>
              <w:t>°</w:t>
            </w:r>
            <w:r>
              <w:rPr>
                <w:szCs w:val="21"/>
              </w:rPr>
              <w:t>33</w:t>
            </w:r>
            <w:r>
              <w:rPr>
                <w:rFonts w:hint="eastAsia"/>
                <w:szCs w:val="21"/>
              </w:rPr>
              <w:t>′</w:t>
            </w:r>
          </w:p>
        </w:tc>
        <w:tc>
          <w:tcPr>
            <w:tcW w:w="7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7</w:t>
            </w:r>
            <w:r>
              <w:rPr>
                <w:szCs w:val="21"/>
              </w:rPr>
              <w:t>1</w:t>
            </w:r>
            <w:r>
              <w:rPr>
                <w:rFonts w:hint="eastAsia"/>
                <w:szCs w:val="21"/>
              </w:rPr>
              <w:t>°</w:t>
            </w:r>
            <w:r>
              <w:rPr>
                <w:szCs w:val="21"/>
              </w:rPr>
              <w:t>30</w:t>
            </w:r>
            <w:r>
              <w:rPr>
                <w:rFonts w:hint="eastAsia"/>
                <w:szCs w:val="21"/>
              </w:rPr>
              <w:t>′</w:t>
            </w:r>
          </w:p>
        </w:tc>
        <w:tc>
          <w:tcPr>
            <w:tcW w:w="771"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768"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1070"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1140"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662"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756" w:type="dxa"/>
            <w:vMerge w:val="continue"/>
            <w:tcBorders>
              <w:left w:val="single" w:color="auto" w:sz="4" w:space="0"/>
              <w:right w:val="single" w:color="auto" w:sz="4" w:space="0"/>
            </w:tcBorders>
          </w:tcPr>
          <w:p>
            <w:pPr>
              <w:spacing w:line="400" w:lineRule="exact"/>
              <w:ind w:firstLine="0" w:firstLineChars="0"/>
              <w:jc w:val="center"/>
              <w:rPr>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97" w:type="dxa"/>
            <w:vMerge w:val="restart"/>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K</w:t>
            </w:r>
            <w:r>
              <w:rPr>
                <w:szCs w:val="21"/>
              </w:rPr>
              <w:t>=-1</w:t>
            </w:r>
          </w:p>
        </w:tc>
        <w:tc>
          <w:tcPr>
            <w:tcW w:w="778"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Cs w:val="21"/>
              </w:rPr>
            </w:pPr>
            <w:r>
              <w:rPr>
                <w:rFonts w:hint="eastAsia"/>
                <w:szCs w:val="21"/>
              </w:rPr>
              <w:t>左窗V</w:t>
            </w:r>
            <w:r>
              <w:rPr>
                <w:szCs w:val="21"/>
                <w:vertAlign w:val="subscript"/>
              </w:rPr>
              <w:t>1</w:t>
            </w:r>
            <w:r>
              <w:rPr>
                <w:szCs w:val="21"/>
              </w:rPr>
              <w:t>’</w:t>
            </w:r>
          </w:p>
        </w:tc>
        <w:tc>
          <w:tcPr>
            <w:tcW w:w="7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2</w:t>
            </w:r>
            <w:r>
              <w:rPr>
                <w:szCs w:val="21"/>
              </w:rPr>
              <w:t>71</w:t>
            </w:r>
            <w:r>
              <w:rPr>
                <w:rFonts w:hint="eastAsia"/>
                <w:szCs w:val="21"/>
              </w:rPr>
              <w:t>°</w:t>
            </w:r>
            <w:r>
              <w:rPr>
                <w:szCs w:val="21"/>
              </w:rPr>
              <w:t>57</w:t>
            </w:r>
            <w:r>
              <w:rPr>
                <w:rFonts w:hint="eastAsia"/>
                <w:szCs w:val="21"/>
              </w:rPr>
              <w:t>′</w:t>
            </w:r>
          </w:p>
        </w:tc>
        <w:tc>
          <w:tcPr>
            <w:tcW w:w="7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2</w:t>
            </w:r>
            <w:r>
              <w:rPr>
                <w:szCs w:val="21"/>
              </w:rPr>
              <w:t>71</w:t>
            </w:r>
            <w:r>
              <w:rPr>
                <w:rFonts w:hint="eastAsia"/>
                <w:szCs w:val="21"/>
              </w:rPr>
              <w:t>°</w:t>
            </w:r>
            <w:r>
              <w:rPr>
                <w:szCs w:val="21"/>
              </w:rPr>
              <w:t>56</w:t>
            </w:r>
            <w:r>
              <w:rPr>
                <w:rFonts w:hint="eastAsia"/>
                <w:szCs w:val="21"/>
              </w:rPr>
              <w:t>′</w:t>
            </w:r>
          </w:p>
        </w:tc>
        <w:tc>
          <w:tcPr>
            <w:tcW w:w="771"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768"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1070"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1140"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662" w:type="dxa"/>
            <w:vMerge w:val="continue"/>
            <w:tcBorders>
              <w:left w:val="single" w:color="auto" w:sz="4" w:space="0"/>
              <w:right w:val="single" w:color="auto" w:sz="4" w:space="0"/>
            </w:tcBorders>
          </w:tcPr>
          <w:p>
            <w:pPr>
              <w:spacing w:line="400" w:lineRule="exact"/>
              <w:ind w:firstLine="0" w:firstLineChars="0"/>
              <w:jc w:val="center"/>
              <w:rPr>
                <w:szCs w:val="21"/>
              </w:rPr>
            </w:pPr>
          </w:p>
        </w:tc>
        <w:tc>
          <w:tcPr>
            <w:tcW w:w="756" w:type="dxa"/>
            <w:vMerge w:val="continue"/>
            <w:tcBorders>
              <w:left w:val="single" w:color="auto" w:sz="4" w:space="0"/>
              <w:right w:val="single" w:color="auto" w:sz="4" w:space="0"/>
            </w:tcBorders>
          </w:tcPr>
          <w:p>
            <w:pPr>
              <w:spacing w:line="400" w:lineRule="exact"/>
              <w:ind w:firstLine="0" w:firstLineChars="0"/>
              <w:jc w:val="center"/>
              <w:rPr>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97" w:type="dxa"/>
            <w:vMerge w:val="continue"/>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Cs w:val="21"/>
              </w:rPr>
            </w:pPr>
          </w:p>
        </w:tc>
        <w:tc>
          <w:tcPr>
            <w:tcW w:w="778" w:type="dxa"/>
            <w:tcBorders>
              <w:top w:val="single" w:color="auto" w:sz="4" w:space="0"/>
              <w:left w:val="single" w:color="auto" w:sz="4" w:space="0"/>
              <w:bottom w:val="single" w:color="auto" w:sz="4" w:space="0"/>
              <w:right w:val="single" w:color="auto" w:sz="4" w:space="0"/>
            </w:tcBorders>
          </w:tcPr>
          <w:p>
            <w:pPr>
              <w:spacing w:line="400" w:lineRule="exact"/>
              <w:ind w:firstLine="0" w:firstLineChars="0"/>
              <w:jc w:val="center"/>
              <w:rPr>
                <w:szCs w:val="21"/>
              </w:rPr>
            </w:pPr>
            <w:r>
              <w:rPr>
                <w:rFonts w:hint="eastAsia"/>
                <w:szCs w:val="21"/>
              </w:rPr>
              <w:t>右窗V</w:t>
            </w:r>
            <w:r>
              <w:rPr>
                <w:szCs w:val="21"/>
                <w:vertAlign w:val="subscript"/>
              </w:rPr>
              <w:t>2</w:t>
            </w:r>
            <w:r>
              <w:rPr>
                <w:szCs w:val="21"/>
              </w:rPr>
              <w:t>’</w:t>
            </w:r>
          </w:p>
        </w:tc>
        <w:tc>
          <w:tcPr>
            <w:tcW w:w="7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9</w:t>
            </w:r>
            <w:r>
              <w:rPr>
                <w:szCs w:val="21"/>
              </w:rPr>
              <w:t>1</w:t>
            </w:r>
            <w:r>
              <w:rPr>
                <w:rFonts w:hint="eastAsia"/>
                <w:szCs w:val="21"/>
              </w:rPr>
              <w:t>°</w:t>
            </w:r>
            <w:r>
              <w:rPr>
                <w:szCs w:val="21"/>
              </w:rPr>
              <w:t>57</w:t>
            </w:r>
            <w:r>
              <w:rPr>
                <w:rFonts w:hint="eastAsia"/>
                <w:szCs w:val="21"/>
              </w:rPr>
              <w:t>′</w:t>
            </w:r>
          </w:p>
        </w:tc>
        <w:tc>
          <w:tcPr>
            <w:tcW w:w="777" w:type="dxa"/>
            <w:tcBorders>
              <w:top w:val="single" w:color="auto" w:sz="4" w:space="0"/>
              <w:left w:val="single" w:color="auto" w:sz="4" w:space="0"/>
              <w:bottom w:val="single" w:color="auto" w:sz="4" w:space="0"/>
              <w:right w:val="single" w:color="auto" w:sz="4" w:space="0"/>
            </w:tcBorders>
            <w:vAlign w:val="center"/>
          </w:tcPr>
          <w:p>
            <w:pPr>
              <w:spacing w:line="400" w:lineRule="exact"/>
              <w:ind w:firstLine="0" w:firstLineChars="0"/>
              <w:jc w:val="center"/>
              <w:rPr>
                <w:szCs w:val="21"/>
              </w:rPr>
            </w:pPr>
            <w:r>
              <w:rPr>
                <w:rFonts w:hint="eastAsia"/>
                <w:szCs w:val="21"/>
              </w:rPr>
              <w:t>9</w:t>
            </w:r>
            <w:r>
              <w:rPr>
                <w:szCs w:val="21"/>
              </w:rPr>
              <w:t>1</w:t>
            </w:r>
            <w:r>
              <w:rPr>
                <w:rFonts w:hint="eastAsia"/>
                <w:szCs w:val="21"/>
              </w:rPr>
              <w:t>°5</w:t>
            </w:r>
            <w:r>
              <w:rPr>
                <w:szCs w:val="21"/>
              </w:rPr>
              <w:t>6</w:t>
            </w:r>
            <w:r>
              <w:rPr>
                <w:rFonts w:hint="eastAsia"/>
                <w:szCs w:val="21"/>
              </w:rPr>
              <w:t>′</w:t>
            </w:r>
          </w:p>
        </w:tc>
        <w:tc>
          <w:tcPr>
            <w:tcW w:w="771" w:type="dxa"/>
            <w:vMerge w:val="continue"/>
            <w:tcBorders>
              <w:left w:val="single" w:color="auto" w:sz="4" w:space="0"/>
              <w:bottom w:val="single" w:color="auto" w:sz="4" w:space="0"/>
              <w:right w:val="single" w:color="auto" w:sz="4" w:space="0"/>
            </w:tcBorders>
          </w:tcPr>
          <w:p>
            <w:pPr>
              <w:spacing w:line="400" w:lineRule="exact"/>
              <w:ind w:firstLine="0" w:firstLineChars="0"/>
              <w:jc w:val="center"/>
              <w:rPr>
                <w:szCs w:val="21"/>
              </w:rPr>
            </w:pPr>
          </w:p>
        </w:tc>
        <w:tc>
          <w:tcPr>
            <w:tcW w:w="768" w:type="dxa"/>
            <w:vMerge w:val="continue"/>
            <w:tcBorders>
              <w:left w:val="single" w:color="auto" w:sz="4" w:space="0"/>
              <w:bottom w:val="single" w:color="auto" w:sz="4" w:space="0"/>
              <w:right w:val="single" w:color="auto" w:sz="4" w:space="0"/>
            </w:tcBorders>
          </w:tcPr>
          <w:p>
            <w:pPr>
              <w:spacing w:line="400" w:lineRule="exact"/>
              <w:ind w:firstLine="0" w:firstLineChars="0"/>
              <w:jc w:val="center"/>
              <w:rPr>
                <w:szCs w:val="21"/>
              </w:rPr>
            </w:pPr>
          </w:p>
        </w:tc>
        <w:tc>
          <w:tcPr>
            <w:tcW w:w="1070" w:type="dxa"/>
            <w:vMerge w:val="continue"/>
            <w:tcBorders>
              <w:left w:val="single" w:color="auto" w:sz="4" w:space="0"/>
              <w:bottom w:val="single" w:color="auto" w:sz="4" w:space="0"/>
              <w:right w:val="single" w:color="auto" w:sz="4" w:space="0"/>
            </w:tcBorders>
          </w:tcPr>
          <w:p>
            <w:pPr>
              <w:spacing w:line="400" w:lineRule="exact"/>
              <w:ind w:firstLine="0" w:firstLineChars="0"/>
              <w:jc w:val="center"/>
              <w:rPr>
                <w:szCs w:val="21"/>
              </w:rPr>
            </w:pPr>
          </w:p>
        </w:tc>
        <w:tc>
          <w:tcPr>
            <w:tcW w:w="1140" w:type="dxa"/>
            <w:vMerge w:val="continue"/>
            <w:tcBorders>
              <w:left w:val="single" w:color="auto" w:sz="4" w:space="0"/>
              <w:bottom w:val="single" w:color="auto" w:sz="4" w:space="0"/>
              <w:right w:val="single" w:color="auto" w:sz="4" w:space="0"/>
            </w:tcBorders>
          </w:tcPr>
          <w:p>
            <w:pPr>
              <w:spacing w:line="400" w:lineRule="exact"/>
              <w:ind w:firstLine="0" w:firstLineChars="0"/>
              <w:jc w:val="center"/>
              <w:rPr>
                <w:szCs w:val="21"/>
              </w:rPr>
            </w:pPr>
          </w:p>
        </w:tc>
        <w:tc>
          <w:tcPr>
            <w:tcW w:w="662" w:type="dxa"/>
            <w:vMerge w:val="continue"/>
            <w:tcBorders>
              <w:left w:val="single" w:color="auto" w:sz="4" w:space="0"/>
              <w:bottom w:val="single" w:color="auto" w:sz="4" w:space="0"/>
              <w:right w:val="single" w:color="auto" w:sz="4" w:space="0"/>
            </w:tcBorders>
          </w:tcPr>
          <w:p>
            <w:pPr>
              <w:spacing w:line="400" w:lineRule="exact"/>
              <w:ind w:firstLine="0" w:firstLineChars="0"/>
              <w:jc w:val="center"/>
              <w:rPr>
                <w:szCs w:val="21"/>
              </w:rPr>
            </w:pPr>
          </w:p>
        </w:tc>
        <w:tc>
          <w:tcPr>
            <w:tcW w:w="756" w:type="dxa"/>
            <w:vMerge w:val="continue"/>
            <w:tcBorders>
              <w:left w:val="single" w:color="auto" w:sz="4" w:space="0"/>
              <w:bottom w:val="single" w:color="auto" w:sz="4" w:space="0"/>
              <w:right w:val="single" w:color="auto" w:sz="4" w:space="0"/>
            </w:tcBorders>
          </w:tcPr>
          <w:p>
            <w:pPr>
              <w:spacing w:line="400" w:lineRule="exact"/>
              <w:ind w:firstLine="0" w:firstLineChars="0"/>
              <w:jc w:val="center"/>
              <w:rPr>
                <w:szCs w:val="21"/>
              </w:rPr>
            </w:pPr>
          </w:p>
        </w:tc>
      </w:tr>
    </w:tbl>
    <w:p>
      <w:pPr>
        <w:spacing w:line="400" w:lineRule="exact"/>
        <w:ind w:firstLine="420" w:firstLineChars="0"/>
        <w:jc w:val="center"/>
        <w:rPr>
          <w:sz w:val="24"/>
          <w:szCs w:val="24"/>
        </w:rPr>
      </w:pPr>
    </w:p>
    <w:p>
      <w:pPr>
        <w:spacing w:line="400" w:lineRule="exact"/>
        <w:ind w:firstLine="420" w:firstLineChars="0"/>
        <w:rPr>
          <w:sz w:val="24"/>
          <w:szCs w:val="24"/>
        </w:rPr>
      </w:pPr>
    </w:p>
    <w:p>
      <w:pPr>
        <w:spacing w:line="400" w:lineRule="exact"/>
        <w:ind w:firstLine="420" w:firstLineChars="0"/>
        <w:rPr>
          <w:sz w:val="24"/>
          <w:szCs w:val="24"/>
        </w:rPr>
      </w:pPr>
    </w:p>
    <w:p>
      <w:pPr>
        <w:ind w:firstLine="560"/>
        <w:rPr>
          <w:sz w:val="28"/>
          <w:szCs w:val="28"/>
        </w:rPr>
      </w:pPr>
    </w:p>
    <w:p>
      <w:pPr>
        <w:ind w:firstLine="560"/>
        <w:rPr>
          <w:sz w:val="28"/>
          <w:szCs w:val="28"/>
        </w:rPr>
      </w:pPr>
    </w:p>
    <w:p>
      <w:pPr>
        <w:ind w:firstLine="560"/>
        <w:rPr>
          <w:sz w:val="28"/>
          <w:szCs w:val="28"/>
        </w:rPr>
      </w:pPr>
    </w:p>
    <w:p>
      <w:pPr>
        <w:spacing w:line="400" w:lineRule="exact"/>
        <w:ind w:firstLine="480"/>
        <w:rPr>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wNjhlYTYxMTYyM2U5Mzg4ODVjMmNiZWY0ODY0MDUifQ=="/>
  </w:docVars>
  <w:rsids>
    <w:rsidRoot w:val="00CC6427"/>
    <w:rsid w:val="0007753D"/>
    <w:rsid w:val="00113291"/>
    <w:rsid w:val="00125374"/>
    <w:rsid w:val="001A07EF"/>
    <w:rsid w:val="001B53D5"/>
    <w:rsid w:val="001F491C"/>
    <w:rsid w:val="00211C31"/>
    <w:rsid w:val="002239AB"/>
    <w:rsid w:val="002841CF"/>
    <w:rsid w:val="00284C4D"/>
    <w:rsid w:val="002A242F"/>
    <w:rsid w:val="0031475D"/>
    <w:rsid w:val="00391866"/>
    <w:rsid w:val="003B0345"/>
    <w:rsid w:val="0046337A"/>
    <w:rsid w:val="00470E1C"/>
    <w:rsid w:val="00543814"/>
    <w:rsid w:val="005C7C0A"/>
    <w:rsid w:val="006153B7"/>
    <w:rsid w:val="0066568F"/>
    <w:rsid w:val="006C2F1E"/>
    <w:rsid w:val="006C3805"/>
    <w:rsid w:val="006F6ABB"/>
    <w:rsid w:val="007C4304"/>
    <w:rsid w:val="00861E4D"/>
    <w:rsid w:val="00972B0F"/>
    <w:rsid w:val="00A43441"/>
    <w:rsid w:val="00AF2E43"/>
    <w:rsid w:val="00B302F8"/>
    <w:rsid w:val="00B6559C"/>
    <w:rsid w:val="00BB409A"/>
    <w:rsid w:val="00BE2A68"/>
    <w:rsid w:val="00C42769"/>
    <w:rsid w:val="00CC6427"/>
    <w:rsid w:val="00CC6E4A"/>
    <w:rsid w:val="00CE20A3"/>
    <w:rsid w:val="00CF5CB8"/>
    <w:rsid w:val="00DD70B7"/>
    <w:rsid w:val="00E21AF9"/>
    <w:rsid w:val="00EC4A7E"/>
    <w:rsid w:val="00F22C11"/>
    <w:rsid w:val="68CA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1775</Words>
  <Characters>2063</Characters>
  <Lines>16</Lines>
  <Paragraphs>4</Paragraphs>
  <TotalTime>118</TotalTime>
  <ScaleCrop>false</ScaleCrop>
  <LinksUpToDate>false</LinksUpToDate>
  <CharactersWithSpaces>2093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2022-11-06T17:33:00Z</dcterms:created>
  <dc:creator>1255780757@qq.com</dc:creator>
  <cp:lastModifiedBy>剑雨SwordRain</cp:lastModifiedBy>
  <dcterms:modified xsi:type="dcterms:W3CDTF">2023-07-20T04:26:15Z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8D5B78E560FE424DB7DDC959A9198ACD_12</vt:lpwstr>
  </property>
</Properties>
</file>