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sz w:val="30"/>
          <w:szCs w:val="30"/>
        </w:rPr>
      </w:pPr>
      <w:r>
        <w:rPr>
          <w:rFonts w:hint="eastAsia"/>
          <w:sz w:val="30"/>
          <w:szCs w:val="30"/>
        </w:rPr>
        <w:t>实验</w:t>
      </w:r>
      <w:r>
        <w:rPr>
          <w:sz w:val="30"/>
          <w:szCs w:val="30"/>
        </w:rPr>
        <w:t xml:space="preserve">4.13 </w:t>
      </w:r>
      <w:r>
        <w:rPr>
          <w:rFonts w:hint="eastAsia"/>
          <w:sz w:val="30"/>
          <w:szCs w:val="30"/>
        </w:rPr>
        <w:t>物质旋光率的测量</w:t>
      </w:r>
    </w:p>
    <w:p>
      <w:pPr>
        <w:ind w:firstLine="560"/>
        <w:rPr>
          <w:sz w:val="28"/>
          <w:szCs w:val="28"/>
        </w:rPr>
      </w:pPr>
      <w:bookmarkStart w:id="0" w:name="_GoBack"/>
      <w:bookmarkEnd w:id="0"/>
      <w:r>
        <w:rPr>
          <w:rFonts w:hint="eastAsia"/>
          <w:sz w:val="28"/>
          <w:szCs w:val="28"/>
        </w:rPr>
        <w:t>一、实验目的</w:t>
      </w:r>
    </w:p>
    <w:p>
      <w:pPr>
        <w:spacing w:line="400" w:lineRule="exact"/>
        <w:ind w:firstLine="480"/>
        <w:rPr>
          <w:sz w:val="24"/>
          <w:szCs w:val="24"/>
        </w:rPr>
      </w:pPr>
      <w:r>
        <w:rPr>
          <w:rFonts w:hint="eastAsia"/>
          <w:sz w:val="24"/>
          <w:szCs w:val="24"/>
        </w:rPr>
        <w:t>（1）了解物质的旋光特性和学习测量物质的旋光率的方法。</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学习旋光仪的调节和使用。</w:t>
      </w:r>
    </w:p>
    <w:p>
      <w:pPr>
        <w:ind w:firstLine="560"/>
        <w:rPr>
          <w:sz w:val="28"/>
          <w:szCs w:val="28"/>
        </w:rPr>
      </w:pPr>
    </w:p>
    <w:p>
      <w:pPr>
        <w:ind w:firstLine="560"/>
        <w:rPr>
          <w:sz w:val="28"/>
          <w:szCs w:val="28"/>
        </w:rPr>
      </w:pPr>
      <w:r>
        <w:rPr>
          <w:rFonts w:hint="eastAsia"/>
          <w:sz w:val="28"/>
          <w:szCs w:val="28"/>
        </w:rPr>
        <w:t>二、实验仪器</w:t>
      </w:r>
    </w:p>
    <w:p>
      <w:pPr>
        <w:ind w:firstLine="560"/>
        <w:rPr>
          <w:sz w:val="28"/>
          <w:szCs w:val="28"/>
        </w:rPr>
      </w:pPr>
      <w:r>
        <w:rPr>
          <w:rFonts w:hint="eastAsia"/>
          <w:sz w:val="28"/>
          <w:szCs w:val="28"/>
        </w:rPr>
        <w:t>5</w:t>
      </w:r>
      <w:r>
        <w:rPr>
          <w:sz w:val="28"/>
          <w:szCs w:val="28"/>
        </w:rPr>
        <w:t>%</w:t>
      </w:r>
      <w:r>
        <w:rPr>
          <w:rFonts w:hint="eastAsia"/>
          <w:sz w:val="28"/>
          <w:szCs w:val="28"/>
        </w:rPr>
        <w:t>的盐酸左旋咪唑溶液、旋光仪。</w:t>
      </w:r>
    </w:p>
    <w:p>
      <w:pPr>
        <w:ind w:firstLine="560"/>
        <w:rPr>
          <w:sz w:val="28"/>
          <w:szCs w:val="28"/>
        </w:rPr>
      </w:pPr>
    </w:p>
    <w:p>
      <w:pPr>
        <w:ind w:firstLine="560"/>
        <w:rPr>
          <w:sz w:val="28"/>
          <w:szCs w:val="28"/>
        </w:rPr>
      </w:pPr>
      <w:r>
        <w:rPr>
          <w:rFonts w:hint="eastAsia"/>
          <w:sz w:val="28"/>
          <w:szCs w:val="28"/>
        </w:rPr>
        <w:t>三、实验原理</w:t>
      </w:r>
    </w:p>
    <w:p>
      <w:pPr>
        <w:spacing w:line="400" w:lineRule="exact"/>
        <w:ind w:firstLine="480"/>
        <w:rPr>
          <w:sz w:val="24"/>
          <w:szCs w:val="24"/>
        </w:rPr>
      </w:pPr>
      <w:r>
        <w:rPr>
          <w:rFonts w:hint="eastAsia"/>
          <w:sz w:val="24"/>
          <w:szCs w:val="24"/>
        </w:rPr>
        <w:t>许多有机化合物，如石油、葡萄糖等，都具有旋光性，这是由其分子结构不对称而形成的。这些物质的各种物态都具有旋光性，包括这些物质的溶液。一些矿物（如石英、朱砂等）也有旋光性，这种旋光性是由结晶构造而形成的，当晶形消失以后，旋光性也消失。</w:t>
      </w:r>
    </w:p>
    <w:p>
      <w:pPr>
        <w:spacing w:line="400" w:lineRule="exact"/>
        <w:ind w:firstLine="480"/>
        <w:rPr>
          <w:sz w:val="24"/>
          <w:szCs w:val="24"/>
        </w:rPr>
      </w:pPr>
      <w:r>
        <w:rPr>
          <w:rFonts w:hint="eastAsia"/>
          <w:sz w:val="24"/>
          <w:szCs w:val="24"/>
        </w:rPr>
        <w:t>研究表明：</w:t>
      </w:r>
    </w:p>
    <w:p>
      <w:pPr>
        <w:spacing w:line="400" w:lineRule="exact"/>
        <w:ind w:firstLine="480"/>
        <w:rPr>
          <w:sz w:val="24"/>
          <w:szCs w:val="24"/>
        </w:rPr>
      </w:pPr>
      <w:r>
        <w:rPr>
          <w:rFonts w:hint="eastAsia"/>
          <w:sz w:val="24"/>
          <w:szCs w:val="24"/>
        </w:rPr>
        <w:t>（1）对于具有旋光性的固体物质，当偏振光通过它时，偏振面旋转角度φ正比于通过该固体图纸的厚度l，即</w:t>
      </w:r>
    </w:p>
    <w:p>
      <w:pPr>
        <w:spacing w:line="400" w:lineRule="exact"/>
        <w:ind w:firstLine="0" w:firstLineChars="0"/>
        <w:jc w:val="center"/>
        <w:rPr>
          <w:sz w:val="24"/>
          <w:szCs w:val="24"/>
        </w:rPr>
      </w:pPr>
      <w:r>
        <w:rPr>
          <w:rFonts w:hint="eastAsia"/>
          <w:sz w:val="24"/>
          <w:szCs w:val="24"/>
        </w:rPr>
        <w:t>φ=αl</w:t>
      </w:r>
      <w:r>
        <w:rPr>
          <w:sz w:val="24"/>
          <w:szCs w:val="24"/>
        </w:rPr>
        <w:t xml:space="preserve"> </w:t>
      </w:r>
      <w:r>
        <w:rPr>
          <w:rFonts w:hint="eastAsia"/>
          <w:sz w:val="24"/>
          <w:szCs w:val="24"/>
        </w:rPr>
        <w:t>（4</w:t>
      </w:r>
      <w:r>
        <w:rPr>
          <w:sz w:val="24"/>
          <w:szCs w:val="24"/>
        </w:rPr>
        <w:t>.13-1</w:t>
      </w:r>
      <w:r>
        <w:rPr>
          <w:rFonts w:hint="eastAsia"/>
          <w:sz w:val="24"/>
          <w:szCs w:val="24"/>
        </w:rPr>
        <w:t>）</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对于具有旋光特性的液体来说，当偏振光通过它时，偏振面旋转角度φ正比于光通过该溶液的长度l和该溶液的浓度c，即</w:t>
      </w:r>
    </w:p>
    <w:p>
      <w:pPr>
        <w:spacing w:line="400" w:lineRule="exact"/>
        <w:ind w:firstLine="0" w:firstLineChars="0"/>
        <w:jc w:val="center"/>
        <w:rPr>
          <w:sz w:val="24"/>
          <w:szCs w:val="24"/>
        </w:rPr>
      </w:pPr>
      <w:r>
        <w:rPr>
          <w:rFonts w:hint="eastAsia"/>
          <w:sz w:val="24"/>
          <w:szCs w:val="24"/>
        </w:rPr>
        <w:t>φ=αlc</w:t>
      </w:r>
      <w:r>
        <w:rPr>
          <w:sz w:val="24"/>
          <w:szCs w:val="24"/>
        </w:rPr>
        <w:t xml:space="preserve"> </w:t>
      </w:r>
      <w:r>
        <w:rPr>
          <w:rFonts w:hint="eastAsia"/>
          <w:sz w:val="24"/>
          <w:szCs w:val="24"/>
        </w:rPr>
        <w:t>（4</w:t>
      </w:r>
      <w:r>
        <w:rPr>
          <w:sz w:val="24"/>
          <w:szCs w:val="24"/>
        </w:rPr>
        <w:t>.13-2</w:t>
      </w:r>
      <w:r>
        <w:rPr>
          <w:rFonts w:hint="eastAsia"/>
          <w:sz w:val="24"/>
          <w:szCs w:val="24"/>
        </w:rPr>
        <w:t>）</w:t>
      </w:r>
    </w:p>
    <w:p>
      <w:pPr>
        <w:spacing w:line="400" w:lineRule="exact"/>
        <w:ind w:firstLine="480"/>
        <w:rPr>
          <w:sz w:val="24"/>
          <w:szCs w:val="24"/>
        </w:rPr>
      </w:pPr>
      <w:r>
        <w:rPr>
          <w:rFonts w:hint="eastAsia"/>
          <w:sz w:val="24"/>
          <w:szCs w:val="24"/>
        </w:rPr>
        <w:t>α称为物质的旋光率，它与入射光波波长和旋光物质有关。不同波长的线偏振光通过同一长度的旋光物质后振动面旋转的角度会不同，这种现象称为旋光色散。α还与温度有关，但关系不大。对大多数物质，温度每升高</w:t>
      </w:r>
      <w:r>
        <w:rPr>
          <w:sz w:val="24"/>
          <w:szCs w:val="24"/>
        </w:rPr>
        <w:t>1</w:t>
      </w:r>
      <w:r>
        <w:rPr>
          <w:rFonts w:hint="eastAsia"/>
          <w:sz w:val="24"/>
          <w:szCs w:val="24"/>
        </w:rPr>
        <w:t>℃，旋光率减少千分之几。</w:t>
      </w:r>
    </w:p>
    <w:p>
      <w:pPr>
        <w:spacing w:line="400" w:lineRule="exact"/>
        <w:ind w:firstLine="480"/>
        <w:rPr>
          <w:sz w:val="24"/>
          <w:szCs w:val="24"/>
        </w:rPr>
      </w:pPr>
      <w:r>
        <w:rPr>
          <w:rFonts w:hint="eastAsia"/>
          <w:sz w:val="24"/>
          <w:szCs w:val="24"/>
        </w:rPr>
        <w:t>旋光物质有左旋光和右旋光之分。当实验者迎着光线观察时，振动面沿顺时针方向转动的物质称为右旋物质，反之称为左旋物质。</w:t>
      </w:r>
    </w:p>
    <w:p>
      <w:pPr>
        <w:ind w:firstLine="560"/>
        <w:rPr>
          <w:sz w:val="28"/>
          <w:szCs w:val="28"/>
        </w:rPr>
      </w:pPr>
    </w:p>
    <w:p>
      <w:pPr>
        <w:ind w:firstLine="560"/>
        <w:rPr>
          <w:sz w:val="28"/>
          <w:szCs w:val="28"/>
        </w:rPr>
      </w:pPr>
      <w:r>
        <w:rPr>
          <w:rFonts w:hint="eastAsia"/>
          <w:sz w:val="28"/>
          <w:szCs w:val="28"/>
        </w:rPr>
        <w:t>四、实验内容与主要步骤</w:t>
      </w:r>
    </w:p>
    <w:p>
      <w:pPr>
        <w:spacing w:line="400" w:lineRule="exact"/>
        <w:ind w:firstLine="480"/>
        <w:rPr>
          <w:sz w:val="24"/>
          <w:szCs w:val="24"/>
        </w:rPr>
      </w:pPr>
      <w:r>
        <w:rPr>
          <w:rFonts w:hint="eastAsia"/>
          <w:sz w:val="24"/>
          <w:szCs w:val="24"/>
        </w:rPr>
        <w:t>（1）熟悉旋光仪的结构与使用方法。旋光仪的结构如书图4</w:t>
      </w:r>
      <w:r>
        <w:rPr>
          <w:sz w:val="24"/>
          <w:szCs w:val="24"/>
        </w:rPr>
        <w:t>.13-1</w:t>
      </w:r>
      <w:r>
        <w:rPr>
          <w:rFonts w:hint="eastAsia"/>
          <w:sz w:val="24"/>
          <w:szCs w:val="24"/>
        </w:rPr>
        <w:t>所示，使用说明请阅读“仪器部分“。</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测量盐酸左旋咪唑溶液的旋光率，并判断它属于左旋物质还是右旋物质。</w:t>
      </w:r>
    </w:p>
    <w:p>
      <w:pPr>
        <w:spacing w:line="400" w:lineRule="exact"/>
        <w:ind w:firstLine="480"/>
        <w:rPr>
          <w:sz w:val="24"/>
          <w:szCs w:val="24"/>
        </w:rPr>
      </w:pPr>
      <w:r>
        <w:rPr>
          <w:rFonts w:hint="eastAsia"/>
          <w:sz w:val="24"/>
          <w:szCs w:val="24"/>
        </w:rPr>
        <w:t>①调节旋光仪的目镜4对石英片成像，直至能看清楚视场中三部分视场（三分视场）的分界线。</w:t>
      </w:r>
    </w:p>
    <w:p>
      <w:pPr>
        <w:spacing w:line="400" w:lineRule="exact"/>
        <w:ind w:firstLine="480"/>
        <w:rPr>
          <w:sz w:val="24"/>
          <w:szCs w:val="24"/>
        </w:rPr>
      </w:pPr>
      <w:r>
        <w:rPr>
          <w:rFonts w:hint="eastAsia"/>
          <w:sz w:val="24"/>
          <w:szCs w:val="24"/>
        </w:rPr>
        <w:t>②移动检偏片，观察并熟悉视场明暗变化的规律。校验零点位置，记下刻度盘（书图4</w:t>
      </w:r>
      <w:r>
        <w:rPr>
          <w:sz w:val="24"/>
          <w:szCs w:val="24"/>
        </w:rPr>
        <w:t>.13-2</w:t>
      </w:r>
      <w:r>
        <w:rPr>
          <w:rFonts w:hint="eastAsia"/>
          <w:sz w:val="24"/>
          <w:szCs w:val="24"/>
        </w:rPr>
        <w:t>）上的相应读数φ</w:t>
      </w:r>
      <w:r>
        <w:rPr>
          <w:rFonts w:hint="eastAsia"/>
          <w:sz w:val="24"/>
          <w:szCs w:val="24"/>
          <w:vertAlign w:val="subscript"/>
        </w:rPr>
        <w:t>0</w:t>
      </w:r>
      <w:r>
        <w:rPr>
          <w:rFonts w:hint="eastAsia"/>
          <w:sz w:val="24"/>
          <w:szCs w:val="24"/>
        </w:rPr>
        <w:t>。</w:t>
      </w:r>
    </w:p>
    <w:p>
      <w:pPr>
        <w:spacing w:line="400" w:lineRule="exact"/>
        <w:ind w:firstLine="480"/>
        <w:rPr>
          <w:sz w:val="24"/>
          <w:szCs w:val="24"/>
        </w:rPr>
      </w:pPr>
      <w:r>
        <w:rPr>
          <w:rFonts w:hint="eastAsia"/>
          <w:sz w:val="24"/>
          <w:szCs w:val="24"/>
        </w:rPr>
        <w:t>③由于旋光率与所用光波波长、温度以及溶液浓度均有关系，所以测定旋光率时应对上述各量作出记录或加以说明。</w:t>
      </w:r>
    </w:p>
    <w:p>
      <w:pPr>
        <w:spacing w:line="400" w:lineRule="exact"/>
        <w:ind w:firstLine="480"/>
        <w:rPr>
          <w:sz w:val="24"/>
          <w:szCs w:val="24"/>
        </w:rPr>
      </w:pPr>
      <w:r>
        <w:rPr>
          <w:rFonts w:hint="eastAsia"/>
          <w:sz w:val="24"/>
          <w:szCs w:val="24"/>
        </w:rPr>
        <w:t>④将浓度为</w:t>
      </w:r>
      <w:r>
        <w:rPr>
          <w:sz w:val="24"/>
          <w:szCs w:val="24"/>
        </w:rPr>
        <w:t>5%</w:t>
      </w:r>
      <w:r>
        <w:rPr>
          <w:rFonts w:hint="eastAsia"/>
          <w:sz w:val="24"/>
          <w:szCs w:val="24"/>
        </w:rPr>
        <w:t>的盐酸左旋咪唑溶液注入一长度为</w:t>
      </w:r>
      <w:r>
        <w:rPr>
          <w:sz w:val="24"/>
          <w:szCs w:val="24"/>
        </w:rPr>
        <w:t>20</w:t>
      </w:r>
      <w:r>
        <w:rPr>
          <w:rFonts w:hint="eastAsia"/>
          <w:sz w:val="24"/>
          <w:szCs w:val="24"/>
        </w:rPr>
        <w:t>cm的旋光管内。测出旋光角φ，并确定是左旋还是右旋。</w:t>
      </w:r>
    </w:p>
    <w:p>
      <w:pPr>
        <w:spacing w:line="400" w:lineRule="exact"/>
        <w:ind w:firstLine="480"/>
        <w:rPr>
          <w:sz w:val="24"/>
          <w:szCs w:val="24"/>
        </w:rPr>
      </w:pPr>
      <w:r>
        <w:rPr>
          <w:rFonts w:hint="eastAsia"/>
          <w:sz w:val="24"/>
          <w:szCs w:val="24"/>
        </w:rPr>
        <w:t>⑤为减小测量误差，测定旋光角φ时应重复测读</w:t>
      </w:r>
      <w:r>
        <w:rPr>
          <w:sz w:val="24"/>
          <w:szCs w:val="24"/>
        </w:rPr>
        <w:t>3</w:t>
      </w:r>
      <w:r>
        <w:rPr>
          <w:rFonts w:hint="eastAsia"/>
          <w:sz w:val="24"/>
          <w:szCs w:val="24"/>
        </w:rPr>
        <w:t>次并读取左右游标，取其平均值。将数据记录于表4</w:t>
      </w:r>
      <w:r>
        <w:rPr>
          <w:sz w:val="24"/>
          <w:szCs w:val="24"/>
        </w:rPr>
        <w:t>.13-1</w:t>
      </w:r>
      <w:r>
        <w:rPr>
          <w:rFonts w:hint="eastAsia"/>
          <w:sz w:val="24"/>
          <w:szCs w:val="24"/>
        </w:rPr>
        <w:t>中。</w:t>
      </w:r>
    </w:p>
    <w:p>
      <w:pPr>
        <w:spacing w:line="400" w:lineRule="exact"/>
        <w:ind w:firstLine="480"/>
        <w:rPr>
          <w:sz w:val="24"/>
          <w:szCs w:val="24"/>
        </w:rPr>
      </w:pPr>
      <w:r>
        <w:rPr>
          <w:rFonts w:hint="eastAsia"/>
          <w:sz w:val="24"/>
          <w:szCs w:val="24"/>
        </w:rPr>
        <w:t>注意事项：</w:t>
      </w:r>
    </w:p>
    <w:p>
      <w:pPr>
        <w:spacing w:line="400" w:lineRule="exact"/>
        <w:ind w:firstLine="480"/>
        <w:rPr>
          <w:sz w:val="24"/>
          <w:szCs w:val="24"/>
        </w:rPr>
      </w:pPr>
      <w:r>
        <w:rPr>
          <w:rFonts w:hint="eastAsia"/>
          <w:sz w:val="24"/>
          <w:szCs w:val="24"/>
        </w:rPr>
        <w:t>（1）旋光仪的钠灯需要预热1</w:t>
      </w:r>
      <w:r>
        <w:rPr>
          <w:sz w:val="24"/>
          <w:szCs w:val="24"/>
        </w:rPr>
        <w:t>0</w:t>
      </w:r>
      <w:r>
        <w:rPr>
          <w:rFonts w:hint="eastAsia"/>
          <w:sz w:val="24"/>
          <w:szCs w:val="24"/>
        </w:rPr>
        <w:t>min。</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）旋光管注满试液后，装上橡皮圈，旋上螺帽直至不漏水为止。螺帽不宜旋得太紧，否则护片玻璃会引起应力而影响测量的正确性。然后旋光管两头残余溶液抹干，以免影响观察清晰度及测量精度。</w:t>
      </w:r>
    </w:p>
    <w:p>
      <w:pPr>
        <w:spacing w:line="400" w:lineRule="exact"/>
        <w:ind w:firstLine="480"/>
        <w:rPr>
          <w:sz w:val="24"/>
          <w:szCs w:val="24"/>
        </w:rPr>
      </w:pPr>
      <w:r>
        <w:rPr>
          <w:rFonts w:hint="eastAsia"/>
          <w:sz w:val="24"/>
          <w:szCs w:val="24"/>
        </w:rPr>
        <w:t>（</w:t>
      </w:r>
      <w:r>
        <w:rPr>
          <w:sz w:val="24"/>
          <w:szCs w:val="24"/>
        </w:rPr>
        <w:t>3</w:t>
      </w:r>
      <w:r>
        <w:rPr>
          <w:rFonts w:hint="eastAsia"/>
          <w:sz w:val="24"/>
          <w:szCs w:val="24"/>
        </w:rPr>
        <w:t>）溶液应装满旋光管不能有气泡。如果有，应摇动旋光管使气泡移至旋光管凸处，以免影响测量。</w:t>
      </w:r>
    </w:p>
    <w:p>
      <w:pPr>
        <w:ind w:firstLine="560"/>
        <w:rPr>
          <w:sz w:val="28"/>
          <w:szCs w:val="28"/>
        </w:rPr>
      </w:pPr>
    </w:p>
    <w:p>
      <w:pPr>
        <w:ind w:firstLine="560"/>
        <w:rPr>
          <w:sz w:val="28"/>
          <w:szCs w:val="28"/>
        </w:rPr>
      </w:pPr>
      <w:r>
        <w:rPr>
          <w:rFonts w:hint="eastAsia"/>
          <w:sz w:val="28"/>
          <w:szCs w:val="28"/>
        </w:rPr>
        <w:t>五、实验数据记录及处理</w:t>
      </w:r>
    </w:p>
    <w:p>
      <w:pPr>
        <w:spacing w:line="400" w:lineRule="exact"/>
        <w:ind w:firstLine="0" w:firstLineChars="0"/>
        <w:jc w:val="center"/>
        <w:rPr>
          <w:sz w:val="24"/>
          <w:szCs w:val="24"/>
        </w:rPr>
      </w:pPr>
      <w:r>
        <w:rPr>
          <w:rFonts w:hint="eastAsia"/>
          <w:sz w:val="24"/>
          <w:szCs w:val="24"/>
        </w:rPr>
        <w:t>表4</w:t>
      </w:r>
      <w:r>
        <w:rPr>
          <w:sz w:val="24"/>
          <w:szCs w:val="24"/>
        </w:rPr>
        <w:t xml:space="preserve">.13-1 </w:t>
      </w:r>
      <w:r>
        <w:rPr>
          <w:rFonts w:hint="eastAsia"/>
          <w:sz w:val="24"/>
          <w:szCs w:val="24"/>
        </w:rPr>
        <w:t>旋光率测量表格</w:t>
      </w:r>
    </w:p>
    <w:p>
      <w:pPr>
        <w:spacing w:line="400" w:lineRule="exact"/>
        <w:ind w:right="720" w:firstLine="480"/>
        <w:jc w:val="right"/>
        <w:rPr>
          <w:sz w:val="24"/>
          <w:szCs w:val="24"/>
        </w:rPr>
      </w:pPr>
      <w:r>
        <w:rPr>
          <w:rFonts w:hint="eastAsia"/>
          <w:sz w:val="24"/>
          <w:szCs w:val="24"/>
        </w:rPr>
        <w:t>管子长度L</w:t>
      </w:r>
      <w:r>
        <w:rPr>
          <w:sz w:val="24"/>
          <w:szCs w:val="24"/>
        </w:rPr>
        <w:t>=</w:t>
      </w:r>
      <w:r>
        <w:rPr>
          <w:rFonts w:hint="eastAsia"/>
          <w:sz w:val="24"/>
          <w:szCs w:val="24"/>
          <w:u w:val="single"/>
        </w:rPr>
        <w:t xml:space="preserve"> </w:t>
      </w:r>
      <w:r>
        <w:rPr>
          <w:sz w:val="24"/>
          <w:szCs w:val="24"/>
          <w:u w:val="single"/>
        </w:rPr>
        <w:t xml:space="preserve"> 20  </w:t>
      </w:r>
      <w:r>
        <w:rPr>
          <w:rFonts w:hint="eastAsia"/>
          <w:sz w:val="24"/>
          <w:szCs w:val="24"/>
          <w:u w:val="single"/>
        </w:rPr>
        <w:t>cm</w:t>
      </w:r>
    </w:p>
    <w:tbl>
      <w:tblPr>
        <w:tblStyle w:val="4"/>
        <w:tblW w:w="0" w:type="auto"/>
        <w:tblInd w:w="5" w:type="dxa"/>
        <w:tblLayout w:type="autofit"/>
        <w:tblCellMar>
          <w:top w:w="0" w:type="dxa"/>
          <w:left w:w="108" w:type="dxa"/>
          <w:bottom w:w="0" w:type="dxa"/>
          <w:right w:w="108" w:type="dxa"/>
        </w:tblCellMar>
      </w:tblPr>
      <w:tblGrid>
        <w:gridCol w:w="1659"/>
        <w:gridCol w:w="1659"/>
        <w:gridCol w:w="1659"/>
        <w:gridCol w:w="1659"/>
        <w:gridCol w:w="1660"/>
      </w:tblGrid>
      <w:tr>
        <w:tblPrEx>
          <w:tblCellMar>
            <w:top w:w="0" w:type="dxa"/>
            <w:left w:w="108" w:type="dxa"/>
            <w:bottom w:w="0" w:type="dxa"/>
            <w:right w:w="108" w:type="dxa"/>
          </w:tblCellMar>
        </w:tblPrEx>
        <w:tc>
          <w:tcPr>
            <w:tcW w:w="1659" w:type="dxa"/>
            <w:vMerge w:val="restart"/>
            <w:tcBorders>
              <w:top w:val="single" w:color="auto" w:sz="4" w:space="0"/>
              <w:left w:val="single" w:color="auto" w:sz="4" w:space="0"/>
              <w:bottom w:val="single" w:color="auto" w:sz="4" w:space="0"/>
              <w:right w:val="single" w:color="auto" w:sz="4" w:space="0"/>
              <w:tl2br w:val="single" w:color="auto" w:sz="4" w:space="0"/>
            </w:tcBorders>
          </w:tcPr>
          <w:p>
            <w:pPr>
              <w:ind w:firstLine="0" w:firstLineChars="0"/>
              <w:jc w:val="center"/>
              <w:rPr>
                <w:sz w:val="18"/>
                <w:szCs w:val="18"/>
              </w:rPr>
            </w:pPr>
            <w:r>
              <w:rPr>
                <w:sz w:val="18"/>
                <w:szCs w:val="18"/>
              </w:rPr>
              <mc:AlternateContent>
                <mc:Choice Requires="wps">
                  <w:drawing>
                    <wp:anchor distT="45720" distB="45720" distL="114300" distR="114300" simplePos="0" relativeHeight="251660288" behindDoc="0" locked="0" layoutInCell="1" allowOverlap="1">
                      <wp:simplePos x="0" y="0"/>
                      <wp:positionH relativeFrom="column">
                        <wp:posOffset>-69215</wp:posOffset>
                      </wp:positionH>
                      <wp:positionV relativeFrom="paragraph">
                        <wp:posOffset>110490</wp:posOffset>
                      </wp:positionV>
                      <wp:extent cx="487045" cy="1404620"/>
                      <wp:effectExtent l="0" t="0" r="0" b="635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7045" cy="1404620"/>
                              </a:xfrm>
                              <a:prstGeom prst="rect">
                                <a:avLst/>
                              </a:prstGeom>
                              <a:noFill/>
                              <a:ln w="9525">
                                <a:noFill/>
                                <a:miter lim="800000"/>
                              </a:ln>
                            </wps:spPr>
                            <wps:txbx>
                              <w:txbxContent>
                                <w:p>
                                  <w:pPr>
                                    <w:ind w:firstLine="0" w:firstLineChars="0"/>
                                    <w:rPr>
                                      <w:sz w:val="18"/>
                                      <w:szCs w:val="18"/>
                                    </w:rPr>
                                  </w:pPr>
                                  <w:r>
                                    <w:rPr>
                                      <w:rFonts w:hint="eastAsia"/>
                                      <w:sz w:val="18"/>
                                      <w:szCs w:val="18"/>
                                    </w:rPr>
                                    <w:t>次数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45pt;margin-top:8.7pt;height:110.6pt;width:38.35pt;z-index:251660288;mso-width-relative:page;mso-height-relative:margin;mso-height-percent:200;" filled="f" stroked="f" coordsize="21600,21600" o:gfxdata="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L1&#10;K4PXAAAACQEAAA8AAAAAAAAAAQAgAAAAIgAAAGRycy9kb3ducmV2LnhtbFBLAQIUABQAAAAIAIdO&#10;4kDrjx59JAIAACkEAAAOAAAAAAAAAAEAIAAAACYBAABkcnMvZTJvRG9jLnhtbFBLBQYAAAAABgAG&#10;AFkBAAC8BQAAAAA=&#10;">
                      <v:fill on="f" focussize="0,0"/>
                      <v:stroke on="f" miterlimit="8" joinstyle="miter"/>
                      <v:imagedata o:title=""/>
                      <o:lock v:ext="edit" aspectratio="f"/>
                      <v:textbox style="mso-fit-shape-to-text:t;">
                        <w:txbxContent>
                          <w:p>
                            <w:pPr>
                              <w:ind w:firstLine="0" w:firstLineChars="0"/>
                              <w:rPr>
                                <w:sz w:val="18"/>
                                <w:szCs w:val="18"/>
                              </w:rPr>
                            </w:pPr>
                            <w:r>
                              <w:rPr>
                                <w:rFonts w:hint="eastAsia"/>
                                <w:sz w:val="18"/>
                                <w:szCs w:val="18"/>
                              </w:rPr>
                              <w:t>次数</w:t>
                            </w:r>
                          </w:p>
                        </w:txbxContent>
                      </v:textbox>
                    </v:shape>
                  </w:pict>
                </mc:Fallback>
              </mc:AlternateContent>
            </w:r>
            <w:r>
              <w:rPr>
                <w:sz w:val="18"/>
                <w:szCs w:val="18"/>
              </w:rPr>
              <mc:AlternateContent>
                <mc:Choice Requires="wps">
                  <w:drawing>
                    <wp:anchor distT="45720" distB="45720" distL="114300" distR="114300" simplePos="0" relativeHeight="251659264" behindDoc="0" locked="0" layoutInCell="1" allowOverlap="1">
                      <wp:simplePos x="0" y="0"/>
                      <wp:positionH relativeFrom="column">
                        <wp:posOffset>493395</wp:posOffset>
                      </wp:positionH>
                      <wp:positionV relativeFrom="paragraph">
                        <wp:posOffset>1905</wp:posOffset>
                      </wp:positionV>
                      <wp:extent cx="487045" cy="1404620"/>
                      <wp:effectExtent l="0" t="0" r="0" b="635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7045" cy="1404620"/>
                              </a:xfrm>
                              <a:prstGeom prst="rect">
                                <a:avLst/>
                              </a:prstGeom>
                              <a:noFill/>
                              <a:ln w="9525">
                                <a:noFill/>
                                <a:miter lim="800000"/>
                              </a:ln>
                            </wps:spPr>
                            <wps:txbx>
                              <w:txbxContent>
                                <w:p>
                                  <w:pPr>
                                    <w:ind w:firstLine="0" w:firstLineChars="0"/>
                                    <w:rPr>
                                      <w:sz w:val="18"/>
                                      <w:szCs w:val="18"/>
                                    </w:rPr>
                                  </w:pPr>
                                  <w:r>
                                    <w:rPr>
                                      <w:rFonts w:hint="eastAsia"/>
                                      <w:sz w:val="18"/>
                                      <w:szCs w:val="18"/>
                                    </w:rPr>
                                    <w:t>角度</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8.85pt;margin-top:0.15pt;height:110.6pt;width:38.35pt;z-index:251659264;mso-width-relative:page;mso-height-relative:margin;mso-height-percent:200;" filled="f" stroked="f" coordsize="21600,21600" o:gfxdata="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COn9UAAAAHAQAADwAAAAAAAAABACAAAAAiAAAAZHJzL2Rvd25yZXYueG1sUEsBAhQAFAAAAAgA&#10;h07iQOxvOsYoAgAAKwQAAA4AAAAAAAAAAQAgAAAAJAEAAGRycy9lMm9Eb2MueG1sUEsFBgAAAAAG&#10;AAYAWQEAAL4FAAAAAA==&#10;">
                      <v:fill on="f" focussize="0,0"/>
                      <v:stroke on="f" miterlimit="8" joinstyle="miter"/>
                      <v:imagedata o:title=""/>
                      <o:lock v:ext="edit" aspectratio="f"/>
                      <v:textbox style="mso-fit-shape-to-text:t;">
                        <w:txbxContent>
                          <w:p>
                            <w:pPr>
                              <w:ind w:firstLine="0" w:firstLineChars="0"/>
                              <w:rPr>
                                <w:sz w:val="18"/>
                                <w:szCs w:val="18"/>
                              </w:rPr>
                            </w:pPr>
                            <w:r>
                              <w:rPr>
                                <w:rFonts w:hint="eastAsia"/>
                                <w:sz w:val="18"/>
                                <w:szCs w:val="18"/>
                              </w:rPr>
                              <w:t>角度</w:t>
                            </w:r>
                          </w:p>
                        </w:txbxContent>
                      </v:textbox>
                    </v:shape>
                  </w:pict>
                </mc:Fallback>
              </mc:AlternateContent>
            </w:r>
          </w:p>
        </w:tc>
        <w:tc>
          <w:tcPr>
            <w:tcW w:w="3318" w:type="dxa"/>
            <w:gridSpan w:val="2"/>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初始（放管前）</w:t>
            </w:r>
          </w:p>
        </w:tc>
        <w:tc>
          <w:tcPr>
            <w:tcW w:w="3319" w:type="dxa"/>
            <w:gridSpan w:val="2"/>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放管后</w:t>
            </w:r>
          </w:p>
        </w:tc>
      </w:tr>
      <w:tr>
        <w:tblPrEx>
          <w:tblCellMar>
            <w:top w:w="0" w:type="dxa"/>
            <w:left w:w="108" w:type="dxa"/>
            <w:bottom w:w="0" w:type="dxa"/>
            <w:right w:w="108" w:type="dxa"/>
          </w:tblCellMar>
        </w:tblPrEx>
        <w:tc>
          <w:tcPr>
            <w:tcW w:w="1659" w:type="dxa"/>
            <w:vMerge w:val="continue"/>
            <w:tcBorders>
              <w:top w:val="single" w:color="auto" w:sz="4" w:space="0"/>
              <w:left w:val="single" w:color="auto" w:sz="4" w:space="0"/>
              <w:bottom w:val="single" w:color="auto" w:sz="4" w:space="0"/>
              <w:right w:val="single" w:color="auto" w:sz="4" w:space="0"/>
              <w:tl2br w:val="single" w:color="auto" w:sz="4" w:space="0"/>
            </w:tcBorders>
          </w:tcPr>
          <w:p>
            <w:pPr>
              <w:ind w:firstLine="0" w:firstLineChars="0"/>
              <w:jc w:val="center"/>
              <w:rPr>
                <w:sz w:val="18"/>
                <w:szCs w:val="18"/>
              </w:rPr>
            </w:pPr>
          </w:p>
        </w:tc>
        <w:tc>
          <w:tcPr>
            <w:tcW w:w="1659" w:type="dxa"/>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左边游标</w:t>
            </w:r>
          </w:p>
        </w:tc>
        <w:tc>
          <w:tcPr>
            <w:tcW w:w="1659" w:type="dxa"/>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右边游标</w:t>
            </w:r>
          </w:p>
        </w:tc>
        <w:tc>
          <w:tcPr>
            <w:tcW w:w="1659" w:type="dxa"/>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左边游标</w:t>
            </w:r>
          </w:p>
        </w:tc>
        <w:tc>
          <w:tcPr>
            <w:tcW w:w="1660" w:type="dxa"/>
            <w:tcBorders>
              <w:top w:val="single" w:color="auto" w:sz="4" w:space="0"/>
              <w:left w:val="single" w:color="auto" w:sz="4" w:space="0"/>
              <w:bottom w:val="single" w:color="auto" w:sz="4" w:space="0"/>
              <w:right w:val="single" w:color="auto" w:sz="4" w:space="0"/>
            </w:tcBorders>
          </w:tcPr>
          <w:p>
            <w:pPr>
              <w:ind w:firstLine="0" w:firstLineChars="0"/>
              <w:jc w:val="center"/>
              <w:rPr>
                <w:sz w:val="18"/>
                <w:szCs w:val="18"/>
              </w:rPr>
            </w:pPr>
            <w:r>
              <w:rPr>
                <w:rFonts w:hint="eastAsia"/>
                <w:sz w:val="18"/>
                <w:szCs w:val="18"/>
              </w:rPr>
              <w:t>右边游标</w:t>
            </w:r>
          </w:p>
        </w:tc>
      </w:tr>
    </w:tbl>
    <w:tbl>
      <w:tblPr>
        <w:tblStyle w:val="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ind w:firstLine="0" w:firstLineChars="0"/>
              <w:jc w:val="center"/>
              <w:rPr>
                <w:sz w:val="18"/>
                <w:szCs w:val="18"/>
              </w:rPr>
            </w:pPr>
            <w:r>
              <w:rPr>
                <w:rFonts w:hint="eastAsia"/>
                <w:sz w:val="18"/>
                <w:szCs w:val="18"/>
              </w:rPr>
              <w:t>1</w:t>
            </w:r>
          </w:p>
        </w:tc>
        <w:tc>
          <w:tcPr>
            <w:tcW w:w="1659" w:type="dxa"/>
          </w:tcPr>
          <w:p>
            <w:pPr>
              <w:ind w:firstLine="0" w:firstLineChars="0"/>
              <w:jc w:val="center"/>
              <w:rPr>
                <w:sz w:val="18"/>
                <w:szCs w:val="18"/>
              </w:rPr>
            </w:pPr>
            <w:r>
              <w:rPr>
                <w:rFonts w:hint="eastAsia"/>
                <w:sz w:val="18"/>
                <w:szCs w:val="18"/>
              </w:rPr>
              <w:t>3</w:t>
            </w:r>
            <w:r>
              <w:rPr>
                <w:sz w:val="18"/>
                <w:szCs w:val="18"/>
              </w:rPr>
              <w:t>9</w:t>
            </w:r>
            <w:r>
              <w:rPr>
                <w:rFonts w:hint="eastAsia"/>
                <w:sz w:val="18"/>
                <w:szCs w:val="18"/>
              </w:rPr>
              <w:t>°</w:t>
            </w:r>
            <w:r>
              <w:rPr>
                <w:sz w:val="18"/>
                <w:szCs w:val="18"/>
              </w:rPr>
              <w:t>48</w:t>
            </w:r>
            <w:r>
              <w:rPr>
                <w:rFonts w:hint="eastAsia"/>
                <w:sz w:val="18"/>
                <w:szCs w:val="18"/>
              </w:rPr>
              <w:t>′</w:t>
            </w:r>
          </w:p>
        </w:tc>
        <w:tc>
          <w:tcPr>
            <w:tcW w:w="1659" w:type="dxa"/>
          </w:tcPr>
          <w:p>
            <w:pPr>
              <w:ind w:firstLine="0" w:firstLineChars="0"/>
              <w:jc w:val="center"/>
              <w:rPr>
                <w:sz w:val="18"/>
                <w:szCs w:val="18"/>
              </w:rPr>
            </w:pPr>
            <w:r>
              <w:rPr>
                <w:rFonts w:hint="eastAsia"/>
                <w:sz w:val="18"/>
                <w:szCs w:val="18"/>
              </w:rPr>
              <w:t>3</w:t>
            </w:r>
            <w:r>
              <w:rPr>
                <w:sz w:val="18"/>
                <w:szCs w:val="18"/>
              </w:rPr>
              <w:t>9</w:t>
            </w:r>
            <w:r>
              <w:rPr>
                <w:rFonts w:hint="eastAsia"/>
                <w:sz w:val="18"/>
                <w:szCs w:val="18"/>
              </w:rPr>
              <w:t>°</w:t>
            </w:r>
            <w:r>
              <w:rPr>
                <w:sz w:val="18"/>
                <w:szCs w:val="18"/>
              </w:rPr>
              <w:t>48</w:t>
            </w:r>
            <w:r>
              <w:rPr>
                <w:rFonts w:hint="eastAsia"/>
                <w:sz w:val="18"/>
                <w:szCs w:val="18"/>
              </w:rPr>
              <w:t>′</w:t>
            </w:r>
          </w:p>
        </w:tc>
        <w:tc>
          <w:tcPr>
            <w:tcW w:w="1659" w:type="dxa"/>
          </w:tcPr>
          <w:p>
            <w:pPr>
              <w:ind w:firstLine="0" w:firstLineChars="0"/>
              <w:jc w:val="center"/>
              <w:rPr>
                <w:sz w:val="18"/>
                <w:szCs w:val="18"/>
              </w:rPr>
            </w:pPr>
            <w:r>
              <w:rPr>
                <w:rFonts w:hint="eastAsia"/>
                <w:sz w:val="18"/>
                <w:szCs w:val="18"/>
              </w:rPr>
              <w:t>3</w:t>
            </w:r>
            <w:r>
              <w:rPr>
                <w:sz w:val="18"/>
                <w:szCs w:val="18"/>
              </w:rPr>
              <w:t>6</w:t>
            </w:r>
            <w:r>
              <w:rPr>
                <w:rFonts w:hint="eastAsia"/>
                <w:sz w:val="18"/>
                <w:szCs w:val="18"/>
              </w:rPr>
              <w:t>°</w:t>
            </w:r>
            <w:r>
              <w:rPr>
                <w:sz w:val="18"/>
                <w:szCs w:val="18"/>
              </w:rPr>
              <w:t>27</w:t>
            </w:r>
            <w:r>
              <w:rPr>
                <w:rFonts w:hint="eastAsia"/>
                <w:sz w:val="18"/>
                <w:szCs w:val="18"/>
              </w:rPr>
              <w:t>′</w:t>
            </w:r>
          </w:p>
        </w:tc>
        <w:tc>
          <w:tcPr>
            <w:tcW w:w="1660" w:type="dxa"/>
          </w:tcPr>
          <w:p>
            <w:pPr>
              <w:ind w:firstLine="0" w:firstLineChars="0"/>
              <w:jc w:val="center"/>
              <w:rPr>
                <w:sz w:val="18"/>
                <w:szCs w:val="18"/>
              </w:rPr>
            </w:pPr>
            <w:r>
              <w:rPr>
                <w:rFonts w:hint="eastAsia"/>
                <w:sz w:val="18"/>
                <w:szCs w:val="18"/>
              </w:rPr>
              <w:t>3</w:t>
            </w:r>
            <w:r>
              <w:rPr>
                <w:sz w:val="18"/>
                <w:szCs w:val="18"/>
              </w:rPr>
              <w:t>6</w:t>
            </w:r>
            <w:r>
              <w:rPr>
                <w:rFonts w:hint="eastAsia"/>
                <w:sz w:val="18"/>
                <w:szCs w:val="18"/>
              </w:rPr>
              <w:t>°</w:t>
            </w:r>
            <w:r>
              <w:rPr>
                <w:sz w:val="18"/>
                <w:szCs w:val="18"/>
              </w:rPr>
              <w:t>27</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ind w:firstLine="0" w:firstLineChars="0"/>
              <w:jc w:val="center"/>
              <w:rPr>
                <w:sz w:val="18"/>
                <w:szCs w:val="18"/>
              </w:rPr>
            </w:pPr>
            <w:r>
              <w:rPr>
                <w:rFonts w:hint="eastAsia"/>
                <w:sz w:val="18"/>
                <w:szCs w:val="18"/>
              </w:rPr>
              <w:t>2</w:t>
            </w:r>
          </w:p>
        </w:tc>
        <w:tc>
          <w:tcPr>
            <w:tcW w:w="1659" w:type="dxa"/>
          </w:tcPr>
          <w:p>
            <w:pPr>
              <w:ind w:firstLine="0" w:firstLineChars="0"/>
              <w:jc w:val="center"/>
              <w:rPr>
                <w:sz w:val="18"/>
                <w:szCs w:val="18"/>
              </w:rPr>
            </w:pPr>
            <w:r>
              <w:rPr>
                <w:rFonts w:hint="eastAsia"/>
                <w:sz w:val="18"/>
                <w:szCs w:val="18"/>
              </w:rPr>
              <w:t>4</w:t>
            </w:r>
            <w:r>
              <w:rPr>
                <w:sz w:val="18"/>
                <w:szCs w:val="18"/>
              </w:rPr>
              <w:t>2</w:t>
            </w:r>
            <w:r>
              <w:rPr>
                <w:rFonts w:hint="eastAsia"/>
                <w:sz w:val="18"/>
                <w:szCs w:val="18"/>
              </w:rPr>
              <w:t>°</w:t>
            </w:r>
            <w:r>
              <w:rPr>
                <w:sz w:val="18"/>
                <w:szCs w:val="18"/>
              </w:rPr>
              <w:t>36</w:t>
            </w:r>
            <w:r>
              <w:rPr>
                <w:rFonts w:hint="eastAsia"/>
                <w:sz w:val="18"/>
                <w:szCs w:val="18"/>
              </w:rPr>
              <w:t>′</w:t>
            </w:r>
          </w:p>
        </w:tc>
        <w:tc>
          <w:tcPr>
            <w:tcW w:w="1659" w:type="dxa"/>
          </w:tcPr>
          <w:p>
            <w:pPr>
              <w:ind w:firstLine="0" w:firstLineChars="0"/>
              <w:jc w:val="center"/>
              <w:rPr>
                <w:sz w:val="18"/>
                <w:szCs w:val="18"/>
              </w:rPr>
            </w:pPr>
            <w:r>
              <w:rPr>
                <w:rFonts w:hint="eastAsia"/>
                <w:sz w:val="18"/>
                <w:szCs w:val="18"/>
              </w:rPr>
              <w:t>4</w:t>
            </w:r>
            <w:r>
              <w:rPr>
                <w:sz w:val="18"/>
                <w:szCs w:val="18"/>
              </w:rPr>
              <w:t>2</w:t>
            </w:r>
            <w:r>
              <w:rPr>
                <w:rFonts w:hint="eastAsia"/>
                <w:sz w:val="18"/>
                <w:szCs w:val="18"/>
              </w:rPr>
              <w:t>°</w:t>
            </w:r>
            <w:r>
              <w:rPr>
                <w:sz w:val="18"/>
                <w:szCs w:val="18"/>
              </w:rPr>
              <w:t>36</w:t>
            </w:r>
            <w:r>
              <w:rPr>
                <w:rFonts w:hint="eastAsia"/>
                <w:sz w:val="18"/>
                <w:szCs w:val="18"/>
              </w:rPr>
              <w:t>′</w:t>
            </w:r>
          </w:p>
        </w:tc>
        <w:tc>
          <w:tcPr>
            <w:tcW w:w="1659" w:type="dxa"/>
          </w:tcPr>
          <w:p>
            <w:pPr>
              <w:ind w:firstLine="0" w:firstLineChars="0"/>
              <w:jc w:val="center"/>
              <w:rPr>
                <w:sz w:val="18"/>
                <w:szCs w:val="18"/>
              </w:rPr>
            </w:pPr>
            <w:r>
              <w:rPr>
                <w:rFonts w:hint="eastAsia"/>
                <w:sz w:val="18"/>
                <w:szCs w:val="18"/>
              </w:rPr>
              <w:t>3</w:t>
            </w:r>
            <w:r>
              <w:rPr>
                <w:sz w:val="18"/>
                <w:szCs w:val="18"/>
              </w:rPr>
              <w:t>8</w:t>
            </w:r>
            <w:r>
              <w:rPr>
                <w:rFonts w:hint="eastAsia"/>
                <w:sz w:val="18"/>
                <w:szCs w:val="18"/>
              </w:rPr>
              <w:t>°</w:t>
            </w:r>
            <w:r>
              <w:rPr>
                <w:sz w:val="18"/>
                <w:szCs w:val="18"/>
              </w:rPr>
              <w:t>45</w:t>
            </w:r>
            <w:r>
              <w:rPr>
                <w:rFonts w:hint="eastAsia"/>
                <w:sz w:val="18"/>
                <w:szCs w:val="18"/>
              </w:rPr>
              <w:t>′</w:t>
            </w:r>
          </w:p>
        </w:tc>
        <w:tc>
          <w:tcPr>
            <w:tcW w:w="1660" w:type="dxa"/>
          </w:tcPr>
          <w:p>
            <w:pPr>
              <w:ind w:firstLine="0" w:firstLineChars="0"/>
              <w:jc w:val="center"/>
              <w:rPr>
                <w:sz w:val="18"/>
                <w:szCs w:val="18"/>
              </w:rPr>
            </w:pPr>
            <w:r>
              <w:rPr>
                <w:rFonts w:hint="eastAsia"/>
                <w:sz w:val="18"/>
                <w:szCs w:val="18"/>
              </w:rPr>
              <w:t>3</w:t>
            </w:r>
            <w:r>
              <w:rPr>
                <w:sz w:val="18"/>
                <w:szCs w:val="18"/>
              </w:rPr>
              <w:t>8</w:t>
            </w:r>
            <w:r>
              <w:rPr>
                <w:rFonts w:hint="eastAsia"/>
                <w:sz w:val="18"/>
                <w:szCs w:val="18"/>
              </w:rPr>
              <w:t>°</w:t>
            </w:r>
            <w:r>
              <w:rPr>
                <w:sz w:val="18"/>
                <w:szCs w:val="18"/>
              </w:rPr>
              <w:t>42</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ind w:firstLine="0" w:firstLineChars="0"/>
              <w:jc w:val="center"/>
              <w:rPr>
                <w:sz w:val="18"/>
                <w:szCs w:val="18"/>
              </w:rPr>
            </w:pPr>
            <w:r>
              <w:rPr>
                <w:rFonts w:hint="eastAsia"/>
                <w:sz w:val="18"/>
                <w:szCs w:val="18"/>
              </w:rPr>
              <w:t>3</w:t>
            </w:r>
          </w:p>
        </w:tc>
        <w:tc>
          <w:tcPr>
            <w:tcW w:w="1659" w:type="dxa"/>
          </w:tcPr>
          <w:p>
            <w:pPr>
              <w:ind w:firstLine="0" w:firstLineChars="0"/>
              <w:jc w:val="center"/>
              <w:rPr>
                <w:sz w:val="18"/>
                <w:szCs w:val="18"/>
              </w:rPr>
            </w:pPr>
            <w:r>
              <w:rPr>
                <w:rFonts w:hint="eastAsia"/>
                <w:sz w:val="18"/>
                <w:szCs w:val="18"/>
              </w:rPr>
              <w:t>3</w:t>
            </w:r>
            <w:r>
              <w:rPr>
                <w:sz w:val="18"/>
                <w:szCs w:val="18"/>
              </w:rPr>
              <w:t>8</w:t>
            </w:r>
            <w:r>
              <w:rPr>
                <w:rFonts w:hint="eastAsia"/>
                <w:sz w:val="18"/>
                <w:szCs w:val="18"/>
              </w:rPr>
              <w:t>°</w:t>
            </w:r>
            <w:r>
              <w:rPr>
                <w:sz w:val="18"/>
                <w:szCs w:val="18"/>
              </w:rPr>
              <w:t>9</w:t>
            </w:r>
            <w:r>
              <w:rPr>
                <w:rFonts w:hint="eastAsia"/>
                <w:sz w:val="18"/>
                <w:szCs w:val="18"/>
              </w:rPr>
              <w:t>′</w:t>
            </w:r>
          </w:p>
        </w:tc>
        <w:tc>
          <w:tcPr>
            <w:tcW w:w="1659" w:type="dxa"/>
          </w:tcPr>
          <w:p>
            <w:pPr>
              <w:ind w:firstLine="0" w:firstLineChars="0"/>
              <w:jc w:val="center"/>
              <w:rPr>
                <w:sz w:val="18"/>
                <w:szCs w:val="18"/>
              </w:rPr>
            </w:pPr>
            <w:r>
              <w:rPr>
                <w:rFonts w:hint="eastAsia"/>
                <w:sz w:val="18"/>
                <w:szCs w:val="18"/>
              </w:rPr>
              <w:t>3</w:t>
            </w:r>
            <w:r>
              <w:rPr>
                <w:sz w:val="18"/>
                <w:szCs w:val="18"/>
              </w:rPr>
              <w:t>8</w:t>
            </w:r>
            <w:r>
              <w:rPr>
                <w:rFonts w:hint="eastAsia"/>
                <w:sz w:val="18"/>
                <w:szCs w:val="18"/>
              </w:rPr>
              <w:t>°</w:t>
            </w:r>
            <w:r>
              <w:rPr>
                <w:sz w:val="18"/>
                <w:szCs w:val="18"/>
              </w:rPr>
              <w:t>6</w:t>
            </w:r>
            <w:r>
              <w:rPr>
                <w:rFonts w:hint="eastAsia"/>
                <w:sz w:val="18"/>
                <w:szCs w:val="18"/>
              </w:rPr>
              <w:t>′</w:t>
            </w:r>
          </w:p>
        </w:tc>
        <w:tc>
          <w:tcPr>
            <w:tcW w:w="1659" w:type="dxa"/>
          </w:tcPr>
          <w:p>
            <w:pPr>
              <w:ind w:firstLine="0" w:firstLineChars="0"/>
              <w:jc w:val="center"/>
              <w:rPr>
                <w:sz w:val="18"/>
                <w:szCs w:val="18"/>
              </w:rPr>
            </w:pPr>
            <w:r>
              <w:rPr>
                <w:rFonts w:hint="eastAsia"/>
                <w:sz w:val="18"/>
                <w:szCs w:val="18"/>
              </w:rPr>
              <w:t>3</w:t>
            </w:r>
            <w:r>
              <w:rPr>
                <w:sz w:val="18"/>
                <w:szCs w:val="18"/>
              </w:rPr>
              <w:t>4</w:t>
            </w:r>
            <w:r>
              <w:rPr>
                <w:rFonts w:hint="eastAsia"/>
                <w:sz w:val="18"/>
                <w:szCs w:val="18"/>
              </w:rPr>
              <w:t>°</w:t>
            </w:r>
            <w:r>
              <w:rPr>
                <w:sz w:val="18"/>
                <w:szCs w:val="18"/>
              </w:rPr>
              <w:t>33</w:t>
            </w:r>
            <w:r>
              <w:rPr>
                <w:rFonts w:hint="eastAsia"/>
                <w:sz w:val="18"/>
                <w:szCs w:val="18"/>
              </w:rPr>
              <w:t>′</w:t>
            </w:r>
          </w:p>
        </w:tc>
        <w:tc>
          <w:tcPr>
            <w:tcW w:w="1660" w:type="dxa"/>
          </w:tcPr>
          <w:p>
            <w:pPr>
              <w:ind w:firstLine="0" w:firstLineChars="0"/>
              <w:jc w:val="center"/>
              <w:rPr>
                <w:sz w:val="18"/>
                <w:szCs w:val="18"/>
              </w:rPr>
            </w:pPr>
            <w:r>
              <w:rPr>
                <w:rFonts w:hint="eastAsia"/>
                <w:sz w:val="18"/>
                <w:szCs w:val="18"/>
              </w:rPr>
              <w:t>3</w:t>
            </w:r>
            <w:r>
              <w:rPr>
                <w:sz w:val="18"/>
                <w:szCs w:val="18"/>
              </w:rPr>
              <w:t>4</w:t>
            </w:r>
            <w:r>
              <w:rPr>
                <w:rFonts w:hint="eastAsia"/>
                <w:sz w:val="18"/>
                <w:szCs w:val="18"/>
              </w:rPr>
              <w:t>°</w:t>
            </w:r>
            <w:r>
              <w:rPr>
                <w:sz w:val="18"/>
                <w:szCs w:val="18"/>
              </w:rPr>
              <w:t>33</w:t>
            </w:r>
            <w:r>
              <w:rPr>
                <w:rFonts w:hint="eastAsia"/>
                <w:sz w:val="18"/>
                <w:szCs w:val="18"/>
              </w:rPr>
              <w:t>′</w:t>
            </w:r>
          </w:p>
        </w:tc>
      </w:tr>
    </w:tbl>
    <w:p>
      <w:pPr>
        <w:spacing w:line="400" w:lineRule="exact"/>
        <w:ind w:firstLine="480"/>
        <w:rPr>
          <w:sz w:val="24"/>
          <w:szCs w:val="24"/>
        </w:rPr>
      </w:pPr>
      <w:r>
        <w:rPr>
          <w:rFonts w:hint="eastAsia"/>
          <w:sz w:val="24"/>
          <w:szCs w:val="24"/>
        </w:rPr>
        <w:t>旋转角度：</w:t>
      </w:r>
      <w:r>
        <w:rPr>
          <w:rFonts w:hint="eastAsia"/>
          <w:sz w:val="24"/>
          <w:szCs w:val="24"/>
          <w:u w:val="single"/>
        </w:rPr>
        <w:t xml:space="preserve"> </w:t>
      </w:r>
      <w:r>
        <w:rPr>
          <w:sz w:val="24"/>
          <w:szCs w:val="24"/>
          <w:u w:val="single"/>
        </w:rPr>
        <w:t>3</w:t>
      </w:r>
      <w:r>
        <w:rPr>
          <w:rFonts w:hint="eastAsia"/>
          <w:sz w:val="24"/>
          <w:szCs w:val="24"/>
          <w:u w:val="single"/>
        </w:rPr>
        <w:t>°</w:t>
      </w:r>
      <w:r>
        <w:rPr>
          <w:sz w:val="24"/>
          <w:szCs w:val="24"/>
          <w:u w:val="single"/>
        </w:rPr>
        <w:t>36</w:t>
      </w:r>
      <w:r>
        <w:rPr>
          <w:rFonts w:hint="eastAsia"/>
          <w:sz w:val="24"/>
          <w:szCs w:val="24"/>
          <w:u w:val="single"/>
        </w:rPr>
        <w:t>′</w:t>
      </w:r>
      <w:r>
        <w:rPr>
          <w:sz w:val="24"/>
          <w:szCs w:val="24"/>
          <w:u w:val="single"/>
        </w:rPr>
        <w:t xml:space="preserve"> </w:t>
      </w:r>
      <w:r>
        <w:rPr>
          <w:rFonts w:hint="eastAsia"/>
          <w:sz w:val="24"/>
          <w:szCs w:val="24"/>
        </w:rPr>
        <w:t>；旋光方向：</w:t>
      </w:r>
      <w:r>
        <w:rPr>
          <w:rFonts w:hint="eastAsia"/>
          <w:sz w:val="24"/>
          <w:szCs w:val="24"/>
          <w:u w:val="single"/>
        </w:rPr>
        <w:t xml:space="preserve"> 左旋</w:t>
      </w:r>
      <w:r>
        <w:rPr>
          <w:sz w:val="24"/>
          <w:szCs w:val="24"/>
          <w:u w:val="single"/>
        </w:rPr>
        <w:t xml:space="preserve"> </w:t>
      </w:r>
      <w:r>
        <w:rPr>
          <w:rFonts w:hint="eastAsia"/>
          <w:sz w:val="24"/>
          <w:szCs w:val="24"/>
        </w:rPr>
        <w:t>；旋光率：</w:t>
      </w:r>
      <w:r>
        <w:rPr>
          <w:sz w:val="24"/>
          <w:szCs w:val="24"/>
          <w:u w:val="single"/>
        </w:rPr>
        <w:t xml:space="preserve"> 360 </w:t>
      </w:r>
      <w:r>
        <w:rPr>
          <w:rFonts w:hint="eastAsia"/>
          <w:sz w:val="24"/>
          <w:szCs w:val="24"/>
        </w:rPr>
        <w:t>。</w:t>
      </w:r>
    </w:p>
    <w:p>
      <w:pPr>
        <w:ind w:firstLine="560"/>
        <w:rPr>
          <w:sz w:val="28"/>
          <w:szCs w:val="28"/>
        </w:rPr>
      </w:pPr>
    </w:p>
    <w:p>
      <w:pPr>
        <w:ind w:firstLine="560"/>
        <w:rPr>
          <w:sz w:val="28"/>
          <w:szCs w:val="28"/>
        </w:rPr>
      </w:pPr>
      <w:r>
        <w:rPr>
          <w:rFonts w:hint="eastAsia"/>
          <w:sz w:val="28"/>
          <w:szCs w:val="28"/>
        </w:rPr>
        <w:t>六、思考题及实验感想</w:t>
      </w:r>
    </w:p>
    <w:p>
      <w:pPr>
        <w:spacing w:line="400" w:lineRule="exact"/>
        <w:ind w:firstLine="480"/>
        <w:rPr>
          <w:sz w:val="24"/>
          <w:szCs w:val="24"/>
        </w:rPr>
      </w:pPr>
      <w:r>
        <w:rPr>
          <w:rFonts w:hint="eastAsia"/>
          <w:sz w:val="24"/>
          <w:szCs w:val="24"/>
        </w:rPr>
        <w:t>1</w:t>
      </w:r>
      <w:r>
        <w:rPr>
          <w:sz w:val="24"/>
          <w:szCs w:val="24"/>
        </w:rPr>
        <w:t>.</w:t>
      </w:r>
      <w:r>
        <w:rPr>
          <w:rFonts w:hint="eastAsia"/>
          <w:sz w:val="24"/>
          <w:szCs w:val="24"/>
        </w:rPr>
        <w:t>旋光仪用双游标读数可以消除偏心差，为什么？</w:t>
      </w:r>
    </w:p>
    <w:p>
      <w:pPr>
        <w:spacing w:line="400" w:lineRule="exact"/>
        <w:ind w:firstLine="480"/>
        <w:rPr>
          <w:sz w:val="24"/>
          <w:szCs w:val="24"/>
        </w:rPr>
      </w:pPr>
      <w:r>
        <w:rPr>
          <w:rFonts w:hint="eastAsia"/>
          <w:sz w:val="24"/>
          <w:szCs w:val="24"/>
        </w:rPr>
        <w:t>如果游标盘的转轴不在圆心，也就是存在偏心，那么如果左游标角度变化得比较大，右游标就会变化得小点，两个游标的角度求平均值就会比较接近真实值。这样就可以消除偏心带来的误差。</w:t>
      </w:r>
    </w:p>
    <w:p>
      <w:pPr>
        <w:spacing w:line="400" w:lineRule="exact"/>
        <w:ind w:firstLine="480"/>
        <w:rPr>
          <w:sz w:val="24"/>
          <w:szCs w:val="24"/>
        </w:rPr>
      </w:pPr>
      <w:r>
        <w:rPr>
          <w:rFonts w:hint="eastAsia"/>
          <w:sz w:val="24"/>
          <w:szCs w:val="24"/>
        </w:rPr>
        <w:t>2</w:t>
      </w:r>
      <w:r>
        <w:rPr>
          <w:sz w:val="24"/>
          <w:szCs w:val="24"/>
        </w:rPr>
        <w:t>.</w:t>
      </w:r>
      <w:r>
        <w:rPr>
          <w:rFonts w:hint="eastAsia"/>
          <w:sz w:val="24"/>
          <w:szCs w:val="24"/>
        </w:rPr>
        <w:t>如何用实验方法确定物质的左、右旋特性。</w:t>
      </w:r>
    </w:p>
    <w:p>
      <w:pPr>
        <w:spacing w:line="400" w:lineRule="exact"/>
        <w:ind w:firstLine="480"/>
        <w:rPr>
          <w:sz w:val="24"/>
          <w:szCs w:val="24"/>
        </w:rPr>
      </w:pPr>
      <w:r>
        <w:rPr>
          <w:rFonts w:hint="eastAsia"/>
          <w:sz w:val="24"/>
          <w:szCs w:val="24"/>
        </w:rPr>
        <w:t>角度变小则为左旋，角度变大则为右旋。</w:t>
      </w:r>
    </w:p>
    <w:p>
      <w:pPr>
        <w:spacing w:line="400" w:lineRule="exact"/>
        <w:ind w:firstLine="480"/>
        <w:rPr>
          <w:sz w:val="24"/>
          <w:szCs w:val="24"/>
        </w:rPr>
      </w:pPr>
      <w:r>
        <w:rPr>
          <w:rFonts w:hint="eastAsia"/>
          <w:sz w:val="24"/>
          <w:szCs w:val="24"/>
        </w:rPr>
        <w:t>3</w:t>
      </w:r>
      <w:r>
        <w:rPr>
          <w:sz w:val="24"/>
          <w:szCs w:val="24"/>
        </w:rPr>
        <w:t>.</w:t>
      </w:r>
      <w:r>
        <w:rPr>
          <w:rFonts w:hint="eastAsia"/>
          <w:sz w:val="24"/>
          <w:szCs w:val="24"/>
        </w:rPr>
        <w:t>误差分析：</w:t>
      </w:r>
    </w:p>
    <w:p>
      <w:pPr>
        <w:spacing w:line="400" w:lineRule="exact"/>
        <w:ind w:firstLine="480"/>
        <w:rPr>
          <w:sz w:val="24"/>
          <w:szCs w:val="24"/>
        </w:rPr>
      </w:pPr>
      <w:r>
        <w:rPr>
          <w:rFonts w:hint="eastAsia"/>
          <w:sz w:val="24"/>
          <w:szCs w:val="24"/>
        </w:rPr>
        <w:t>旋光仪的度盘转动手轮存在一定的空程误差，在测量数据的时候，每次都应该从零点开始逆时针以此达到暗视场，以便尽可能地减少空程误差的影响。</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E42BA8"/>
    <w:rsid w:val="000474AE"/>
    <w:rsid w:val="000D2C0E"/>
    <w:rsid w:val="002275E9"/>
    <w:rsid w:val="00241A39"/>
    <w:rsid w:val="002C43E7"/>
    <w:rsid w:val="00377FDD"/>
    <w:rsid w:val="00394091"/>
    <w:rsid w:val="004C27AE"/>
    <w:rsid w:val="00510145"/>
    <w:rsid w:val="005B1F52"/>
    <w:rsid w:val="005C7C0A"/>
    <w:rsid w:val="00671C2D"/>
    <w:rsid w:val="00671EB7"/>
    <w:rsid w:val="00684FC0"/>
    <w:rsid w:val="00854E15"/>
    <w:rsid w:val="00951A6B"/>
    <w:rsid w:val="00A05AC2"/>
    <w:rsid w:val="00C746EB"/>
    <w:rsid w:val="00C94F8D"/>
    <w:rsid w:val="00D61388"/>
    <w:rsid w:val="00D75628"/>
    <w:rsid w:val="00DB4086"/>
    <w:rsid w:val="00E42BA8"/>
    <w:rsid w:val="00EF2C9B"/>
    <w:rsid w:val="13E70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No Spacing"/>
    <w:qFormat/>
    <w:uiPriority w:val="1"/>
    <w:pPr>
      <w:ind w:firstLine="200" w:firstLineChars="20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1360</Words>
  <Characters>1447</Characters>
  <Lines>10</Lines>
  <Paragraphs>3</Paragraphs>
  <TotalTime>84</TotalTime>
  <ScaleCrop>false</ScaleCrop>
  <LinksUpToDate>false</LinksUpToDate>
  <CharactersWithSpaces>1473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2022-04-18T05:33:00Z</dcterms:created>
  <dc:creator>1255780757@qq.com</dc:creator>
  <cp:lastModifiedBy>剑雨SwordRain</cp:lastModifiedBy>
  <dcterms:modified xsi:type="dcterms:W3CDTF">2023-07-20T04:26:57Z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651846DD76E642578CF6B440CDC11F38_12</vt:lpwstr>
  </property>
</Properties>
</file>