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实验4</w:t>
      </w:r>
      <w:r>
        <w:rPr>
          <w:sz w:val="30"/>
          <w:szCs w:val="30"/>
        </w:rPr>
        <w:t>.4 PN</w:t>
      </w:r>
      <w:r>
        <w:rPr>
          <w:rFonts w:hint="eastAsia"/>
          <w:sz w:val="30"/>
          <w:szCs w:val="30"/>
        </w:rPr>
        <w:t>结正向电压温度特性研究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  <w:bookmarkStart w:id="1" w:name="_GoBack"/>
      <w:bookmarkEnd w:id="1"/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（1）了解P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结正向电压随温度变化的基本规律。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（2）在恒流供电条件下，测绘</w:t>
      </w:r>
      <w:r>
        <w:rPr>
          <w:sz w:val="24"/>
          <w:szCs w:val="24"/>
        </w:rPr>
        <w:t>PN</w:t>
      </w:r>
      <w:r>
        <w:rPr>
          <w:rFonts w:hint="eastAsia"/>
          <w:sz w:val="24"/>
          <w:szCs w:val="24"/>
        </w:rPr>
        <w:t>结正向电压随温度变化的关系图线，并由此确定P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结的测温灵敏度和被测P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结材料的禁带宽度。</w:t>
      </w:r>
    </w:p>
    <w:p>
      <w:pPr>
        <w:spacing w:line="500" w:lineRule="exact"/>
        <w:ind w:firstLine="48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结正向特性综合实验仪、D</w:t>
      </w:r>
      <w:r>
        <w:rPr>
          <w:sz w:val="24"/>
          <w:szCs w:val="24"/>
        </w:rPr>
        <w:t>H-SJ5</w:t>
      </w:r>
      <w:r>
        <w:rPr>
          <w:rFonts w:hint="eastAsia"/>
          <w:sz w:val="24"/>
          <w:szCs w:val="24"/>
        </w:rPr>
        <w:t>温度传感器实验装置。</w:t>
      </w:r>
    </w:p>
    <w:p>
      <w:pPr>
        <w:ind w:firstLine="48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结温度传感器的基本方程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根据半导体理论，理想P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结的正向电流I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>与正向电压</w:t>
      </w:r>
      <w:bookmarkStart w:id="0" w:name="_Hlk97471774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F</w:t>
      </w:r>
      <w:bookmarkEnd w:id="0"/>
      <w:r>
        <w:rPr>
          <w:rFonts w:hint="eastAsia"/>
          <w:sz w:val="24"/>
          <w:szCs w:val="24"/>
        </w:rPr>
        <w:t>存在如下的近似关系：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=I</w:t>
      </w:r>
      <w:r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  <w:vertAlign w:val="superscript"/>
        </w:rPr>
        <w:t>q</w:t>
      </w:r>
      <w:r>
        <w:rPr>
          <w:sz w:val="24"/>
          <w:szCs w:val="24"/>
          <w:vertAlign w:val="superscript"/>
        </w:rPr>
        <w:t>VF</w:t>
      </w:r>
      <w:r>
        <w:rPr>
          <w:rFonts w:hint="eastAsia"/>
          <w:sz w:val="24"/>
          <w:szCs w:val="24"/>
          <w:vertAlign w:val="superscript"/>
        </w:rPr>
        <w:t>/k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.4-1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式中：q为电子的电量；T为热力学温度，I</w:t>
      </w:r>
      <w:r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为反向饱和电流，它是一个和P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结材料的禁带宽度以及温度等有关的系数。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可以证明：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  <w:vertAlign w:val="subscript"/>
        </w:rPr>
        <w:t>n</w:t>
      </w:r>
      <w:r>
        <w:rPr>
          <w:sz w:val="24"/>
          <w:szCs w:val="24"/>
        </w:rPr>
        <w:t>=CT</w:t>
      </w:r>
      <w:r>
        <w:rPr>
          <w:rFonts w:hint="eastAsia"/>
          <w:sz w:val="24"/>
          <w:szCs w:val="24"/>
          <w:vertAlign w:val="superscript"/>
        </w:rPr>
        <w:t>γ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  <w:vertAlign w:val="superscript"/>
        </w:rPr>
        <w:t>qVg</w:t>
      </w:r>
      <w:r>
        <w:rPr>
          <w:sz w:val="24"/>
          <w:szCs w:val="24"/>
          <w:vertAlign w:val="superscript"/>
        </w:rPr>
        <w:t>0</w:t>
      </w:r>
      <w:r>
        <w:rPr>
          <w:rFonts w:hint="eastAsia"/>
          <w:sz w:val="24"/>
          <w:szCs w:val="24"/>
          <w:vertAlign w:val="superscript"/>
        </w:rPr>
        <w:t>/</w:t>
      </w:r>
      <w:r>
        <w:rPr>
          <w:sz w:val="24"/>
          <w:szCs w:val="24"/>
          <w:vertAlign w:val="superscript"/>
        </w:rPr>
        <w:t>kT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.4-2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式中：C和与P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结的结面积、掺杂浓度等有关的常数；k为玻尔兹曼常数；γ在一定温度范围内也是常数；V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为热力学温度0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时P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结材料的导带底与价带顶的电势差。对于给定的</w:t>
      </w:r>
      <w:r>
        <w:rPr>
          <w:sz w:val="24"/>
          <w:szCs w:val="24"/>
        </w:rPr>
        <w:t>PN</w:t>
      </w:r>
      <w:r>
        <w:rPr>
          <w:rFonts w:hint="eastAsia"/>
          <w:sz w:val="24"/>
          <w:szCs w:val="24"/>
        </w:rPr>
        <w:t>结，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是一个定值。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将式（4</w:t>
      </w:r>
      <w:r>
        <w:rPr>
          <w:sz w:val="24"/>
          <w:szCs w:val="24"/>
        </w:rPr>
        <w:t>.4-2</w:t>
      </w:r>
      <w:r>
        <w:rPr>
          <w:rFonts w:hint="eastAsia"/>
          <w:sz w:val="24"/>
          <w:szCs w:val="24"/>
        </w:rPr>
        <w:t>）代入式（4</w:t>
      </w:r>
      <w:r>
        <w:rPr>
          <w:sz w:val="24"/>
          <w:szCs w:val="24"/>
        </w:rPr>
        <w:t>.4-1</w:t>
      </w:r>
      <w:r>
        <w:rPr>
          <w:rFonts w:hint="eastAsia"/>
          <w:sz w:val="24"/>
          <w:szCs w:val="24"/>
        </w:rPr>
        <w:t>），两边取对数，整理后可得：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=V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k/q)ln(C/I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)T-(Kt/q)lnT</w:t>
      </w:r>
      <w:r>
        <w:rPr>
          <w:rFonts w:hint="eastAsia"/>
          <w:sz w:val="24"/>
          <w:szCs w:val="24"/>
          <w:vertAlign w:val="superscript"/>
        </w:rPr>
        <w:t>γ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+V</w:t>
      </w:r>
      <w:r>
        <w:rPr>
          <w:rFonts w:hint="eastAsia"/>
          <w:sz w:val="24"/>
          <w:szCs w:val="24"/>
          <w:vertAlign w:val="subscript"/>
        </w:rPr>
        <w:t>nr</w:t>
      </w:r>
      <w:r>
        <w:rPr>
          <w:rFonts w:hint="eastAsia"/>
          <w:sz w:val="24"/>
          <w:szCs w:val="24"/>
        </w:rPr>
        <w:t xml:space="preserve"> （4</w:t>
      </w:r>
      <w:r>
        <w:rPr>
          <w:sz w:val="24"/>
          <w:szCs w:val="24"/>
        </w:rPr>
        <w:t>.4-3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k/q)ln(C/I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 xml:space="preserve">)T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4.4-4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nr</w:t>
      </w:r>
      <w:r>
        <w:rPr>
          <w:sz w:val="24"/>
          <w:szCs w:val="24"/>
        </w:rPr>
        <w:t>=-(Kt/q)lnT</w:t>
      </w:r>
      <w:r>
        <w:rPr>
          <w:rFonts w:hint="eastAsia"/>
          <w:sz w:val="24"/>
          <w:szCs w:val="24"/>
          <w:vertAlign w:val="superscript"/>
        </w:rPr>
        <w:t>γ</w:t>
      </w:r>
      <w:r>
        <w:rPr>
          <w:rFonts w:hint="eastAsia"/>
          <w:sz w:val="24"/>
          <w:szCs w:val="24"/>
        </w:rPr>
        <w:t xml:space="preserve"> （</w:t>
      </w:r>
      <w:r>
        <w:rPr>
          <w:sz w:val="24"/>
          <w:szCs w:val="24"/>
        </w:rPr>
        <w:t>4.4-5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式（4</w:t>
      </w:r>
      <w:r>
        <w:rPr>
          <w:sz w:val="24"/>
          <w:szCs w:val="24"/>
        </w:rPr>
        <w:t>.4-3</w:t>
      </w:r>
      <w:r>
        <w:rPr>
          <w:rFonts w:hint="eastAsia"/>
          <w:sz w:val="24"/>
          <w:szCs w:val="24"/>
        </w:rPr>
        <w:t>）时P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结正向电压随电流和温度变化的表达式，它是P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结温度传感器的基本方程。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.PN</w:t>
      </w:r>
      <w:r>
        <w:rPr>
          <w:rFonts w:hint="eastAsia"/>
          <w:sz w:val="24"/>
          <w:szCs w:val="24"/>
          <w:lang w:val="en-US" w:eastAsia="zh-CN"/>
        </w:rPr>
        <w:t>结</w:t>
      </w:r>
      <w:r>
        <w:rPr>
          <w:rFonts w:hint="eastAsia"/>
          <w:sz w:val="24"/>
          <w:szCs w:val="24"/>
        </w:rPr>
        <w:t>的测温原理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根据式（4</w:t>
      </w:r>
      <w:r>
        <w:rPr>
          <w:sz w:val="24"/>
          <w:szCs w:val="24"/>
        </w:rPr>
        <w:t>.4-3</w:t>
      </w:r>
      <w:r>
        <w:rPr>
          <w:rFonts w:hint="eastAsia"/>
          <w:sz w:val="24"/>
          <w:szCs w:val="24"/>
        </w:rPr>
        <w:t>），对于给定的P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结材料，令P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结的正向电流I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>恒定不变，则正向电压只随温度变化而变化。但是式（4</w:t>
      </w:r>
      <w:r>
        <w:rPr>
          <w:sz w:val="24"/>
          <w:szCs w:val="24"/>
        </w:rPr>
        <w:t>.4-3</w:t>
      </w:r>
      <w:r>
        <w:rPr>
          <w:rFonts w:hint="eastAsia"/>
          <w:sz w:val="24"/>
          <w:szCs w:val="24"/>
        </w:rPr>
        <w:t>）中出了线性项V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外，还包含非线性项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nr</w:t>
      </w:r>
      <w:r>
        <w:rPr>
          <w:rFonts w:hint="eastAsia"/>
          <w:sz w:val="24"/>
          <w:szCs w:val="24"/>
        </w:rPr>
        <w:t>。实验和理论证明，在温度变化范围不大时，V</w:t>
      </w:r>
      <w:r>
        <w:rPr>
          <w:rFonts w:hint="eastAsia"/>
          <w:sz w:val="24"/>
          <w:szCs w:val="24"/>
          <w:vertAlign w:val="subscript"/>
        </w:rPr>
        <w:t>nr</w:t>
      </w:r>
      <w:r>
        <w:rPr>
          <w:rFonts w:hint="eastAsia"/>
          <w:sz w:val="24"/>
          <w:szCs w:val="24"/>
        </w:rPr>
        <w:t>远小于V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。对通常的硅P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结来说，在5</w:t>
      </w:r>
      <w:r>
        <w:rPr>
          <w:sz w:val="24"/>
          <w:szCs w:val="24"/>
        </w:rPr>
        <w:t>0~150</w:t>
      </w:r>
      <w:r>
        <w:rPr>
          <w:rFonts w:hint="eastAsia"/>
          <w:sz w:val="24"/>
          <w:szCs w:val="24"/>
        </w:rPr>
        <w:t>℃的温度区间内，其非线性误差仍然很小。但当温度变化范围增大时，V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>温度响应的非线性误差将有所增加。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综上所述，对给定的</w:t>
      </w:r>
      <w:r>
        <w:rPr>
          <w:sz w:val="24"/>
          <w:szCs w:val="24"/>
        </w:rPr>
        <w:t>PN</w:t>
      </w:r>
      <w:r>
        <w:rPr>
          <w:rFonts w:hint="eastAsia"/>
          <w:sz w:val="24"/>
          <w:szCs w:val="24"/>
        </w:rPr>
        <w:t>结材料，在允许的温度变化范围内，在恒流供电（I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>不变）条件下，P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结的正向电压V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>对温度的依赖关系取决于线性项V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，正向电压V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>几乎随温度升高而线性下降，即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=V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k/q)ln(C/I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 xml:space="preserve">)T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.4-6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上式是P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结测温的依据。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测量P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结材料的禁带宽度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结材料的禁带宽度E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定义为电子的电量q与热力学温度0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时P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结材料的导带底和价带顶的电势差V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的乘积，即E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=q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。根据式（4</w:t>
      </w:r>
      <w:r>
        <w:rPr>
          <w:sz w:val="24"/>
          <w:szCs w:val="24"/>
        </w:rPr>
        <w:t>.4-4</w:t>
      </w:r>
      <w:r>
        <w:rPr>
          <w:rFonts w:hint="eastAsia"/>
          <w:sz w:val="24"/>
          <w:szCs w:val="24"/>
        </w:rPr>
        <w:t>）有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k/q)ln(C/I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)T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定义S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k/q)ln(C/I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为P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结温度传感器灵敏度，则有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+S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 （4</w:t>
      </w:r>
      <w:r>
        <w:rPr>
          <w:sz w:val="24"/>
          <w:szCs w:val="24"/>
        </w:rPr>
        <w:t>.4-12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当t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℃时，T</w:t>
      </w:r>
      <w:r>
        <w:rPr>
          <w:sz w:val="24"/>
          <w:szCs w:val="24"/>
        </w:rPr>
        <w:t>=273.2K</w:t>
      </w:r>
      <w:r>
        <w:rPr>
          <w:rFonts w:hint="eastAsia"/>
          <w:sz w:val="24"/>
          <w:szCs w:val="24"/>
        </w:rPr>
        <w:t>，V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F0</w:t>
      </w:r>
      <w:r>
        <w:rPr>
          <w:rFonts w:hint="eastAsia"/>
          <w:sz w:val="24"/>
          <w:szCs w:val="24"/>
        </w:rPr>
        <w:t>，有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 V</w:t>
      </w:r>
      <w:r>
        <w:rPr>
          <w:sz w:val="24"/>
          <w:szCs w:val="24"/>
          <w:vertAlign w:val="subscript"/>
        </w:rPr>
        <w:t>F0</w:t>
      </w:r>
      <w:r>
        <w:rPr>
          <w:sz w:val="24"/>
          <w:szCs w:val="24"/>
        </w:rPr>
        <w:t xml:space="preserve">+273.2S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.4-13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=q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(V</w:t>
      </w:r>
      <w:r>
        <w:rPr>
          <w:sz w:val="24"/>
          <w:szCs w:val="24"/>
          <w:vertAlign w:val="subscript"/>
        </w:rPr>
        <w:t>F0</w:t>
      </w:r>
      <w:r>
        <w:rPr>
          <w:sz w:val="24"/>
          <w:szCs w:val="24"/>
        </w:rPr>
        <w:t xml:space="preserve">+273.2S) 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.4-14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公式（4.</w:t>
      </w:r>
      <w:r>
        <w:rPr>
          <w:sz w:val="24"/>
          <w:szCs w:val="24"/>
        </w:rPr>
        <w:t>4-14</w:t>
      </w:r>
      <w:r>
        <w:rPr>
          <w:rFonts w:hint="eastAsia"/>
          <w:sz w:val="24"/>
          <w:szCs w:val="24"/>
        </w:rPr>
        <w:t>）即为禁带宽度的计算公式。</w:t>
      </w:r>
    </w:p>
    <w:p>
      <w:pPr>
        <w:ind w:firstLine="48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调节正向电流恒定I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μA。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升温测量设置最高温度1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℃</w:t>
      </w:r>
      <w:r>
        <w:rPr>
          <w:sz w:val="24"/>
          <w:szCs w:val="24"/>
        </w:rPr>
        <w:t>-110</w:t>
      </w:r>
      <w:r>
        <w:rPr>
          <w:rFonts w:hint="eastAsia"/>
          <w:sz w:val="24"/>
          <w:szCs w:val="24"/>
        </w:rPr>
        <w:t>℃之间，选择合适的加热电流，即温度不能升高太快，在实验时间允许的情况下，加热电流可以取得小一点。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数据记录表格为表一升温。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降温测量：将实验装置的“加热电流”关掉，“风扇开关”打开，记录初始温度t和正向电压V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，温度自然下降。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数据记录表格为表二降温。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在同一恒定正向电流条件下，测绘P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结正向压降随温度的变化曲线，确定其灵敏度，估算被测</w:t>
      </w:r>
      <w:r>
        <w:rPr>
          <w:sz w:val="24"/>
          <w:szCs w:val="24"/>
        </w:rPr>
        <w:t>PN</w:t>
      </w:r>
      <w:r>
        <w:rPr>
          <w:rFonts w:hint="eastAsia"/>
          <w:sz w:val="24"/>
          <w:szCs w:val="24"/>
        </w:rPr>
        <w:t>结材料的禁带宽度。</w:t>
      </w:r>
    </w:p>
    <w:p>
      <w:pPr>
        <w:ind w:firstLine="48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五、数据记录与处理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降</w:t>
      </w:r>
      <w:r>
        <w:rPr>
          <w:rFonts w:hint="eastAsia"/>
          <w:sz w:val="24"/>
          <w:szCs w:val="24"/>
        </w:rPr>
        <w:t>温）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同一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 xml:space="preserve">下，正向电压与温度的关系 </w:t>
      </w:r>
      <w:r>
        <w:rPr>
          <w:sz w:val="24"/>
          <w:szCs w:val="24"/>
        </w:rPr>
        <w:t xml:space="preserve">  I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     80     </w:t>
      </w:r>
      <w:r>
        <w:rPr>
          <w:rFonts w:hint="eastAsia"/>
          <w:sz w:val="24"/>
          <w:szCs w:val="24"/>
        </w:rPr>
        <w:t>μA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rFonts w:hint="eastAsia"/>
                <w:b/>
                <w:bCs/>
                <w:sz w:val="24"/>
                <w:szCs w:val="24"/>
              </w:rPr>
              <w:t>℃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V</w:t>
            </w:r>
            <w:r>
              <w:rPr>
                <w:b/>
                <w:bCs/>
                <w:sz w:val="24"/>
                <w:szCs w:val="24"/>
                <w:vertAlign w:val="subscript"/>
              </w:rPr>
              <w:t>F</w:t>
            </w:r>
            <w:r>
              <w:rPr>
                <w:b/>
                <w:bCs/>
                <w:sz w:val="24"/>
                <w:szCs w:val="24"/>
              </w:rPr>
              <w:t>(V)</w:t>
            </w:r>
          </w:p>
        </w:tc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337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350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363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376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389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04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416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rFonts w:hint="eastAsia"/>
                <w:b/>
                <w:bCs/>
                <w:sz w:val="24"/>
                <w:szCs w:val="24"/>
              </w:rPr>
              <w:t>℃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V</w:t>
            </w:r>
            <w:r>
              <w:rPr>
                <w:b/>
                <w:bCs/>
                <w:sz w:val="24"/>
                <w:szCs w:val="24"/>
                <w:vertAlign w:val="subscript"/>
              </w:rPr>
              <w:t>F</w:t>
            </w:r>
            <w:r>
              <w:rPr>
                <w:b/>
                <w:bCs/>
                <w:sz w:val="24"/>
                <w:szCs w:val="24"/>
              </w:rPr>
              <w:t>(V)</w:t>
            </w:r>
          </w:p>
        </w:tc>
        <w:tc>
          <w:tcPr>
            <w:tcW w:w="921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441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454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0.466</w:t>
            </w: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500" w:lineRule="exact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）根据表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实验数据要求被测P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结正向压降随温度变化的灵敏度S。以t为横坐标，V</w:t>
      </w:r>
      <w:r>
        <w:rPr>
          <w:sz w:val="24"/>
          <w:szCs w:val="24"/>
          <w:vertAlign w:val="subscript"/>
        </w:rPr>
        <w:t>F</w:t>
      </w:r>
      <w:r>
        <w:rPr>
          <w:rFonts w:hint="eastAsia"/>
          <w:sz w:val="24"/>
          <w:szCs w:val="24"/>
        </w:rPr>
        <w:t>为纵坐标，作V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t曲线，其斜率为S。这里的t单位为℃。可求出：传感器灵敏度S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    0.002</w:t>
      </w:r>
      <w:r>
        <w:rPr>
          <w:rFonts w:hint="eastAsia"/>
          <w:sz w:val="24"/>
          <w:szCs w:val="24"/>
          <w:u w:val="single"/>
          <w:lang w:val="en-US" w:eastAsia="zh-CN"/>
        </w:rPr>
        <w:t>6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V/</w:t>
      </w:r>
      <w:r>
        <w:rPr>
          <w:rFonts w:hint="eastAsia"/>
          <w:sz w:val="24"/>
          <w:szCs w:val="24"/>
        </w:rPr>
        <w:t>℃；V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    1.</w:t>
      </w:r>
      <w:r>
        <w:rPr>
          <w:rFonts w:hint="eastAsia"/>
          <w:sz w:val="24"/>
          <w:szCs w:val="24"/>
          <w:u w:val="single"/>
          <w:lang w:val="en-US" w:eastAsia="zh-CN"/>
        </w:rPr>
        <w:t>307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（-2</w:t>
      </w:r>
      <w:r>
        <w:rPr>
          <w:sz w:val="24"/>
          <w:szCs w:val="24"/>
        </w:rPr>
        <w:t>73.15</w:t>
      </w:r>
      <w:r>
        <w:rPr>
          <w:rFonts w:hint="eastAsia"/>
          <w:sz w:val="24"/>
          <w:szCs w:val="24"/>
        </w:rPr>
        <w:t>℃）。</w:t>
      </w:r>
    </w:p>
    <w:p>
      <w:pPr>
        <w:spacing w:line="240" w:lineRule="auto"/>
        <w:ind w:firstLine="480"/>
        <w:jc w:val="center"/>
        <w:rPr>
          <w:sz w:val="24"/>
          <w:szCs w:val="24"/>
        </w:rPr>
      </w:pPr>
      <w:r>
        <w:drawing>
          <wp:inline distT="0" distB="0" distL="114300" distR="114300">
            <wp:extent cx="4584065" cy="2755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）估算被测P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结材料的禁带宽度。将实验所得的结果代入E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=q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1.307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eV，与公认值E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eV比较，并求相对误差。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当t</w:t>
      </w:r>
      <w:r>
        <w:rPr>
          <w:sz w:val="24"/>
          <w:szCs w:val="24"/>
        </w:rPr>
        <w:t>=-273.15</w:t>
      </w:r>
      <w:r>
        <w:rPr>
          <w:rFonts w:hint="eastAsia"/>
          <w:sz w:val="24"/>
          <w:szCs w:val="24"/>
        </w:rPr>
        <w:t>℃时，V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=1.</w:t>
      </w:r>
      <w:r>
        <w:rPr>
          <w:rFonts w:hint="eastAsia"/>
          <w:sz w:val="24"/>
          <w:szCs w:val="24"/>
          <w:lang w:val="en-US" w:eastAsia="zh-CN"/>
        </w:rPr>
        <w:t>31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，即V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=1.</w:t>
      </w:r>
      <w:r>
        <w:rPr>
          <w:rFonts w:hint="eastAsia"/>
          <w:sz w:val="24"/>
          <w:szCs w:val="24"/>
          <w:lang w:val="en-US" w:eastAsia="zh-CN"/>
        </w:rPr>
        <w:t>31</w:t>
      </w:r>
      <w:r>
        <w:rPr>
          <w:sz w:val="24"/>
          <w:szCs w:val="24"/>
        </w:rPr>
        <w:t>V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∴E</w:t>
      </w:r>
      <w:r>
        <w:rPr>
          <w:rFonts w:hint="eastAsia"/>
          <w:sz w:val="24"/>
          <w:szCs w:val="24"/>
          <w:vertAlign w:val="subscript"/>
        </w:rPr>
        <w:t>g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=1.</w:t>
      </w:r>
      <w:r>
        <w:rPr>
          <w:rFonts w:hint="eastAsia"/>
          <w:sz w:val="24"/>
          <w:szCs w:val="24"/>
          <w:lang w:val="en-US" w:eastAsia="zh-CN"/>
        </w:rPr>
        <w:t>31</w:t>
      </w:r>
      <w:r>
        <w:rPr>
          <w:sz w:val="24"/>
          <w:szCs w:val="24"/>
        </w:rPr>
        <w:t xml:space="preserve"> &gt; 1.21eV</w:t>
      </w:r>
    </w:p>
    <w:p>
      <w:pPr>
        <w:spacing w:line="5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相对误差为E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（Δx/μ）×1</w:t>
      </w:r>
      <w:r>
        <w:rPr>
          <w:sz w:val="24"/>
          <w:szCs w:val="24"/>
        </w:rPr>
        <w:t>00%=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31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7.63</w:t>
      </w:r>
      <w:r>
        <w:rPr>
          <w:sz w:val="24"/>
          <w:szCs w:val="24"/>
        </w:rPr>
        <w:t>%</w:t>
      </w:r>
    </w:p>
    <w:p>
      <w:pPr>
        <w:ind w:firstLine="480"/>
        <w:rPr>
          <w:sz w:val="24"/>
          <w:szCs w:val="24"/>
        </w:rPr>
      </w:pPr>
    </w:p>
    <w:p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六、思考题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测量V</w:t>
      </w:r>
      <w:r>
        <w:rPr>
          <w:sz w:val="24"/>
          <w:szCs w:val="24"/>
          <w:vertAlign w:val="subscript"/>
        </w:rPr>
        <w:t>F0</w:t>
      </w:r>
      <w:r>
        <w:rPr>
          <w:rFonts w:hint="eastAsia"/>
          <w:sz w:val="24"/>
          <w:szCs w:val="24"/>
        </w:rPr>
        <w:t>的目的何在？为什么实验要求绘ΔV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t图线，而不是绘V</w:t>
      </w:r>
      <w:r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-T</w:t>
      </w:r>
      <w:r>
        <w:rPr>
          <w:rFonts w:hint="eastAsia"/>
          <w:sz w:val="24"/>
          <w:szCs w:val="24"/>
        </w:rPr>
        <w:t>图线</w:t>
      </w:r>
    </w:p>
    <w:p>
      <w:pPr>
        <w:spacing w:line="5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>
      <w:pPr>
        <w:pStyle w:val="9"/>
        <w:numPr>
          <w:ilvl w:val="0"/>
          <w:numId w:val="1"/>
        </w:numPr>
        <w:spacing w:line="5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求出公式中的常量值，有助于提高后续绘制图像的精确度。</w:t>
      </w:r>
    </w:p>
    <w:p>
      <w:pPr>
        <w:pStyle w:val="9"/>
        <w:numPr>
          <w:ilvl w:val="0"/>
          <w:numId w:val="1"/>
        </w:numPr>
        <w:spacing w:line="5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ΔV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t图线能够经过原点，且能够提高数据绘图的精确度。纵坐标的单位长度表示的数据范围更小，使得图像更为直观。</w:t>
      </w: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443001"/>
    <w:multiLevelType w:val="multilevel"/>
    <w:tmpl w:val="7744300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4C7243"/>
    <w:rsid w:val="0003374F"/>
    <w:rsid w:val="000955C2"/>
    <w:rsid w:val="000D4786"/>
    <w:rsid w:val="00113845"/>
    <w:rsid w:val="00181133"/>
    <w:rsid w:val="001B3A29"/>
    <w:rsid w:val="0022518C"/>
    <w:rsid w:val="002A50D2"/>
    <w:rsid w:val="00440233"/>
    <w:rsid w:val="00485015"/>
    <w:rsid w:val="004A2211"/>
    <w:rsid w:val="004B6D6A"/>
    <w:rsid w:val="004C7243"/>
    <w:rsid w:val="0057584B"/>
    <w:rsid w:val="005C4DA6"/>
    <w:rsid w:val="005C54F9"/>
    <w:rsid w:val="005C7C0A"/>
    <w:rsid w:val="00693116"/>
    <w:rsid w:val="007068CA"/>
    <w:rsid w:val="007F2ABD"/>
    <w:rsid w:val="00827C7A"/>
    <w:rsid w:val="008C7C16"/>
    <w:rsid w:val="008F4899"/>
    <w:rsid w:val="00931826"/>
    <w:rsid w:val="00966ABA"/>
    <w:rsid w:val="00977B9D"/>
    <w:rsid w:val="009C07F2"/>
    <w:rsid w:val="009C1AE6"/>
    <w:rsid w:val="00A1597B"/>
    <w:rsid w:val="00A44838"/>
    <w:rsid w:val="00A90CB3"/>
    <w:rsid w:val="00B45CDD"/>
    <w:rsid w:val="00B7551B"/>
    <w:rsid w:val="00B846DB"/>
    <w:rsid w:val="00B85D42"/>
    <w:rsid w:val="00BC5C4A"/>
    <w:rsid w:val="00C249B5"/>
    <w:rsid w:val="00C92834"/>
    <w:rsid w:val="00D17522"/>
    <w:rsid w:val="00D25795"/>
    <w:rsid w:val="00D77D1C"/>
    <w:rsid w:val="00EA18E9"/>
    <w:rsid w:val="00EA34A5"/>
    <w:rsid w:val="00EB5C91"/>
    <w:rsid w:val="00F309D6"/>
    <w:rsid w:val="00F7046A"/>
    <w:rsid w:val="00FA1EA4"/>
    <w:rsid w:val="00FD4778"/>
    <w:rsid w:val="03D7652D"/>
    <w:rsid w:val="27C52944"/>
    <w:rsid w:val="325E6116"/>
    <w:rsid w:val="5DBF7F58"/>
    <w:rsid w:val="7603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1419</Words>
  <Characters>1989</Characters>
  <Lines>15</Lines>
  <Paragraphs>4</Paragraphs>
  <TotalTime>488</TotalTime>
  <ScaleCrop>false</ScaleCrop>
  <LinksUpToDate>false</LinksUpToDate>
  <CharactersWithSpaces>2047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2022-03-06T02:09:00Z</dcterms:created>
  <dc:creator>1255780757@qq.com</dc:creator>
  <cp:lastModifiedBy>剑雨SwordRain</cp:lastModifiedBy>
  <dcterms:modified xsi:type="dcterms:W3CDTF">2023-07-20T04:26:32Z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D3D25907040F487D82BD8EA368CBEF89_12</vt:lpwstr>
  </property>
</Properties>
</file>