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0" w:firstLineChars="0"/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4.6 </w:t>
      </w:r>
      <w:r>
        <w:rPr>
          <w:rFonts w:hint="eastAsia"/>
          <w:sz w:val="30"/>
          <w:szCs w:val="30"/>
        </w:rPr>
        <w:t>固体导热系数的测量（平板稳态法）</w:t>
      </w:r>
    </w:p>
    <w:p>
      <w:pPr>
        <w:spacing w:line="400" w:lineRule="exact"/>
        <w:ind w:firstLine="0" w:firstLineChars="0"/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22计科全英创新班 陈宇勋 202230430026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（1）了解热传导和导热系数的物理概念及相关背景知识；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学习一种测量导体导热系数的方法</w:t>
      </w:r>
      <w:r>
        <w:rPr>
          <w:sz w:val="24"/>
          <w:szCs w:val="24"/>
        </w:rPr>
        <w:t>-稳态法；体会绕过不便测量的量（使用参量转换法）的设计思想</w:t>
      </w:r>
      <w:r>
        <w:rPr>
          <w:rFonts w:hint="eastAsia"/>
          <w:sz w:val="24"/>
          <w:szCs w:val="24"/>
        </w:rPr>
        <w:t>；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（3）测定</w:t>
      </w:r>
      <w:r>
        <w:rPr>
          <w:rFonts w:hint="eastAsia"/>
          <w:sz w:val="24"/>
          <w:szCs w:val="24"/>
          <w:lang w:val="en-US" w:eastAsia="zh-CN"/>
        </w:rPr>
        <w:t>良</w:t>
      </w:r>
      <w:r>
        <w:rPr>
          <w:rFonts w:hint="eastAsia"/>
          <w:sz w:val="24"/>
          <w:szCs w:val="24"/>
        </w:rPr>
        <w:t>导体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铝合金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的导热系数。</w:t>
      </w:r>
    </w:p>
    <w:p>
      <w:pPr>
        <w:spacing w:line="400" w:lineRule="exact"/>
        <w:ind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学会用逐差法计算散热系数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BTC-3H</w:t>
      </w:r>
      <w:r>
        <w:rPr>
          <w:rFonts w:hint="eastAsia"/>
          <w:sz w:val="24"/>
          <w:szCs w:val="24"/>
        </w:rPr>
        <w:t>型固体导热系数测定仪等。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热传导是在物体内部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包括固体、液体、气体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或在相互接触的物体之间热量传递的一种形式。设通过物体横截面积S传递的热流量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在单位时间内通过物体横截面积S传导的</w:t>
      </w:r>
      <w:r>
        <w:rPr>
          <w:rFonts w:hint="eastAsia"/>
          <w:sz w:val="24"/>
          <w:szCs w:val="24"/>
        </w:rPr>
        <w:t>热量）为</w:t>
      </w:r>
      <w:r>
        <w:rPr>
          <w:sz w:val="24"/>
          <w:szCs w:val="24"/>
        </w:rPr>
        <w:t>dQ/dt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热传导的基本规律遵从傅立叶导热方程</w:t>
      </w:r>
    </w:p>
    <w:p>
      <w:pPr>
        <w:spacing w:line="400" w:lineRule="exact"/>
        <w:ind w:firstLine="0" w:firstLineChars="0"/>
        <w:jc w:val="right"/>
        <w:rPr>
          <w:sz w:val="24"/>
          <w:szCs w:val="24"/>
        </w:rPr>
      </w:pPr>
      <w:r>
        <w:rPr>
          <w:sz w:val="24"/>
          <w:szCs w:val="24"/>
        </w:rPr>
        <w:t>dQ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dt=-</w:t>
      </w:r>
      <w:r>
        <w:rPr>
          <w:rFonts w:hint="eastAsia"/>
          <w:sz w:val="24"/>
          <w:szCs w:val="24"/>
        </w:rPr>
        <w:t>λ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T/dx </w:t>
      </w:r>
      <w:r>
        <w:rPr>
          <w:rFonts w:hint="eastAsia"/>
          <w:sz w:val="24"/>
          <w:szCs w:val="24"/>
          <w:lang w:val="en-US" w:eastAsia="zh-CN"/>
        </w:rPr>
        <w:t xml:space="preserve">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4.6 – 1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式中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热流量dQ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的单位为W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负号表示热流量沿温度降低的方向传递</w:t>
      </w:r>
      <w:r>
        <w:rPr>
          <w:rFonts w:hint="eastAsia"/>
          <w:sz w:val="24"/>
          <w:szCs w:val="24"/>
        </w:rPr>
        <w:t>；d</w:t>
      </w:r>
      <w:r>
        <w:rPr>
          <w:sz w:val="24"/>
          <w:szCs w:val="24"/>
        </w:rPr>
        <w:t>T/dx为温度梯度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温度沿热流方向的空间变化率</w:t>
      </w:r>
      <w:r>
        <w:rPr>
          <w:rFonts w:hint="eastAsia"/>
          <w:sz w:val="24"/>
          <w:szCs w:val="24"/>
        </w:rPr>
        <w:t>），</w:t>
      </w:r>
      <w:r>
        <w:rPr>
          <w:sz w:val="24"/>
          <w:szCs w:val="24"/>
        </w:rPr>
        <w:t>单位K/m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λ为导热系数，单位为W/m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是表征材料热传导性能的物理量，其物理意义是在温度梯度为1K/m时通过物体单位横截面积所传递的热流量。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根据傅立叶导热方程，当物体热传导达到平衡状态，在物体内部取两个与热传导方向垂直，彼此相距H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温度分别为T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的平行平面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&gt;T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，若平面的面积为S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材料导热系数为λ，则热传导所传递的热流量</w:t>
      </w:r>
    </w:p>
    <w:p>
      <w:pPr>
        <w:spacing w:line="400" w:lineRule="exact"/>
        <w:ind w:firstLine="0" w:firstLine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/Δt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λ</w:t>
      </w:r>
      <w:r>
        <w:rPr>
          <w:sz w:val="24"/>
          <w:szCs w:val="24"/>
        </w:rPr>
        <w:t>S(T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)/H </w:t>
      </w:r>
      <w:r>
        <w:rPr>
          <w:rFonts w:hint="eastAsia"/>
          <w:sz w:val="24"/>
          <w:szCs w:val="24"/>
          <w:lang w:val="en-US" w:eastAsia="zh-CN"/>
        </w:rPr>
        <w:t xml:space="preserve">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4.6 – 2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在支架上先放上圆铜盘P，在P的上面放上待测样品B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圆盘形的不良导体</w:t>
      </w:r>
      <w:r>
        <w:rPr>
          <w:rFonts w:hint="eastAsia"/>
          <w:sz w:val="24"/>
          <w:szCs w:val="24"/>
        </w:rPr>
        <w:t>），</w:t>
      </w:r>
      <w:r>
        <w:rPr>
          <w:sz w:val="24"/>
          <w:szCs w:val="24"/>
        </w:rPr>
        <w:t>再把带发热器的圆铜盘C放在B上。发热器通电后，热量从C盘传到B盘，再传到P盘。由于C、P盘都是良导体，其温度即可以分别代表B盘上下表面温度T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分别由插人C、P盘边缘的温度传感器测量。如果测量圆盘B的直径为D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，厚度为H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，则式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4.6-2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可以表示为</w:t>
      </w:r>
    </w:p>
    <w:p>
      <w:pPr>
        <w:spacing w:line="400" w:lineRule="exact"/>
        <w:ind w:firstLine="0" w:firstLine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/Δt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πλ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B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(T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)/4H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          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.6-3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根据式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4.6-3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，测量导热系数的关键是测量热传导的热流量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亦即热传导速率</w:t>
      </w:r>
      <w:r>
        <w:rPr>
          <w:rFonts w:hint="eastAsia"/>
          <w:sz w:val="24"/>
          <w:szCs w:val="24"/>
        </w:rPr>
        <w:t>）Δ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/Δt。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当热传导达到稳定状态时，T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的值不变，于是通过B盘上表面的热流量与由圆铜盘P向周围环境散热的热流量相等，因此可通过铜盘P在稳定温度T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时的散热速率来求出热流量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热传导速率</w:t>
      </w:r>
      <w:r>
        <w:rPr>
          <w:rFonts w:hint="eastAsia"/>
          <w:sz w:val="24"/>
          <w:szCs w:val="24"/>
        </w:rPr>
        <w:t>）Δ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/Δt</w:t>
      </w:r>
      <w:r>
        <w:rPr>
          <w:sz w:val="24"/>
          <w:szCs w:val="24"/>
        </w:rPr>
        <w:t>。实验方法是在读得稳定时的T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后，将B盘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待测物体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移去，而使盘C的底面与铜盘P直接接触。当盘P的温度上升到高于稳定时的T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值若干摄氏度后，再将圆盘C移开让铜盘P自然冷却。观察其温度T随时间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的变化情况，然</w:t>
      </w:r>
      <w:r>
        <w:rPr>
          <w:rFonts w:hint="eastAsia"/>
          <w:sz w:val="24"/>
          <w:szCs w:val="24"/>
        </w:rPr>
        <w:t>后由此求出铜盘</w:t>
      </w:r>
      <w:r>
        <w:rPr>
          <w:sz w:val="24"/>
          <w:szCs w:val="24"/>
        </w:rPr>
        <w:t>P在温度为T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时的冷却</w:t>
      </w:r>
      <w:r>
        <w:rPr>
          <w:rFonts w:hint="eastAsia"/>
          <w:sz w:val="24"/>
          <w:szCs w:val="24"/>
        </w:rPr>
        <w:t>速率ΔT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(T</w:t>
      </w:r>
      <w:r>
        <w:rPr>
          <w:sz w:val="24"/>
          <w:szCs w:val="24"/>
        </w:rPr>
        <w:t>=T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则圆盘P在T2温度时的散热速率为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/Δt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mcΔT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(T</w:t>
      </w:r>
      <w:r>
        <w:rPr>
          <w:sz w:val="24"/>
          <w:szCs w:val="24"/>
        </w:rPr>
        <w:t>=T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式中，</w:t>
      </w:r>
      <w:r>
        <w:rPr>
          <w:sz w:val="24"/>
          <w:szCs w:val="24"/>
        </w:rPr>
        <w:t>m为圆盘P的质量，c为圆盘P材料的比热容。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要注意，这样求出来的ΔT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t是圆盘P全部表面暴露在空气中时的冷却速率，其散热表</w:t>
      </w:r>
      <w:r>
        <w:rPr>
          <w:rFonts w:hint="eastAsia"/>
          <w:sz w:val="24"/>
          <w:szCs w:val="24"/>
        </w:rPr>
        <w:t>面积为2×π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rFonts w:hint="eastAsia"/>
          <w:sz w:val="24"/>
          <w:szCs w:val="24"/>
        </w:rPr>
        <w:t>²/</w:t>
      </w:r>
      <w:r>
        <w:rPr>
          <w:sz w:val="24"/>
          <w:szCs w:val="24"/>
        </w:rPr>
        <w:t>4+</w:t>
      </w:r>
      <w:r>
        <w:rPr>
          <w:rFonts w:hint="eastAsia"/>
          <w:sz w:val="24"/>
          <w:szCs w:val="24"/>
        </w:rPr>
        <w:t>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P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其中D</w:t>
      </w:r>
      <w:r>
        <w:rPr>
          <w:rFonts w:hint="eastAsia"/>
          <w:sz w:val="24"/>
          <w:szCs w:val="24"/>
          <w:vertAlign w:val="subscript"/>
        </w:rPr>
        <w:t>P</w:t>
      </w:r>
      <w:r>
        <w:rPr>
          <w:sz w:val="24"/>
          <w:szCs w:val="24"/>
        </w:rPr>
        <w:t>、H</w:t>
      </w:r>
      <w:r>
        <w:rPr>
          <w:rFonts w:hint="eastAsia"/>
          <w:sz w:val="24"/>
          <w:szCs w:val="24"/>
          <w:vertAlign w:val="subscript"/>
        </w:rPr>
        <w:t>P</w:t>
      </w:r>
      <w:r>
        <w:rPr>
          <w:sz w:val="24"/>
          <w:szCs w:val="24"/>
        </w:rPr>
        <w:t>分别为圆盘P的直径和厚度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。然而，在观察测试</w:t>
      </w:r>
      <w:r>
        <w:rPr>
          <w:rFonts w:hint="eastAsia"/>
          <w:sz w:val="24"/>
          <w:szCs w:val="24"/>
        </w:rPr>
        <w:t>样</w:t>
      </w:r>
      <w:r>
        <w:rPr>
          <w:sz w:val="24"/>
          <w:szCs w:val="24"/>
        </w:rPr>
        <w:t>品的稳态传热时，P盘的上表面是被样品覆盖</w:t>
      </w:r>
      <w:r>
        <w:rPr>
          <w:rFonts w:hint="eastAsia"/>
          <w:sz w:val="24"/>
          <w:szCs w:val="24"/>
        </w:rPr>
        <w:t>着</w:t>
      </w:r>
      <w:r>
        <w:rPr>
          <w:sz w:val="24"/>
          <w:szCs w:val="24"/>
        </w:rPr>
        <w:t>的。考虑到物体的冷却速率与它的表面积成正比，则稳态时圆盘P的散热速率表达式为</w:t>
      </w:r>
    </w:p>
    <w:p>
      <w:pPr>
        <w:spacing w:line="400" w:lineRule="exact"/>
        <w:ind w:firstLine="0" w:firstLine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/Δt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mcΔT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·((π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rFonts w:hint="eastAsia"/>
          <w:sz w:val="24"/>
          <w:szCs w:val="24"/>
        </w:rPr>
        <w:t>²/</w:t>
      </w:r>
      <w:r>
        <w:rPr>
          <w:sz w:val="24"/>
          <w:szCs w:val="24"/>
        </w:rPr>
        <w:t>4+</w:t>
      </w:r>
      <w:r>
        <w:rPr>
          <w:rFonts w:hint="eastAsia"/>
          <w:sz w:val="24"/>
          <w:szCs w:val="24"/>
        </w:rPr>
        <w:t>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)/(</w:t>
      </w:r>
      <w:r>
        <w:rPr>
          <w:rFonts w:hint="eastAsia"/>
          <w:sz w:val="24"/>
          <w:szCs w:val="24"/>
        </w:rPr>
        <w:t>2×π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rFonts w:hint="eastAsia"/>
          <w:sz w:val="24"/>
          <w:szCs w:val="24"/>
        </w:rPr>
        <w:t>²/</w:t>
      </w:r>
      <w:r>
        <w:rPr>
          <w:sz w:val="24"/>
          <w:szCs w:val="24"/>
        </w:rPr>
        <w:t>4+</w:t>
      </w:r>
      <w:r>
        <w:rPr>
          <w:rFonts w:hint="eastAsia"/>
          <w:sz w:val="24"/>
          <w:szCs w:val="24"/>
        </w:rPr>
        <w:t>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))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.6-4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式（</w:t>
      </w:r>
      <w:r>
        <w:rPr>
          <w:sz w:val="24"/>
          <w:szCs w:val="24"/>
        </w:rPr>
        <w:t>4.6-3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是B盘的热传导速率表达式，式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4.6-4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是P盘在温度为T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时的散热速率表达式。在稳定的热传导平衡状态下，B盘的热传导速率等于P盘的散热速率，于是有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πλ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B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(T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)/4H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mcΔT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·((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)/(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))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整理后得</w:t>
      </w:r>
    </w:p>
    <w:p>
      <w:pPr>
        <w:spacing w:line="400" w:lineRule="exact"/>
        <w:ind w:firstLine="0" w:firstLine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λ=mcΔT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·(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/(T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))</w:t>
      </w:r>
      <w:r>
        <w:rPr>
          <w:rFonts w:hint="eastAsia"/>
          <w:sz w:val="24"/>
          <w:szCs w:val="24"/>
        </w:rPr>
        <w:t>·((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)/(D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+2H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))</w:t>
      </w:r>
      <w:r>
        <w:rPr>
          <w:rFonts w:hint="eastAsia"/>
          <w:sz w:val="24"/>
          <w:szCs w:val="24"/>
        </w:rPr>
        <w:t>·(</w:t>
      </w:r>
      <w:r>
        <w:rPr>
          <w:sz w:val="24"/>
          <w:szCs w:val="24"/>
        </w:rPr>
        <w:t>1/</w:t>
      </w:r>
      <w:r>
        <w:rPr>
          <w:rFonts w:hint="eastAsia"/>
          <w:sz w:val="24"/>
          <w:szCs w:val="24"/>
        </w:rPr>
        <w:t>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B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.6-5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若实验采用温差热电偶测温，仪器直接读出的是对应于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的温差热电势V</w:t>
      </w:r>
      <w:r>
        <w:rPr>
          <w:sz w:val="24"/>
          <w:szCs w:val="24"/>
          <w:vertAlign w:val="subscript"/>
        </w:rPr>
        <w:t>T1</w:t>
      </w:r>
      <w:r>
        <w:rPr>
          <w:sz w:val="24"/>
          <w:szCs w:val="24"/>
        </w:rPr>
        <w:t>和V</w:t>
      </w:r>
      <w:r>
        <w:rPr>
          <w:sz w:val="24"/>
          <w:szCs w:val="24"/>
          <w:vertAlign w:val="subscript"/>
        </w:rPr>
        <w:t>T2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可以通过查表将V</w:t>
      </w:r>
      <w:r>
        <w:rPr>
          <w:sz w:val="24"/>
          <w:szCs w:val="24"/>
          <w:vertAlign w:val="subscript"/>
        </w:rPr>
        <w:t>T1</w:t>
      </w:r>
      <w:r>
        <w:rPr>
          <w:sz w:val="24"/>
          <w:szCs w:val="24"/>
        </w:rPr>
        <w:t>、V</w:t>
      </w:r>
      <w:r>
        <w:rPr>
          <w:sz w:val="24"/>
          <w:szCs w:val="24"/>
          <w:vertAlign w:val="subscript"/>
        </w:rPr>
        <w:t>T2</w:t>
      </w:r>
      <w:r>
        <w:rPr>
          <w:sz w:val="24"/>
          <w:szCs w:val="24"/>
        </w:rPr>
        <w:t>转换成T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值，也可以直接用读出的V</w:t>
      </w:r>
      <w:r>
        <w:rPr>
          <w:sz w:val="24"/>
          <w:szCs w:val="24"/>
          <w:vertAlign w:val="subscript"/>
        </w:rPr>
        <w:t>T1</w:t>
      </w:r>
      <w:r>
        <w:rPr>
          <w:sz w:val="24"/>
          <w:szCs w:val="24"/>
        </w:rPr>
        <w:t>、V</w:t>
      </w:r>
      <w:r>
        <w:rPr>
          <w:sz w:val="24"/>
          <w:szCs w:val="24"/>
          <w:vertAlign w:val="subscript"/>
        </w:rPr>
        <w:t>T2</w:t>
      </w:r>
      <w:r>
        <w:rPr>
          <w:sz w:val="24"/>
          <w:szCs w:val="24"/>
        </w:rPr>
        <w:t>值代替T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计算λ。当用热电偶的温差热电势代替温度T计算导热系数</w:t>
      </w:r>
      <w:r>
        <w:rPr>
          <w:rFonts w:hint="eastAsia"/>
          <w:sz w:val="24"/>
          <w:szCs w:val="24"/>
        </w:rPr>
        <w:t>λ</w:t>
      </w:r>
      <w:r>
        <w:rPr>
          <w:sz w:val="24"/>
          <w:szCs w:val="24"/>
        </w:rPr>
        <w:t>时，式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 6-5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变为</w:t>
      </w:r>
    </w:p>
    <w:p>
      <w:pPr>
        <w:spacing w:line="400" w:lineRule="exact"/>
        <w:ind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λ=mcΔ</w:t>
      </w:r>
      <w:r>
        <w:rPr>
          <w:sz w:val="24"/>
          <w:szCs w:val="24"/>
        </w:rPr>
        <w:t>V/</w:t>
      </w:r>
      <w:r>
        <w:rPr>
          <w:rFonts w:hint="eastAsia"/>
          <w:sz w:val="24"/>
          <w:szCs w:val="24"/>
        </w:rPr>
        <w:t>Δ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·(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/(V</w:t>
      </w:r>
      <w:r>
        <w:rPr>
          <w:sz w:val="24"/>
          <w:szCs w:val="24"/>
          <w:vertAlign w:val="subscript"/>
        </w:rPr>
        <w:t>T1</w:t>
      </w:r>
      <w:r>
        <w:rPr>
          <w:sz w:val="24"/>
          <w:szCs w:val="24"/>
        </w:rPr>
        <w:t>-V</w:t>
      </w:r>
      <w:r>
        <w:rPr>
          <w:sz w:val="24"/>
          <w:szCs w:val="24"/>
          <w:vertAlign w:val="subscript"/>
        </w:rPr>
        <w:t>T2</w:t>
      </w:r>
      <w:r>
        <w:rPr>
          <w:sz w:val="24"/>
          <w:szCs w:val="24"/>
        </w:rPr>
        <w:t>))</w:t>
      </w:r>
      <w:r>
        <w:rPr>
          <w:rFonts w:hint="eastAsia"/>
          <w:sz w:val="24"/>
          <w:szCs w:val="24"/>
        </w:rPr>
        <w:t>·((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)/(D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+2H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))</w:t>
      </w:r>
      <w:r>
        <w:rPr>
          <w:rFonts w:hint="eastAsia"/>
          <w:sz w:val="24"/>
          <w:szCs w:val="24"/>
        </w:rPr>
        <w:t>·(</w:t>
      </w:r>
      <w:r>
        <w:rPr>
          <w:sz w:val="24"/>
          <w:szCs w:val="24"/>
        </w:rPr>
        <w:t>1/</w:t>
      </w:r>
      <w:r>
        <w:rPr>
          <w:rFonts w:hint="eastAsia"/>
          <w:sz w:val="24"/>
          <w:szCs w:val="24"/>
        </w:rPr>
        <w:t>π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B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.6-6</w:t>
      </w:r>
      <w:r>
        <w:rPr>
          <w:rFonts w:hint="eastAsia"/>
          <w:sz w:val="24"/>
          <w:szCs w:val="24"/>
        </w:rPr>
        <w:t>）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400" w:lineRule="exact"/>
        <w:ind w:firstLine="420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309245</wp:posOffset>
            </wp:positionV>
            <wp:extent cx="5274310" cy="86423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根据我们推导出的导热系数公式：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可以把实验步骤大致分成三步：</w:t>
      </w:r>
      <w:r>
        <w:rPr>
          <w:sz w:val="24"/>
          <w:szCs w:val="24"/>
        </w:rPr>
        <w:t>基本参数的测定（m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、h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、R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、R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、h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）；测量稳态时上下铜板的温度（T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）；测定下铜板在T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的冷却速率。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基本参数的测定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直接从仪器标识牌上读出各基本参数，并将其填入表格1中。其中铜板的比热容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=0.385kJ/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K·kg</w:t>
      </w:r>
      <w:r>
        <w:rPr>
          <w:rFonts w:hint="eastAsia"/>
          <w:sz w:val="24"/>
          <w:szCs w:val="24"/>
        </w:rPr>
        <w:t>)。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测量稳态时上下铜板的温度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（1）将待测样品</w:t>
      </w:r>
      <w:r>
        <w:rPr>
          <w:sz w:val="24"/>
          <w:szCs w:val="24"/>
        </w:rPr>
        <w:t>B放在散热盘P上，然后将发热盘A放在样品盘B上方，并用固定螺母固定在机架上，再调节三个螺旋头，使B的上下两个表面与A和P紧密接触。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（2）将两个温度传感器分别插入</w:t>
      </w:r>
      <w:r>
        <w:rPr>
          <w:sz w:val="24"/>
          <w:szCs w:val="24"/>
        </w:rPr>
        <w:t>A和P侧面的小孔中，并分别将接线连接到仪器面板的传感器“信号输入”上，“信号通道”开关置I（或II）对应指示灯亮，显示屏显示对应传感器测量值。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（3）接通电源，在“温度控制”仪表上设置加温的上限温度。加热控制开关可选择“自动”。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（4）大约加热</w:t>
      </w:r>
      <w:r>
        <w:rPr>
          <w:sz w:val="24"/>
          <w:szCs w:val="24"/>
        </w:rPr>
        <w:t>40分钟后，传感器I和II的读数不再上升，说明已经达到稳定，每隔半分钟记录T1和T2的值，并填入表格2中。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（5）移开加热盘</w:t>
      </w:r>
      <w:r>
        <w:rPr>
          <w:sz w:val="24"/>
          <w:szCs w:val="24"/>
        </w:rPr>
        <w:t>A，取下待测样品B，并使铜盘A的底面与铜盘P直接接触，当P盘的温度上升到高于稳定态的T2值若干度后，再将铜盘A移开，让铜盘P自然冷却，每隔30秒记录此时铜盘P的温度值T3，并填入表格3中。作铜板的T—t冷却速率曲线。选取临近T2的测量数据来求出冷却速率。根据公式计算样品的导热系数λ。</w:t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五、数据记录及处理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  <w:vertAlign w:val="subscript"/>
              </w:rPr>
              <w:t>p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g)</w:t>
            </w:r>
          </w:p>
        </w:tc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P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m)</w:t>
            </w:r>
          </w:p>
        </w:tc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P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m)</w:t>
            </w:r>
          </w:p>
        </w:tc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m)</w:t>
            </w:r>
          </w:p>
        </w:tc>
        <w:tc>
          <w:tcPr>
            <w:tcW w:w="1660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851</w:t>
            </w:r>
          </w:p>
        </w:tc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0.75</w:t>
            </w:r>
          </w:p>
        </w:tc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6.49</w:t>
            </w:r>
          </w:p>
        </w:tc>
        <w:tc>
          <w:tcPr>
            <w:tcW w:w="1659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10.13</w:t>
            </w:r>
          </w:p>
        </w:tc>
        <w:tc>
          <w:tcPr>
            <w:tcW w:w="1660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</w:tbl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表格2</w:t>
      </w:r>
    </w:p>
    <w:tbl>
      <w:tblPr>
        <w:tblStyle w:val="3"/>
        <w:tblW w:w="0" w:type="auto"/>
        <w:tblInd w:w="16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045"/>
        <w:gridCol w:w="1128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测量次数</w:t>
            </w:r>
          </w:p>
        </w:tc>
        <w:tc>
          <w:tcPr>
            <w:tcW w:w="1045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8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℃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45" w:type="dxa"/>
            <w:vAlign w:val="top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78.6</w:t>
            </w:r>
          </w:p>
        </w:tc>
        <w:tc>
          <w:tcPr>
            <w:tcW w:w="1128" w:type="dxa"/>
            <w:vAlign w:val="top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78.6</w:t>
            </w:r>
          </w:p>
        </w:tc>
        <w:tc>
          <w:tcPr>
            <w:tcW w:w="1336" w:type="dxa"/>
            <w:vAlign w:val="top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℃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45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60.7</w:t>
            </w:r>
          </w:p>
        </w:tc>
        <w:tc>
          <w:tcPr>
            <w:tcW w:w="1128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60.6</w:t>
            </w:r>
          </w:p>
        </w:tc>
        <w:tc>
          <w:tcPr>
            <w:tcW w:w="1336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60.8</w:t>
            </w:r>
          </w:p>
        </w:tc>
      </w:tr>
    </w:tbl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表格3</w:t>
      </w:r>
    </w:p>
    <w:tbl>
      <w:tblPr>
        <w:tblStyle w:val="3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90"/>
        <w:gridCol w:w="922"/>
        <w:gridCol w:w="922"/>
        <w:gridCol w:w="922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时间(</w:t>
            </w:r>
            <w:r>
              <w:rPr>
                <w:b/>
                <w:bCs/>
                <w:sz w:val="22"/>
              </w:rPr>
              <w:t>s)</w:t>
            </w:r>
          </w:p>
        </w:tc>
        <w:tc>
          <w:tcPr>
            <w:tcW w:w="790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0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6</w:t>
            </w:r>
            <w:r>
              <w:rPr>
                <w:b/>
                <w:bCs/>
                <w:sz w:val="22"/>
              </w:rPr>
              <w:t>0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9</w:t>
            </w:r>
            <w:r>
              <w:rPr>
                <w:b/>
                <w:bCs/>
                <w:sz w:val="22"/>
              </w:rPr>
              <w:t>0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</w:rPr>
              <w:t>20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</w:rPr>
              <w:t>50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</w:rPr>
              <w:t>80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rFonts w:hint="eastAsia"/>
                <w:b/>
                <w:bCs/>
                <w:sz w:val="24"/>
                <w:szCs w:val="24"/>
              </w:rPr>
              <w:t>℃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0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63.8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61.6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60.7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59.9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59.3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58.5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57.8</w:t>
            </w:r>
          </w:p>
        </w:tc>
        <w:tc>
          <w:tcPr>
            <w:tcW w:w="922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57.2</w:t>
            </w:r>
          </w:p>
        </w:tc>
      </w:tr>
    </w:tbl>
    <w:p>
      <w:pPr>
        <w:spacing w:line="400" w:lineRule="exact"/>
        <w:ind w:firstLine="480"/>
        <w:rPr>
          <w:rFonts w:hint="eastAsia"/>
          <w:sz w:val="24"/>
          <w:szCs w:val="24"/>
        </w:rPr>
      </w:pPr>
    </w:p>
    <w:p>
      <w:pPr>
        <w:spacing w:line="240" w:lineRule="auto"/>
        <w:ind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用逐差法求得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dT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dt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|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T=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(59.3−63.8)+(58.5−61.6)+(57.8−60.7)+(57.2−59.9)</m:t>
            </m: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120</m:t>
            </m: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=−0.11</m:t>
        </m:r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，已知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Cu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=0.09179cal</m:t>
        </m:r>
        <m:r>
          <m:rPr/>
          <w:rPr>
            <w:rFonts w:hint="eastAsia" w:ascii="Cambria Math" w:hAnsi="Cambria Math"/>
            <w:sz w:val="24"/>
            <w:szCs w:val="24"/>
            <w:lang w:val="en-US" w:eastAsia="zh-CN"/>
          </w:rPr>
          <m:t>·</m:t>
        </m:r>
        <m:sSup>
          <m:sSupPr>
            <m:ctrlPr>
              <w:rPr>
                <w:rFonts w:hint="eastAsia" w:ascii="Cambria Math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eastAsia" w:ascii="Cambria Math" w:hAnsi="Cambria Math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eastAsia" w:ascii="Cambria Math" w:hAnsi="Cambria Math"/>
            <w:sz w:val="24"/>
            <w:szCs w:val="24"/>
            <w:lang w:val="en-US" w:eastAsia="zh-CN"/>
          </w:rPr>
          <m:t>·</m:t>
        </m:r>
        <m:sSup>
          <m:sSupP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(</m:t>
            </m:r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°</m:t>
            </m:r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C)</m:t>
            </m: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，用下面的公式</w:t>
      </w:r>
    </w:p>
    <w:p>
      <w:pPr>
        <w:spacing w:line="240" w:lineRule="auto"/>
        <w:ind w:left="0" w:leftChars="0" w:firstLine="0" w:firstLineChars="0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135890</wp:posOffset>
            </wp:positionV>
            <wp:extent cx="5274310" cy="8642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可求出</w:t>
      </w:r>
    </w:p>
    <w:p>
      <w:pPr>
        <w:spacing w:line="240" w:lineRule="auto"/>
        <w:ind w:left="0" w:leftChars="0" w:firstLine="0" w:firstLineChars="0"/>
        <w:rPr>
          <w:rFonts w:hint="default" w:eastAsiaTheme="minorEastAsia"/>
          <w:i/>
          <w:iCs/>
          <w:sz w:val="24"/>
          <w:szCs w:val="24"/>
          <w:vertAlign w:val="baseline"/>
          <w:lang w:val="en-US" w:eastAsia="zh-CN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λ=−851</m:t>
          </m:r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0.09179</m:t>
          </m:r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f>
            <m:fP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2∗0.75+6.49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2∗0.75+2∗6.49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f>
            <m:fP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∗4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f>
            <m:fP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10.13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78.6−60.7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(−0.11)=0.209Cal</m:t>
          </m:r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sSup>
            <m:sSupP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sSup>
            <m:sSupP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cm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·</m:t>
          </m:r>
          <m:sSup>
            <m:sSupP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eastAsia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°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C)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eastAsia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=89.397</m:t>
          </m:r>
        </m:oMath>
      </m:oMathPara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误差分析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该结果与实际结果237差距较大，可能的原因是在实验过程中收到室温的影响，尤其是在室内温度较高。也可能是人为操作失误，在实验过程中没有及时记录好数据。</w:t>
      </w:r>
      <w:bookmarkStart w:id="0" w:name="_GoBack"/>
      <w:bookmarkEnd w:id="0"/>
    </w:p>
    <w:p>
      <w:pPr>
        <w:spacing w:line="240" w:lineRule="auto"/>
        <w:ind w:left="0" w:leftChars="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CC6427"/>
    <w:rsid w:val="00007891"/>
    <w:rsid w:val="00025571"/>
    <w:rsid w:val="000304BA"/>
    <w:rsid w:val="000446DD"/>
    <w:rsid w:val="0006154F"/>
    <w:rsid w:val="0007753D"/>
    <w:rsid w:val="000C60B2"/>
    <w:rsid w:val="00113291"/>
    <w:rsid w:val="00125374"/>
    <w:rsid w:val="001A07EF"/>
    <w:rsid w:val="00211C31"/>
    <w:rsid w:val="00247A3C"/>
    <w:rsid w:val="00251169"/>
    <w:rsid w:val="00261885"/>
    <w:rsid w:val="002841CF"/>
    <w:rsid w:val="002A242F"/>
    <w:rsid w:val="002F0AF2"/>
    <w:rsid w:val="0030290D"/>
    <w:rsid w:val="0031475D"/>
    <w:rsid w:val="00327087"/>
    <w:rsid w:val="0033617B"/>
    <w:rsid w:val="00391866"/>
    <w:rsid w:val="003B0345"/>
    <w:rsid w:val="00466785"/>
    <w:rsid w:val="004A51B5"/>
    <w:rsid w:val="005220AA"/>
    <w:rsid w:val="00543814"/>
    <w:rsid w:val="00554BC1"/>
    <w:rsid w:val="005C00D2"/>
    <w:rsid w:val="005C1A4B"/>
    <w:rsid w:val="005C7C0A"/>
    <w:rsid w:val="005F3559"/>
    <w:rsid w:val="0066568F"/>
    <w:rsid w:val="006C2F1E"/>
    <w:rsid w:val="00792D36"/>
    <w:rsid w:val="007C4304"/>
    <w:rsid w:val="00844F1B"/>
    <w:rsid w:val="008F54E3"/>
    <w:rsid w:val="0097099B"/>
    <w:rsid w:val="00972B0F"/>
    <w:rsid w:val="00981214"/>
    <w:rsid w:val="009813B6"/>
    <w:rsid w:val="00992B1A"/>
    <w:rsid w:val="009B2387"/>
    <w:rsid w:val="009F3739"/>
    <w:rsid w:val="00A43441"/>
    <w:rsid w:val="00A450AF"/>
    <w:rsid w:val="00A913B7"/>
    <w:rsid w:val="00A92007"/>
    <w:rsid w:val="00AD6A29"/>
    <w:rsid w:val="00AF2E43"/>
    <w:rsid w:val="00B0322A"/>
    <w:rsid w:val="00B302F8"/>
    <w:rsid w:val="00B6559C"/>
    <w:rsid w:val="00BB409A"/>
    <w:rsid w:val="00BB5F0E"/>
    <w:rsid w:val="00BE2A68"/>
    <w:rsid w:val="00C57CF3"/>
    <w:rsid w:val="00C820DA"/>
    <w:rsid w:val="00CC6427"/>
    <w:rsid w:val="00CC6E4A"/>
    <w:rsid w:val="00CE2B9F"/>
    <w:rsid w:val="00CF5CB8"/>
    <w:rsid w:val="00D073ED"/>
    <w:rsid w:val="00D25325"/>
    <w:rsid w:val="00DD70B7"/>
    <w:rsid w:val="00E21AF9"/>
    <w:rsid w:val="00E50798"/>
    <w:rsid w:val="00E535D3"/>
    <w:rsid w:val="00EA32D7"/>
    <w:rsid w:val="00F21F0F"/>
    <w:rsid w:val="00F22C11"/>
    <w:rsid w:val="00F26CCA"/>
    <w:rsid w:val="00F5682D"/>
    <w:rsid w:val="052D3378"/>
    <w:rsid w:val="0D912B83"/>
    <w:rsid w:val="17FD0CCA"/>
    <w:rsid w:val="1C947B58"/>
    <w:rsid w:val="1EEB58DC"/>
    <w:rsid w:val="367F785F"/>
    <w:rsid w:val="41D54A8D"/>
    <w:rsid w:val="4C520360"/>
    <w:rsid w:val="4EA14B22"/>
    <w:rsid w:val="54160E9D"/>
    <w:rsid w:val="5CA70BBF"/>
    <w:rsid w:val="628350E9"/>
    <w:rsid w:val="79A15C73"/>
    <w:rsid w:val="7F01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2160</Words>
  <Characters>3196</Characters>
  <Lines>24</Lines>
  <Paragraphs>6</Paragraphs>
  <TotalTime>5</TotalTime>
  <ScaleCrop>false</ScaleCrop>
  <LinksUpToDate>false</LinksUpToDate>
  <CharactersWithSpaces>3221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2022-10-23T14:07:00Z</dcterms:created>
  <dc:creator>1255780757@qq.com</dc:creator>
  <cp:lastModifiedBy>剑雨SwordRain</cp:lastModifiedBy>
  <dcterms:modified xsi:type="dcterms:W3CDTF">2023-11-28T10:24:44Z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1B66DE9907B64BA0A6437656F0B7DCC2_12</vt:lpwstr>
  </property>
</Properties>
</file>