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C2EAE" w14:textId="77777777" w:rsidR="005718EE" w:rsidRDefault="004025E3">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Analyzing Prevalence of Weekly Cannabis Use with Repeated Cross-Sectional Studies</w:t>
      </w:r>
    </w:p>
    <w:p w14:paraId="5DBC2EAF" w14:textId="77777777" w:rsidR="005718EE" w:rsidRDefault="004025E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14:paraId="5DBC2EB0" w14:textId="0DA281C2"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This report analyzes the association between attitudes toward cannabis and cannabis use using cross-sectional studies from 2013, 2016, and 2019. The objective is to estimate the effect of attitude on cannabis usage</w:t>
      </w:r>
      <w:r>
        <w:rPr>
          <w:rFonts w:ascii="Times New Roman" w:eastAsia="Times New Roman" w:hAnsi="Times New Roman" w:cs="Times New Roman"/>
          <w:sz w:val="24"/>
          <w:szCs w:val="24"/>
        </w:rPr>
        <w:t xml:space="preserve"> and determine whether the effect has changed over time. Additional covariates are incorporated to control for any confounding bias and provide extra interpretation for policymakers. To begin, summary statistics are computed to estimate the initial changes in prevalence and exposure over </w:t>
      </w:r>
      <w:r w:rsidR="00723855">
        <w:rPr>
          <w:rFonts w:ascii="Times New Roman" w:eastAsia="Times New Roman" w:hAnsi="Times New Roman" w:cs="Times New Roman"/>
          <w:sz w:val="24"/>
          <w:szCs w:val="24"/>
        </w:rPr>
        <w:t>time before</w:t>
      </w:r>
      <w:r>
        <w:rPr>
          <w:rFonts w:ascii="Times New Roman" w:eastAsia="Times New Roman" w:hAnsi="Times New Roman" w:cs="Times New Roman"/>
          <w:sz w:val="24"/>
          <w:szCs w:val="24"/>
        </w:rPr>
        <w:t xml:space="preserve"> log-binomial models are fit to estimate the association. The modifying effect of year on the association is explored. Alternative models (COPY and robust Poisson) are utilized to address convergence issues for both the basic and interaction model. Logistic regression is compared to these models, with comments provided. It was found that more positive attitudes toward cannabis increase prevalence by around 20%, but there was very little change in this association from year to year. The subjects’ sex, age, a</w:t>
      </w:r>
      <w:r>
        <w:rPr>
          <w:rFonts w:ascii="Times New Roman" w:eastAsia="Times New Roman" w:hAnsi="Times New Roman" w:cs="Times New Roman"/>
          <w:sz w:val="24"/>
          <w:szCs w:val="24"/>
        </w:rPr>
        <w:t>nd high school completion status also had statistically significant effects on cannabis usage</w:t>
      </w:r>
      <w:r w:rsidR="00723855">
        <w:rPr>
          <w:rFonts w:ascii="Times New Roman" w:eastAsia="Times New Roman" w:hAnsi="Times New Roman" w:cs="Times New Roman"/>
          <w:sz w:val="24"/>
          <w:szCs w:val="24"/>
        </w:rPr>
        <w:t xml:space="preserve">. </w:t>
      </w:r>
    </w:p>
    <w:p w14:paraId="5DBC2EB1" w14:textId="77777777" w:rsidR="005718EE" w:rsidRDefault="004025E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 Introduction</w:t>
      </w:r>
    </w:p>
    <w:p w14:paraId="5DBC2EB2"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Repeated cross-sectional studies from 2013, 2016, and 2019 are utilized to analyze the association between personal attitudes toward cannabis and weekly cannabis use among individuals aged 18 and older. Based on previous literature, the analysis will include the covariates of sex, age, high school completion status, and remoteness of the subjects’ living area. Overall insights and insights regarding trends over time are derived by implementing log-binomial, robust Poisson, and logistic regression analyses </w:t>
      </w:r>
      <w:r>
        <w:rPr>
          <w:rFonts w:ascii="Times New Roman" w:eastAsia="Times New Roman" w:hAnsi="Times New Roman" w:cs="Times New Roman"/>
          <w:sz w:val="24"/>
          <w:szCs w:val="24"/>
        </w:rPr>
        <w:t xml:space="preserve">in SAS. </w:t>
      </w:r>
    </w:p>
    <w:p w14:paraId="5DBC2EB3" w14:textId="77777777" w:rsidR="005718EE" w:rsidRDefault="004025E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 - Methods</w:t>
      </w:r>
    </w:p>
    <w:p w14:paraId="5DBC2EB4"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Before fitting models, a descriptive analysis is completed estimating the prevalence of weekly cannabis use and the mean level of attitude for each year. These are computed using ratios, means, and standard deviations. Confidence intervals for the prevalence are computed using the normal approximation, given the large sample size of each year [1]. After this, age and attitude are centered by their global mean values to facilitate interpretations of coefficients. Global means were used for centering rather t</w:t>
      </w:r>
      <w:r>
        <w:rPr>
          <w:rFonts w:ascii="Times New Roman" w:eastAsia="Times New Roman" w:hAnsi="Times New Roman" w:cs="Times New Roman"/>
          <w:sz w:val="24"/>
          <w:szCs w:val="24"/>
        </w:rPr>
        <w:t xml:space="preserve">han yearly means because there was not much variability between years for these variables, which will be shown. The year-by-year changes in the prevalence of weekly cannabis use are estimated by linear binomial regression, and the year-by-year changes in personal attitudes toward cannabis are estimated by linear regression. Both of </w:t>
      </w:r>
      <w:r>
        <w:rPr>
          <w:rFonts w:ascii="Times New Roman" w:eastAsia="Times New Roman" w:hAnsi="Times New Roman" w:cs="Times New Roman"/>
          <w:sz w:val="24"/>
          <w:szCs w:val="24"/>
        </w:rPr>
        <w:lastRenderedPageBreak/>
        <w:t>the respective models are fit with and without the inclusion of the remaining covariates so that comparisons can be made between results. Robust ordinary linear regression is uti</w:t>
      </w:r>
      <w:r>
        <w:rPr>
          <w:rFonts w:ascii="Times New Roman" w:eastAsia="Times New Roman" w:hAnsi="Times New Roman" w:cs="Times New Roman"/>
          <w:sz w:val="24"/>
          <w:szCs w:val="24"/>
        </w:rPr>
        <w:t xml:space="preserve">lized to address poor convergence for the covariate-adjusted weekly cannabis estimates. </w:t>
      </w:r>
    </w:p>
    <w:p w14:paraId="5DBC2EB5"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Next, a log-binomial model is fit to estimate the association between attitude toward cannabis and cannabis use, adjusting for all of the covariates. Comments are made on the convergence results of said model, and the COPY method (with c=1000) and robust Poisson are applied as alternatives to address convergence issues. A second model is then fit including an interaction term between year and attitude to assess the presence of a modification effect of year on the association between attitude and cannabis u</w:t>
      </w:r>
      <w:r>
        <w:rPr>
          <w:rFonts w:ascii="Times New Roman" w:eastAsia="Times New Roman" w:hAnsi="Times New Roman" w:cs="Times New Roman"/>
          <w:sz w:val="24"/>
          <w:szCs w:val="24"/>
        </w:rPr>
        <w:t>se. Finally, the results from the initial log-binomial model are compared with results using logistic regression. Comments are made on the similarities and differences between the two methods.</w:t>
      </w:r>
    </w:p>
    <w:p w14:paraId="5DBC2EB6" w14:textId="77777777" w:rsidR="005718EE" w:rsidRDefault="004025E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 - Results</w:t>
      </w:r>
    </w:p>
    <w:p w14:paraId="5DBC2EB7"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t>Table 1</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contains summary statistics for all variables in each year of the cross-sectional data. Each of the three years are similarly represented with around 14000 observations, giving a total of 42694 for the entire sample. The sample is fairly balanced between males and females, albeit with about 4% more females than males every year. In each year, almost 60% of the subjects have completed high school, and 45% are located in major cities with 43% in inner regional areas, the remaining in remote areas. </w:t>
      </w:r>
      <w:r>
        <w:rPr>
          <w:rFonts w:ascii="Times New Roman" w:eastAsia="Times New Roman" w:hAnsi="Times New Roman" w:cs="Times New Roman"/>
          <w:b/>
          <w:bCs/>
          <w:sz w:val="24"/>
          <w:szCs w:val="24"/>
        </w:rPr>
        <w:t xml:space="preserve">Table 2 </w:t>
      </w:r>
      <w:r>
        <w:rPr>
          <w:rFonts w:ascii="Times New Roman" w:eastAsia="Times New Roman" w:hAnsi="Times New Roman" w:cs="Times New Roman"/>
          <w:sz w:val="24"/>
          <w:szCs w:val="24"/>
        </w:rPr>
        <w:t>gi</w:t>
      </w:r>
      <w:r>
        <w:rPr>
          <w:rFonts w:ascii="Times New Roman" w:eastAsia="Times New Roman" w:hAnsi="Times New Roman" w:cs="Times New Roman"/>
          <w:sz w:val="24"/>
          <w:szCs w:val="24"/>
        </w:rPr>
        <w:t>ves the year-by-year prevalence of weekly cannabis use and mean attitude score with their respective confidence intervals. The prevalence was estimated as 4.03% (95% CI: 3.70–4.36) in 2013, 4.44% (95% CI: 4.11–4.77) in 2016, and 4.18%  (95% CI: 3.85–4.51) in 2019, while the mean attitude scores were 10.28 in 2013 (95% CI: 10.21–10.35), 10.27 in 2016 (95% CI: 10.20–10.33), and 10.27 (95% CI: 10.20–10.33) in 2019. Overall, there are very little differences in the proportions and means of variables from year t</w:t>
      </w:r>
      <w:r>
        <w:rPr>
          <w:rFonts w:ascii="Times New Roman" w:eastAsia="Times New Roman" w:hAnsi="Times New Roman" w:cs="Times New Roman"/>
          <w:sz w:val="24"/>
          <w:szCs w:val="24"/>
        </w:rPr>
        <w:t xml:space="preserve">o year. </w:t>
      </w:r>
    </w:p>
    <w:p w14:paraId="5DBC2EB8" w14:textId="77777777" w:rsidR="005718EE" w:rsidRDefault="004025E3">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3 </w:t>
      </w:r>
      <w:r>
        <w:rPr>
          <w:rFonts w:ascii="Times New Roman" w:eastAsia="Times New Roman" w:hAnsi="Times New Roman" w:cs="Times New Roman"/>
          <w:sz w:val="24"/>
          <w:szCs w:val="24"/>
        </w:rPr>
        <w:t xml:space="preserve">gives the estimates for the year-by-year </w:t>
      </w:r>
      <w:r>
        <w:rPr>
          <w:rFonts w:ascii="Times New Roman" w:eastAsia="Times New Roman" w:hAnsi="Times New Roman" w:cs="Times New Roman"/>
          <w:i/>
          <w:iCs/>
          <w:sz w:val="24"/>
          <w:szCs w:val="24"/>
        </w:rPr>
        <w:t>changes</w:t>
      </w:r>
      <w:r>
        <w:rPr>
          <w:rFonts w:ascii="Times New Roman" w:eastAsia="Times New Roman" w:hAnsi="Times New Roman" w:cs="Times New Roman"/>
          <w:sz w:val="24"/>
          <w:szCs w:val="24"/>
        </w:rPr>
        <w:t>, using logistic and linear regression for weekly cannabis use and attitude, respectively. Without</w:t>
      </w:r>
      <w:r>
        <w:rPr>
          <w:rFonts w:ascii="Times New Roman" w:eastAsia="Times New Roman" w:hAnsi="Times New Roman" w:cs="Times New Roman"/>
          <w:sz w:val="24"/>
          <w:szCs w:val="24"/>
        </w:rPr>
        <w:t xml:space="preserve"> adjusting for covariates, the percent difference in weekly cannabis use was 0.40</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(95% CI: -0.06–0.87) between 2013 and 2016, and 0.15 (95% CI: -0.32–0.61) between 2016 and 2019. The change in mean attitude was -0.01</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(95% CI: -0.10–0.08) between 2013 and 2016, the same for 2016 to 2019. When adjusting for the covariates</w:t>
      </w:r>
      <w:r>
        <w:rPr>
          <w:rFonts w:ascii="Times New Roman" w:eastAsia="Times New Roman" w:hAnsi="Times New Roman" w:cs="Times New Roman"/>
          <w:sz w:val="24"/>
          <w:szCs w:val="24"/>
        </w:rPr>
        <w:t xml:space="preserve">, the percent difference in weekly cannabis use was 0.64 (95% CI: 0.18–1.11) between 2013 and 2016, and 0.57 (95% CI: 0.12–1.03) between 2016 and 2019. The change in </w:t>
      </w:r>
      <w:r>
        <w:rPr>
          <w:rFonts w:ascii="Times New Roman" w:eastAsia="Times New Roman" w:hAnsi="Times New Roman" w:cs="Times New Roman"/>
          <w:sz w:val="24"/>
          <w:szCs w:val="24"/>
        </w:rPr>
        <w:lastRenderedPageBreak/>
        <w:t>mean attitude was near 0</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(95% CI: -0.09–0.09) between 2013 and 2016, and 0.01</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(95% CI: -0.08–0.10) between 2016 and 2019. Regardless of the inclusion of covariates, these suggest that the prevalence of cannabis use and attitudes towards it did not change much over time. </w:t>
      </w:r>
    </w:p>
    <w:p w14:paraId="5DBC2EB9" w14:textId="77777777" w:rsidR="005718EE" w:rsidRDefault="004025E3">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model column of </w:t>
      </w:r>
      <w:r>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summarizes the parameter estimates from the log-binomial association model between weekly cannabis use and attitude school, adjusted for year, age, sex, remoteness, and high school completion status. The prevalence ratio was estimated as 1.22 (95% CI: 1.21–1.24), indicating that a one-unit increase in mean attitude toward cannabis increases the prevalence of weekly cannabis use by 22%. This result matches intuition, as subjects who have a more favorable perspective on the drug would be more likely to use i</w:t>
      </w:r>
      <w:r>
        <w:rPr>
          <w:rFonts w:ascii="Times New Roman" w:eastAsia="Times New Roman" w:hAnsi="Times New Roman" w:cs="Times New Roman"/>
          <w:sz w:val="24"/>
          <w:szCs w:val="24"/>
        </w:rPr>
        <w:t>t. This result was statistically significant with a p-value less than 0.0001. Year was not statistically significant in altering the prevalence ratio, but the estimates indicate an increase in prevalence from 2013 to 2016, and an even greater increase from 2013 to 2019. The remoteness of the subject seemed to have little effect, with inner regional and remote subjects having virtually the same prevalence. However, age, sex, and high school completion status were statistically significant. Increasing the age</w:t>
      </w:r>
      <w:r>
        <w:rPr>
          <w:rFonts w:ascii="Times New Roman" w:eastAsia="Times New Roman" w:hAnsi="Times New Roman" w:cs="Times New Roman"/>
          <w:sz w:val="24"/>
          <w:szCs w:val="24"/>
        </w:rPr>
        <w:t xml:space="preserve"> of the subject by one year over the average decreased the prevalence of cannabis use by about 22%, meaning older subjects are less likely to use the drug. Males are </w:t>
      </w:r>
      <w:r>
        <w:rPr>
          <w:rFonts w:ascii="Times New Roman" w:eastAsia="Times New Roman" w:hAnsi="Times New Roman" w:cs="Times New Roman"/>
          <w:i/>
          <w:iCs/>
          <w:sz w:val="24"/>
          <w:szCs w:val="24"/>
        </w:rPr>
        <w:t xml:space="preserve">far </w:t>
      </w:r>
      <w:r>
        <w:rPr>
          <w:rFonts w:ascii="Times New Roman" w:eastAsia="Times New Roman" w:hAnsi="Times New Roman" w:cs="Times New Roman"/>
          <w:sz w:val="24"/>
          <w:szCs w:val="24"/>
        </w:rPr>
        <w:t>more likely to use cannabis, with almost 44% higher prevalence than females, and subjects completing high school had about 45% lower prevalence than those who did not. Note that all of these interpretations are with all other variables held constant at their respective reference values. The convergence was questionable for this model with a</w:t>
      </w:r>
      <w:r>
        <w:rPr>
          <w:rFonts w:ascii="Times New Roman" w:eastAsia="Times New Roman" w:hAnsi="Times New Roman" w:cs="Times New Roman"/>
          <w:sz w:val="24"/>
          <w:szCs w:val="24"/>
        </w:rPr>
        <w:t xml:space="preserve"> very large Hessian convergence criterion, so the COPY method and Robust Poisson Regression were applied as alternatives. The former fixed the convergence issues and had very similar results to the initial model. The prevalence ratio for attitude was 1.20 (95% CI: 1.19–1.21), a slight attenuation likely due the increased sample size. Year remained insignificant but flipped sides, indicating a decrease in prevalence year-over-year. The effects of age, gender, and high school completion remained significant b</w:t>
      </w:r>
      <w:r>
        <w:rPr>
          <w:rFonts w:ascii="Times New Roman" w:eastAsia="Times New Roman" w:hAnsi="Times New Roman" w:cs="Times New Roman"/>
          <w:sz w:val="24"/>
          <w:szCs w:val="24"/>
        </w:rPr>
        <w:t xml:space="preserve">ut attenuated slightly, and remoteness became statistically significant with inner regional and remote subjects having about 9% and 17% less prevalence than those in major cities, respectively. Robust Poisson regression also converged properly and estimated a prevalence ratio of 1.29 (95% CI: 1.18–1.30), suggesting a stronger effect of attitude than the other models. The other covariates were very similar to the initial log-binomial model. </w:t>
      </w:r>
    </w:p>
    <w:p w14:paraId="5DBC2EBA" w14:textId="77777777" w:rsidR="005718EE" w:rsidRDefault="004025E3">
      <w:pPr>
        <w:spacing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b/>
          <w:bCs/>
          <w:sz w:val="24"/>
          <w:szCs w:val="24"/>
        </w:rPr>
        <w:t xml:space="preserve">Table </w:t>
      </w: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summarizes the estimates of the log-binomial association model with the interaction term between attitude and year. The prevalence ratio increased slightly to 1.23 (95% CI: 1.20–1.26), and the covariate estimates were largely the same as the original model. The interaction term was not statistically significant for 2016 or 2019, suggesting neither year had a substantial effect on the association between attitude and cannabis use. This is evidenced by large p-values and the inclusion of the null value of 1</w:t>
      </w:r>
      <w:r>
        <w:rPr>
          <w:rFonts w:ascii="Times New Roman" w:eastAsia="Times New Roman" w:hAnsi="Times New Roman" w:cs="Times New Roman"/>
          <w:sz w:val="24"/>
          <w:szCs w:val="24"/>
        </w:rPr>
        <w:t xml:space="preserve"> in each of their confidence intervals. However, both estimates were negative in log-scale, suggesting they </w:t>
      </w:r>
      <w:r>
        <w:rPr>
          <w:rFonts w:ascii="Times New Roman" w:eastAsia="Times New Roman" w:hAnsi="Times New Roman" w:cs="Times New Roman"/>
          <w:i/>
          <w:iCs/>
          <w:sz w:val="24"/>
          <w:szCs w:val="24"/>
        </w:rPr>
        <w:t xml:space="preserve">decrease </w:t>
      </w:r>
      <w:r>
        <w:rPr>
          <w:rFonts w:ascii="Times New Roman" w:eastAsia="Times New Roman" w:hAnsi="Times New Roman" w:cs="Times New Roman"/>
          <w:sz w:val="24"/>
          <w:szCs w:val="24"/>
        </w:rPr>
        <w:t>the association. In other words, 2016 has a lower association between the exposure and outcome than 2013, and 2019 has an even lower association though the association does not vary much from year to year in general. This model also suffered from poor convergence, so the COPY method and robust Poisson were once again utilized. The former found a significant modification effect for 2016 and 20</w:t>
      </w:r>
      <w:r>
        <w:rPr>
          <w:rFonts w:ascii="Times New Roman" w:eastAsia="Times New Roman" w:hAnsi="Times New Roman" w:cs="Times New Roman"/>
          <w:sz w:val="24"/>
          <w:szCs w:val="24"/>
        </w:rPr>
        <w:t xml:space="preserve">19, each reducing the association by about 2%. The latter also estimated reductions in associations, but the estimates were not statistically significant. In any case, 2019 had a greater reduction to the association than 2016, considering its smaller estimates. </w:t>
      </w:r>
    </w:p>
    <w:p w14:paraId="5DBC2EBB" w14:textId="77777777" w:rsidR="005718EE" w:rsidRDefault="004025E3">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final column of </w:t>
      </w:r>
      <w:r>
        <w:rPr>
          <w:rFonts w:ascii="Times New Roman" w:eastAsia="Times New Roman" w:hAnsi="Times New Roman" w:cs="Times New Roman"/>
          <w:b/>
          <w:bCs/>
          <w:sz w:val="24"/>
          <w:szCs w:val="24"/>
        </w:rPr>
        <w:t xml:space="preserve">Table 4 </w:t>
      </w:r>
      <w:r>
        <w:rPr>
          <w:rFonts w:ascii="Times New Roman" w:eastAsia="Times New Roman" w:hAnsi="Times New Roman" w:cs="Times New Roman"/>
          <w:sz w:val="24"/>
          <w:szCs w:val="24"/>
        </w:rPr>
        <w:t>contains the parameter estimates from the logistic regression model. The estimated prevalence odds ratio was much higher than the other approaches, at 1.38 (95% CI: 1.36–1.40). The effect of age, remoteness, and year remained largely the same. The effect of sex and high school completion were strengthened though, with males having about 59% higher prevalence of cannabis use than females, and non-high school graduates having about 60% higher prevalence than graduates, all else held constant. Although logisti</w:t>
      </w:r>
      <w:r>
        <w:rPr>
          <w:rFonts w:ascii="Times New Roman" w:eastAsia="Times New Roman" w:hAnsi="Times New Roman" w:cs="Times New Roman"/>
          <w:sz w:val="24"/>
          <w:szCs w:val="24"/>
        </w:rPr>
        <w:t>c regression does not have the convergence issues of log-binomial models, it often overestimates the association when the outcome is common [4]. The cause of the overestimation is highly mathematical, as odds ratios increase faster than risk ratios [3], explaining the differences between the prevalence ratios of the previous models and the odds ratios of logistic regression. On the other hand, the similarity in ratios in terms of direction and statistical significance are intuitive, as individuals with a mo</w:t>
      </w:r>
      <w:r>
        <w:rPr>
          <w:rFonts w:ascii="Times New Roman" w:eastAsia="Times New Roman" w:hAnsi="Times New Roman" w:cs="Times New Roman"/>
          <w:sz w:val="24"/>
          <w:szCs w:val="24"/>
        </w:rPr>
        <w:t xml:space="preserve">re positive attitude toward cannabis are more likely to use it. </w:t>
      </w:r>
    </w:p>
    <w:p w14:paraId="5DBC2EBC"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IV - Discussion</w:t>
      </w:r>
    </w:p>
    <w:p w14:paraId="5DBC2EBD" w14:textId="77777777" w:rsidR="005718EE" w:rsidRDefault="004025E3">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clear from all models that attitude toward cannabis has a considerable effect on weekly cannabis use. Each model estimated that a one-unit increase in mean attitude increases the prevalence of cannabis use by at least 20%, with some models estimating an increase of almost 40%. In terms of policy, this may inspire schools to invest more heavily in programs that </w:t>
      </w:r>
      <w:r>
        <w:rPr>
          <w:rFonts w:ascii="Times New Roman" w:eastAsia="Times New Roman" w:hAnsi="Times New Roman" w:cs="Times New Roman"/>
          <w:sz w:val="24"/>
          <w:szCs w:val="24"/>
        </w:rPr>
        <w:lastRenderedPageBreak/>
        <w:t>communicate the adverse effects of the drug. Schools in particular ought to consider these findings because it was discovered that younger subjects and those who did not complete high school are far more likely to use cannabis. Moreover, there may be an emphasis on targeting males, whose prevalence was much higher than their female counterparts. The effect of remoteness remains somewhat unclear, at least in terms of statistical significance. That said, almost all models estimated an increasing prevalence of</w:t>
      </w:r>
      <w:r>
        <w:rPr>
          <w:rFonts w:ascii="Times New Roman" w:eastAsia="Times New Roman" w:hAnsi="Times New Roman" w:cs="Times New Roman"/>
          <w:sz w:val="24"/>
          <w:szCs w:val="24"/>
        </w:rPr>
        <w:t xml:space="preserve"> drug use for increasingly remote students, indicating policymakers may want to invest in more rural areas. Year-by-year comparisons were insignificant for each model, implying that the prevalence of cannabis use has not considerably changed over time. Further evidence was provided by the lack of a significant modifying effect on the association between attitude and cannabis use by year. This could serve as additional motivation for outreach programs to further reduce drug use. </w:t>
      </w:r>
    </w:p>
    <w:p w14:paraId="5DBC2EBE" w14:textId="77777777" w:rsidR="005718EE" w:rsidRDefault="004025E3">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general, the models provided consistent results. However, either robust Poisson regression or the COPY method are suggested as alternatives to the log-binomial models due to convergence issues. Any of these approaches are preferable to logistic regression, though, because they do not overestimate associations. A disease is generally considered rare when it affects less than 1 in 2,000 subjects [2]. Since cannabis use was observed in 4% of subjects, or 80 in 2,000 subjects, the outcome cannot be considere</w:t>
      </w:r>
      <w:r>
        <w:rPr>
          <w:rFonts w:ascii="Times New Roman" w:eastAsia="Times New Roman" w:hAnsi="Times New Roman" w:cs="Times New Roman"/>
          <w:sz w:val="24"/>
          <w:szCs w:val="24"/>
        </w:rPr>
        <w:t xml:space="preserve">d rare. As such, the logistic regression estimates likely overestimate the association between attitude and cannabis use. </w:t>
      </w:r>
    </w:p>
    <w:p w14:paraId="5DBC2EBF" w14:textId="3A8EE9D9" w:rsidR="005718EE" w:rsidRDefault="004025E3">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clear value in repeating these analyses once more data has become available to reassess if cannabis use or attitudes toward the drug have changed over time. Additionally, propensity score analysis may be motivated to remove the confounding effects of age, sex, and high school completion (which were all very predictive of cannabis usage), despite the relative balance between these groups in the sample</w:t>
      </w:r>
      <w:r w:rsidR="0072385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More analysis is needed to assess the correlations between the covariates and the exposure variable, since certain groups (</w:t>
      </w:r>
      <w:r w:rsidR="00723855">
        <w:rPr>
          <w:rFonts w:ascii="Times New Roman" w:eastAsia="Times New Roman" w:hAnsi="Times New Roman" w:cs="Times New Roman"/>
          <w:sz w:val="24"/>
          <w:szCs w:val="24"/>
        </w:rPr>
        <w:t>e.g.,</w:t>
      </w:r>
      <w:r>
        <w:rPr>
          <w:rFonts w:ascii="Times New Roman" w:eastAsia="Times New Roman" w:hAnsi="Times New Roman" w:cs="Times New Roman"/>
          <w:sz w:val="24"/>
          <w:szCs w:val="24"/>
        </w:rPr>
        <w:t xml:space="preserve"> males) may be more likely to have positive attitudes toward cannabis than others. Such an analysis would address concerns of multicollinearity among the covariates of models. Additional (perhaps time-varying) covariates may also be considered, such as the height and weight of the subject, their occupation, and if they have recently used any other recreational drug. </w:t>
      </w:r>
    </w:p>
    <w:p w14:paraId="5DBC2EC0" w14:textId="77777777" w:rsidR="005718EE" w:rsidRDefault="005718EE">
      <w:pPr>
        <w:spacing w:line="360" w:lineRule="auto"/>
        <w:rPr>
          <w:rFonts w:ascii="Times New Roman" w:eastAsia="Times New Roman" w:hAnsi="Times New Roman" w:cs="Times New Roman"/>
          <w:sz w:val="24"/>
          <w:szCs w:val="24"/>
        </w:rPr>
      </w:pPr>
    </w:p>
    <w:p w14:paraId="5DBC2EC1" w14:textId="77777777" w:rsidR="005718EE" w:rsidRDefault="005718EE">
      <w:pPr>
        <w:spacing w:line="360" w:lineRule="auto"/>
        <w:rPr>
          <w:rFonts w:ascii="Times New Roman" w:eastAsia="Times New Roman" w:hAnsi="Times New Roman" w:cs="Times New Roman"/>
          <w:sz w:val="24"/>
          <w:szCs w:val="24"/>
        </w:rPr>
      </w:pPr>
    </w:p>
    <w:p w14:paraId="5DBC2EC2" w14:textId="77777777" w:rsidR="005718EE" w:rsidRDefault="005718EE">
      <w:pPr>
        <w:spacing w:line="360" w:lineRule="auto"/>
        <w:rPr>
          <w:rFonts w:ascii="Times New Roman" w:eastAsia="Times New Roman" w:hAnsi="Times New Roman" w:cs="Times New Roman"/>
          <w:b/>
          <w:bCs/>
          <w:sz w:val="24"/>
          <w:szCs w:val="24"/>
        </w:rPr>
      </w:pPr>
    </w:p>
    <w:p w14:paraId="5DBC2EC3" w14:textId="77777777" w:rsidR="005718EE" w:rsidRDefault="004025E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5DBC2EC4"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Agresti A, Coull BA. Approximate is Better than “Exact” for Interval Estimation of Binomial Proportions. The American Statistician, Vol. 52, No. 2 (May, 1998), pp. 119-126. . https://eu-rd-platform.jrc.ec.europa.eu/sites/default/files/Calculations%20of%20Prevalence%20and%20CIs.pdf</w:t>
      </w:r>
    </w:p>
    <w:p w14:paraId="5DBC2EC5" w14:textId="77777777" w:rsidR="005718EE" w:rsidRDefault="005718EE">
      <w:pPr>
        <w:spacing w:line="360" w:lineRule="auto"/>
        <w:rPr>
          <w:rFonts w:ascii="Times New Roman" w:eastAsia="Times New Roman" w:hAnsi="Times New Roman" w:cs="Times New Roman"/>
          <w:sz w:val="24"/>
          <w:szCs w:val="24"/>
        </w:rPr>
      </w:pPr>
    </w:p>
    <w:p w14:paraId="5DBC2EC6"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color w:val="1B1B1B"/>
          <w:sz w:val="24"/>
          <w:szCs w:val="24"/>
          <w:highlight w:val="white"/>
        </w:rPr>
        <w:t>Danese E, Lippi G. Rare diseases: the paradox of an emerging challenge. Ann Transl Med. 2018 Sep;6(17):329. doi: 10.21037/atm.2018.09.04. PMID: 30306068; PMCID: PMC6174191.</w:t>
      </w:r>
      <w:r>
        <w:rPr>
          <w:rFonts w:ascii="Times New Roman" w:eastAsia="Times New Roman" w:hAnsi="Times New Roman" w:cs="Times New Roman"/>
          <w:sz w:val="24"/>
          <w:szCs w:val="24"/>
        </w:rPr>
        <w:t xml:space="preserve"> https://pmc.ncbi.nlm.nih.gov/articles/PMC6174191/</w:t>
      </w:r>
    </w:p>
    <w:p w14:paraId="5DBC2EC7" w14:textId="77777777" w:rsidR="005718EE" w:rsidRDefault="005718EE">
      <w:pPr>
        <w:spacing w:line="360" w:lineRule="auto"/>
        <w:rPr>
          <w:rFonts w:ascii="Times New Roman" w:eastAsia="Times New Roman" w:hAnsi="Times New Roman" w:cs="Times New Roman"/>
          <w:sz w:val="24"/>
          <w:szCs w:val="24"/>
        </w:rPr>
      </w:pPr>
    </w:p>
    <w:p w14:paraId="5DBC2EC8"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color w:val="1B1B1B"/>
          <w:sz w:val="24"/>
          <w:szCs w:val="24"/>
          <w:highlight w:val="white"/>
        </w:rPr>
        <w:t>Knol MJ, Le Cessie S, Algra A, Vandenbroucke JP, Groenwold RH. Overestimation of risk ratios by odds ratios in trials and cohort studies: alternatives to logistic regression. CMAJ. 2012 May 15;184(8):895-9. doi: 10.1503/cmaj.101715. Epub 2011 Dec 12. PMID: 22158397; PMCID: PMC3348192.</w:t>
      </w:r>
      <w:r>
        <w:rPr>
          <w:rFonts w:ascii="Times New Roman" w:eastAsia="Times New Roman" w:hAnsi="Times New Roman" w:cs="Times New Roman"/>
          <w:sz w:val="24"/>
          <w:szCs w:val="24"/>
        </w:rPr>
        <w:t xml:space="preserve"> </w:t>
      </w:r>
    </w:p>
    <w:p w14:paraId="5DBC2EC9" w14:textId="77777777" w:rsidR="005718EE" w:rsidRDefault="005718EE">
      <w:pPr>
        <w:spacing w:line="360" w:lineRule="auto"/>
        <w:rPr>
          <w:rFonts w:ascii="Times New Roman" w:eastAsia="Times New Roman" w:hAnsi="Times New Roman" w:cs="Times New Roman"/>
          <w:sz w:val="24"/>
          <w:szCs w:val="24"/>
        </w:rPr>
      </w:pPr>
    </w:p>
    <w:p w14:paraId="5DBC2ECA" w14:textId="77777777" w:rsidR="005718EE" w:rsidRDefault="004025E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color w:val="1B1B1B"/>
          <w:sz w:val="24"/>
          <w:szCs w:val="24"/>
          <w:highlight w:val="white"/>
        </w:rPr>
        <w:t>Tamhane AR, Westfall AO, Burkholder GA, Cutter GR. Prevalence odds ratio versus prevalence ratio: choice comes with consequences. Stat Med. 2016 Dec 30;35(30):5730-5735. doi: 10.1002/sim.7059. Epub 2016 Jul 26. Erratum in: Stat Med. 2017 Oct 15;36(23):3760. doi: 10.1002/sim.7375. PMID: 27460748; PMCID: PMC5135596.</w:t>
      </w:r>
      <w:r>
        <w:rPr>
          <w:rFonts w:ascii="Times New Roman" w:eastAsia="Times New Roman" w:hAnsi="Times New Roman" w:cs="Times New Roman"/>
          <w:sz w:val="24"/>
          <w:szCs w:val="24"/>
        </w:rPr>
        <w:t xml:space="preserve"> </w:t>
      </w:r>
      <w:r>
        <w:br w:type="page"/>
      </w:r>
    </w:p>
    <w:p w14:paraId="5DBC2ECB" w14:textId="77777777" w:rsidR="005718EE" w:rsidRDefault="004025E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w:t>
      </w:r>
    </w:p>
    <w:p w14:paraId="5DBC2ECC"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1. </w:t>
      </w:r>
      <w:r>
        <w:rPr>
          <w:rFonts w:ascii="Times New Roman" w:eastAsia="Times New Roman" w:hAnsi="Times New Roman" w:cs="Times New Roman"/>
          <w:sz w:val="24"/>
          <w:szCs w:val="24"/>
        </w:rPr>
        <w:t>Descriptive statistics by year and overall</w:t>
      </w:r>
    </w:p>
    <w:tbl>
      <w:tblPr>
        <w:tblStyle w:val="a"/>
        <w:tblW w:w="9525" w:type="dxa"/>
        <w:tblInd w:w="0" w:type="dxa"/>
        <w:tblLayout w:type="fixed"/>
        <w:tblLook w:val="0400" w:firstRow="0" w:lastRow="0" w:firstColumn="0" w:lastColumn="0" w:noHBand="0" w:noVBand="1"/>
      </w:tblPr>
      <w:tblGrid>
        <w:gridCol w:w="2610"/>
        <w:gridCol w:w="1695"/>
        <w:gridCol w:w="1725"/>
        <w:gridCol w:w="1785"/>
        <w:gridCol w:w="1710"/>
      </w:tblGrid>
      <w:tr w:rsidR="005718EE" w14:paraId="5DBC2ED2" w14:textId="77777777">
        <w:trPr>
          <w:trHeight w:val="344"/>
        </w:trPr>
        <w:tc>
          <w:tcPr>
            <w:tcW w:w="2610" w:type="dxa"/>
            <w:vMerge w:val="restart"/>
            <w:tcBorders>
              <w:top w:val="single" w:sz="8" w:space="0" w:color="000000"/>
              <w:left w:val="nil"/>
              <w:bottom w:val="single" w:sz="8" w:space="0" w:color="000000"/>
              <w:right w:val="nil"/>
            </w:tcBorders>
            <w:vAlign w:val="center"/>
          </w:tcPr>
          <w:p w14:paraId="5DBC2ECD" w14:textId="77777777" w:rsidR="005718EE" w:rsidRDefault="004025E3">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1695" w:type="dxa"/>
            <w:tcBorders>
              <w:top w:val="single" w:sz="8" w:space="0" w:color="000000"/>
              <w:left w:val="nil"/>
              <w:bottom w:val="nil"/>
              <w:right w:val="nil"/>
            </w:tcBorders>
            <w:vAlign w:val="center"/>
          </w:tcPr>
          <w:p w14:paraId="5DBC2ECE" w14:textId="77777777" w:rsidR="005718EE" w:rsidRDefault="004025E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2013</w:t>
            </w:r>
          </w:p>
        </w:tc>
        <w:tc>
          <w:tcPr>
            <w:tcW w:w="1725" w:type="dxa"/>
            <w:tcBorders>
              <w:top w:val="single" w:sz="8" w:space="0" w:color="000000"/>
              <w:left w:val="nil"/>
              <w:bottom w:val="nil"/>
              <w:right w:val="nil"/>
            </w:tcBorders>
            <w:vAlign w:val="center"/>
          </w:tcPr>
          <w:p w14:paraId="5DBC2ECF" w14:textId="77777777" w:rsidR="005718EE" w:rsidRDefault="004025E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2016</w:t>
            </w:r>
          </w:p>
        </w:tc>
        <w:tc>
          <w:tcPr>
            <w:tcW w:w="1785" w:type="dxa"/>
            <w:tcBorders>
              <w:top w:val="single" w:sz="8" w:space="0" w:color="000000"/>
              <w:left w:val="nil"/>
              <w:bottom w:val="nil"/>
              <w:right w:val="nil"/>
            </w:tcBorders>
            <w:vAlign w:val="center"/>
          </w:tcPr>
          <w:p w14:paraId="5DBC2ED0" w14:textId="77777777" w:rsidR="005718EE" w:rsidRDefault="004025E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2019</w:t>
            </w:r>
          </w:p>
        </w:tc>
        <w:tc>
          <w:tcPr>
            <w:tcW w:w="1710" w:type="dxa"/>
            <w:tcBorders>
              <w:top w:val="single" w:sz="8" w:space="0" w:color="000000"/>
              <w:left w:val="nil"/>
              <w:bottom w:val="nil"/>
              <w:right w:val="nil"/>
            </w:tcBorders>
            <w:vAlign w:val="center"/>
          </w:tcPr>
          <w:p w14:paraId="5DBC2ED1" w14:textId="77777777" w:rsidR="005718EE" w:rsidRDefault="004025E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Total </w:t>
            </w:r>
          </w:p>
        </w:tc>
      </w:tr>
      <w:tr w:rsidR="005718EE" w14:paraId="5DBC2ED8" w14:textId="77777777">
        <w:trPr>
          <w:trHeight w:val="364"/>
        </w:trPr>
        <w:tc>
          <w:tcPr>
            <w:tcW w:w="2610" w:type="dxa"/>
            <w:vMerge/>
            <w:tcBorders>
              <w:top w:val="single" w:sz="8" w:space="0" w:color="000000"/>
              <w:left w:val="nil"/>
              <w:bottom w:val="single" w:sz="8" w:space="0" w:color="000000"/>
              <w:right w:val="nil"/>
            </w:tcBorders>
            <w:vAlign w:val="center"/>
          </w:tcPr>
          <w:p w14:paraId="5DBC2ED3" w14:textId="77777777" w:rsidR="005718EE" w:rsidRDefault="005718EE">
            <w:pPr>
              <w:widowControl w:val="0"/>
              <w:rPr>
                <w:rFonts w:ascii="Times New Roman" w:eastAsia="Times New Roman" w:hAnsi="Times New Roman" w:cs="Times New Roman"/>
                <w:b/>
                <w:bCs/>
                <w:sz w:val="24"/>
                <w:szCs w:val="24"/>
              </w:rPr>
            </w:pPr>
          </w:p>
        </w:tc>
        <w:tc>
          <w:tcPr>
            <w:tcW w:w="1695" w:type="dxa"/>
            <w:tcBorders>
              <w:top w:val="nil"/>
              <w:left w:val="nil"/>
              <w:bottom w:val="single" w:sz="8" w:space="0" w:color="000000"/>
              <w:right w:val="nil"/>
            </w:tcBorders>
            <w:vAlign w:val="center"/>
          </w:tcPr>
          <w:p w14:paraId="5DBC2ED4" w14:textId="77777777" w:rsidR="005718EE" w:rsidRDefault="004025E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N=13918</w:t>
            </w:r>
          </w:p>
        </w:tc>
        <w:tc>
          <w:tcPr>
            <w:tcW w:w="1725" w:type="dxa"/>
            <w:tcBorders>
              <w:top w:val="nil"/>
              <w:left w:val="nil"/>
              <w:bottom w:val="single" w:sz="8" w:space="0" w:color="000000"/>
              <w:right w:val="nil"/>
            </w:tcBorders>
            <w:vAlign w:val="center"/>
          </w:tcPr>
          <w:p w14:paraId="5DBC2ED5" w14:textId="77777777" w:rsidR="005718EE" w:rsidRDefault="004025E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N=14588</w:t>
            </w:r>
          </w:p>
        </w:tc>
        <w:tc>
          <w:tcPr>
            <w:tcW w:w="1785" w:type="dxa"/>
            <w:tcBorders>
              <w:top w:val="nil"/>
              <w:left w:val="nil"/>
              <w:bottom w:val="single" w:sz="8" w:space="0" w:color="000000"/>
              <w:right w:val="nil"/>
            </w:tcBorders>
            <w:vAlign w:val="center"/>
          </w:tcPr>
          <w:p w14:paraId="5DBC2ED6" w14:textId="77777777" w:rsidR="005718EE" w:rsidRDefault="004025E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N=14188</w:t>
            </w:r>
          </w:p>
        </w:tc>
        <w:tc>
          <w:tcPr>
            <w:tcW w:w="1710" w:type="dxa"/>
            <w:tcBorders>
              <w:top w:val="nil"/>
              <w:left w:val="nil"/>
              <w:bottom w:val="single" w:sz="8" w:space="0" w:color="000000"/>
              <w:right w:val="nil"/>
            </w:tcBorders>
            <w:vAlign w:val="center"/>
          </w:tcPr>
          <w:p w14:paraId="5DBC2ED7" w14:textId="77777777" w:rsidR="005718EE" w:rsidRDefault="004025E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N=42694</w:t>
            </w:r>
          </w:p>
        </w:tc>
      </w:tr>
      <w:tr w:rsidR="005718EE" w14:paraId="5DBC2EDE" w14:textId="77777777">
        <w:trPr>
          <w:trHeight w:val="344"/>
        </w:trPr>
        <w:tc>
          <w:tcPr>
            <w:tcW w:w="2610" w:type="dxa"/>
            <w:tcBorders>
              <w:top w:val="nil"/>
              <w:left w:val="nil"/>
              <w:bottom w:val="nil"/>
              <w:right w:val="nil"/>
            </w:tcBorders>
            <w:vAlign w:val="center"/>
          </w:tcPr>
          <w:p w14:paraId="5DBC2ED9"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Attitude (Mean, SD)</w:t>
            </w:r>
          </w:p>
        </w:tc>
        <w:tc>
          <w:tcPr>
            <w:tcW w:w="1695" w:type="dxa"/>
            <w:tcBorders>
              <w:top w:val="nil"/>
              <w:left w:val="nil"/>
              <w:bottom w:val="nil"/>
              <w:right w:val="nil"/>
            </w:tcBorders>
            <w:vAlign w:val="center"/>
          </w:tcPr>
          <w:p w14:paraId="5DBC2EDA"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10.28 (3.94)</w:t>
            </w:r>
          </w:p>
        </w:tc>
        <w:tc>
          <w:tcPr>
            <w:tcW w:w="1725" w:type="dxa"/>
            <w:tcBorders>
              <w:top w:val="nil"/>
              <w:left w:val="nil"/>
              <w:bottom w:val="nil"/>
              <w:right w:val="nil"/>
            </w:tcBorders>
            <w:vAlign w:val="center"/>
          </w:tcPr>
          <w:p w14:paraId="5DBC2EDB"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10.27 (3.99)</w:t>
            </w:r>
          </w:p>
        </w:tc>
        <w:tc>
          <w:tcPr>
            <w:tcW w:w="1785" w:type="dxa"/>
            <w:tcBorders>
              <w:top w:val="nil"/>
              <w:left w:val="nil"/>
              <w:bottom w:val="nil"/>
              <w:right w:val="nil"/>
            </w:tcBorders>
            <w:vAlign w:val="center"/>
          </w:tcPr>
          <w:p w14:paraId="5DBC2EDC"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10.27 (3.94)</w:t>
            </w:r>
          </w:p>
        </w:tc>
        <w:tc>
          <w:tcPr>
            <w:tcW w:w="1710" w:type="dxa"/>
            <w:tcBorders>
              <w:top w:val="nil"/>
              <w:left w:val="nil"/>
              <w:bottom w:val="nil"/>
              <w:right w:val="nil"/>
            </w:tcBorders>
            <w:vAlign w:val="center"/>
          </w:tcPr>
          <w:p w14:paraId="5DBC2EDD"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10.28 (3.96)</w:t>
            </w:r>
          </w:p>
        </w:tc>
      </w:tr>
      <w:tr w:rsidR="005718EE" w14:paraId="5DBC2EE4" w14:textId="77777777">
        <w:trPr>
          <w:trHeight w:val="344"/>
        </w:trPr>
        <w:tc>
          <w:tcPr>
            <w:tcW w:w="2610" w:type="dxa"/>
            <w:tcBorders>
              <w:top w:val="nil"/>
              <w:left w:val="nil"/>
              <w:bottom w:val="nil"/>
              <w:right w:val="nil"/>
            </w:tcBorders>
            <w:vAlign w:val="center"/>
          </w:tcPr>
          <w:p w14:paraId="5DBC2EDF"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 (Mean, SD)</w:t>
            </w:r>
          </w:p>
        </w:tc>
        <w:tc>
          <w:tcPr>
            <w:tcW w:w="1695" w:type="dxa"/>
            <w:tcBorders>
              <w:top w:val="nil"/>
              <w:left w:val="nil"/>
              <w:bottom w:val="nil"/>
              <w:right w:val="nil"/>
            </w:tcBorders>
            <w:vAlign w:val="center"/>
          </w:tcPr>
          <w:p w14:paraId="5DBC2EE0"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46.06 (15.23)</w:t>
            </w:r>
          </w:p>
        </w:tc>
        <w:tc>
          <w:tcPr>
            <w:tcW w:w="1725" w:type="dxa"/>
            <w:tcBorders>
              <w:top w:val="nil"/>
              <w:left w:val="nil"/>
              <w:bottom w:val="nil"/>
              <w:right w:val="nil"/>
            </w:tcBorders>
            <w:vAlign w:val="center"/>
          </w:tcPr>
          <w:p w14:paraId="5DBC2EE1"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47.52 (16.14)</w:t>
            </w:r>
          </w:p>
        </w:tc>
        <w:tc>
          <w:tcPr>
            <w:tcW w:w="1785" w:type="dxa"/>
            <w:tcBorders>
              <w:top w:val="nil"/>
              <w:left w:val="nil"/>
              <w:bottom w:val="nil"/>
              <w:right w:val="nil"/>
            </w:tcBorders>
            <w:vAlign w:val="center"/>
          </w:tcPr>
          <w:p w14:paraId="5DBC2EE2"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46.16 (16.65)</w:t>
            </w:r>
          </w:p>
        </w:tc>
        <w:tc>
          <w:tcPr>
            <w:tcW w:w="1710" w:type="dxa"/>
            <w:tcBorders>
              <w:top w:val="nil"/>
              <w:left w:val="nil"/>
              <w:bottom w:val="nil"/>
              <w:right w:val="nil"/>
            </w:tcBorders>
            <w:vAlign w:val="center"/>
          </w:tcPr>
          <w:p w14:paraId="5DBC2EE3"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47.26 (16.05)</w:t>
            </w:r>
          </w:p>
        </w:tc>
      </w:tr>
      <w:tr w:rsidR="005718EE" w14:paraId="5DBC2EEA" w14:textId="77777777">
        <w:trPr>
          <w:trHeight w:val="344"/>
        </w:trPr>
        <w:tc>
          <w:tcPr>
            <w:tcW w:w="2610" w:type="dxa"/>
            <w:tcBorders>
              <w:top w:val="nil"/>
              <w:left w:val="nil"/>
              <w:bottom w:val="nil"/>
              <w:right w:val="nil"/>
            </w:tcBorders>
            <w:vAlign w:val="center"/>
          </w:tcPr>
          <w:p w14:paraId="5DBC2EE5"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Sex (Count, %)</w:t>
            </w:r>
          </w:p>
        </w:tc>
        <w:tc>
          <w:tcPr>
            <w:tcW w:w="1695" w:type="dxa"/>
            <w:tcBorders>
              <w:top w:val="nil"/>
              <w:left w:val="nil"/>
              <w:bottom w:val="nil"/>
              <w:right w:val="nil"/>
            </w:tcBorders>
            <w:vAlign w:val="center"/>
          </w:tcPr>
          <w:p w14:paraId="5DBC2EE6" w14:textId="77777777" w:rsidR="005718EE" w:rsidRDefault="005718EE">
            <w:pPr>
              <w:spacing w:line="240" w:lineRule="auto"/>
              <w:rPr>
                <w:rFonts w:ascii="Times New Roman" w:eastAsia="Times New Roman" w:hAnsi="Times New Roman" w:cs="Times New Roman"/>
                <w:sz w:val="24"/>
                <w:szCs w:val="24"/>
              </w:rPr>
            </w:pPr>
          </w:p>
        </w:tc>
        <w:tc>
          <w:tcPr>
            <w:tcW w:w="1725" w:type="dxa"/>
            <w:tcBorders>
              <w:top w:val="nil"/>
              <w:left w:val="nil"/>
              <w:bottom w:val="nil"/>
              <w:right w:val="nil"/>
            </w:tcBorders>
            <w:vAlign w:val="center"/>
          </w:tcPr>
          <w:p w14:paraId="5DBC2EE7" w14:textId="77777777" w:rsidR="005718EE" w:rsidRDefault="005718EE">
            <w:pPr>
              <w:spacing w:line="240" w:lineRule="auto"/>
              <w:rPr>
                <w:rFonts w:ascii="Times New Roman" w:eastAsia="Times New Roman" w:hAnsi="Times New Roman" w:cs="Times New Roman"/>
                <w:sz w:val="24"/>
                <w:szCs w:val="24"/>
              </w:rPr>
            </w:pPr>
          </w:p>
        </w:tc>
        <w:tc>
          <w:tcPr>
            <w:tcW w:w="1785" w:type="dxa"/>
            <w:tcBorders>
              <w:top w:val="nil"/>
              <w:left w:val="nil"/>
              <w:bottom w:val="nil"/>
              <w:right w:val="nil"/>
            </w:tcBorders>
            <w:vAlign w:val="center"/>
          </w:tcPr>
          <w:p w14:paraId="5DBC2EE8" w14:textId="77777777" w:rsidR="005718EE" w:rsidRDefault="005718EE">
            <w:pPr>
              <w:spacing w:line="240" w:lineRule="auto"/>
              <w:rPr>
                <w:rFonts w:ascii="Times New Roman" w:eastAsia="Times New Roman" w:hAnsi="Times New Roman" w:cs="Times New Roman"/>
                <w:sz w:val="24"/>
                <w:szCs w:val="24"/>
              </w:rPr>
            </w:pPr>
          </w:p>
        </w:tc>
        <w:tc>
          <w:tcPr>
            <w:tcW w:w="1710" w:type="dxa"/>
            <w:tcBorders>
              <w:top w:val="nil"/>
              <w:left w:val="nil"/>
              <w:bottom w:val="nil"/>
              <w:right w:val="nil"/>
            </w:tcBorders>
            <w:vAlign w:val="center"/>
          </w:tcPr>
          <w:p w14:paraId="5DBC2EE9" w14:textId="77777777" w:rsidR="005718EE" w:rsidRDefault="005718EE">
            <w:pPr>
              <w:spacing w:line="240" w:lineRule="auto"/>
              <w:rPr>
                <w:rFonts w:ascii="Times New Roman" w:eastAsia="Times New Roman" w:hAnsi="Times New Roman" w:cs="Times New Roman"/>
                <w:sz w:val="24"/>
                <w:szCs w:val="24"/>
              </w:rPr>
            </w:pPr>
          </w:p>
        </w:tc>
      </w:tr>
      <w:tr w:rsidR="005718EE" w14:paraId="5DBC2EF0" w14:textId="77777777">
        <w:trPr>
          <w:trHeight w:val="344"/>
        </w:trPr>
        <w:tc>
          <w:tcPr>
            <w:tcW w:w="2610" w:type="dxa"/>
            <w:tcBorders>
              <w:top w:val="nil"/>
              <w:left w:val="nil"/>
              <w:bottom w:val="nil"/>
              <w:right w:val="nil"/>
            </w:tcBorders>
            <w:vAlign w:val="center"/>
          </w:tcPr>
          <w:p w14:paraId="5DBC2EEB" w14:textId="77777777" w:rsidR="005718EE" w:rsidRDefault="004025E3">
            <w:pPr>
              <w:spacing w:line="240" w:lineRule="auto"/>
              <w:ind w:firstLine="144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Male</w:t>
            </w:r>
          </w:p>
        </w:tc>
        <w:tc>
          <w:tcPr>
            <w:tcW w:w="1695" w:type="dxa"/>
            <w:tcBorders>
              <w:top w:val="nil"/>
              <w:left w:val="nil"/>
              <w:bottom w:val="nil"/>
              <w:right w:val="nil"/>
            </w:tcBorders>
            <w:vAlign w:val="center"/>
          </w:tcPr>
          <w:p w14:paraId="5DBC2EEC"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6311 (45.4%)</w:t>
            </w:r>
          </w:p>
        </w:tc>
        <w:tc>
          <w:tcPr>
            <w:tcW w:w="1725" w:type="dxa"/>
            <w:tcBorders>
              <w:top w:val="nil"/>
              <w:left w:val="nil"/>
              <w:bottom w:val="nil"/>
              <w:right w:val="nil"/>
            </w:tcBorders>
            <w:vAlign w:val="center"/>
          </w:tcPr>
          <w:p w14:paraId="5DBC2EED"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6765 (46.4%)</w:t>
            </w:r>
          </w:p>
        </w:tc>
        <w:tc>
          <w:tcPr>
            <w:tcW w:w="1785" w:type="dxa"/>
            <w:tcBorders>
              <w:top w:val="nil"/>
              <w:left w:val="nil"/>
              <w:bottom w:val="nil"/>
              <w:right w:val="nil"/>
            </w:tcBorders>
            <w:vAlign w:val="center"/>
          </w:tcPr>
          <w:p w14:paraId="5DBC2EEE"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6560 (46.2%)</w:t>
            </w:r>
          </w:p>
        </w:tc>
        <w:tc>
          <w:tcPr>
            <w:tcW w:w="1710" w:type="dxa"/>
            <w:tcBorders>
              <w:top w:val="nil"/>
              <w:left w:val="nil"/>
              <w:bottom w:val="nil"/>
              <w:right w:val="nil"/>
            </w:tcBorders>
            <w:vAlign w:val="center"/>
          </w:tcPr>
          <w:p w14:paraId="5DBC2EEF"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19636 (46.0%)</w:t>
            </w:r>
          </w:p>
        </w:tc>
      </w:tr>
      <w:tr w:rsidR="005718EE" w14:paraId="5DBC2EF6" w14:textId="77777777">
        <w:trPr>
          <w:trHeight w:val="344"/>
        </w:trPr>
        <w:tc>
          <w:tcPr>
            <w:tcW w:w="2610" w:type="dxa"/>
            <w:tcBorders>
              <w:top w:val="nil"/>
              <w:left w:val="nil"/>
              <w:bottom w:val="nil"/>
              <w:right w:val="nil"/>
            </w:tcBorders>
            <w:vAlign w:val="center"/>
          </w:tcPr>
          <w:p w14:paraId="5DBC2EF1" w14:textId="77777777" w:rsidR="005718EE" w:rsidRDefault="004025E3">
            <w:pPr>
              <w:spacing w:line="240" w:lineRule="auto"/>
              <w:ind w:firstLine="144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Female</w:t>
            </w:r>
          </w:p>
        </w:tc>
        <w:tc>
          <w:tcPr>
            <w:tcW w:w="1695" w:type="dxa"/>
            <w:tcBorders>
              <w:top w:val="nil"/>
              <w:left w:val="nil"/>
              <w:bottom w:val="nil"/>
              <w:right w:val="nil"/>
            </w:tcBorders>
            <w:vAlign w:val="center"/>
          </w:tcPr>
          <w:p w14:paraId="5DBC2EF2"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7607 (54.6%)</w:t>
            </w:r>
          </w:p>
        </w:tc>
        <w:tc>
          <w:tcPr>
            <w:tcW w:w="1725" w:type="dxa"/>
            <w:tcBorders>
              <w:top w:val="nil"/>
              <w:left w:val="nil"/>
              <w:bottom w:val="nil"/>
              <w:right w:val="nil"/>
            </w:tcBorders>
            <w:vAlign w:val="center"/>
          </w:tcPr>
          <w:p w14:paraId="5DBC2EF3"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7823 (53.6%)</w:t>
            </w:r>
          </w:p>
        </w:tc>
        <w:tc>
          <w:tcPr>
            <w:tcW w:w="1785" w:type="dxa"/>
            <w:tcBorders>
              <w:top w:val="nil"/>
              <w:left w:val="nil"/>
              <w:bottom w:val="nil"/>
              <w:right w:val="nil"/>
            </w:tcBorders>
            <w:vAlign w:val="center"/>
          </w:tcPr>
          <w:p w14:paraId="5DBC2EF4"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7628 (53.8%)</w:t>
            </w:r>
          </w:p>
        </w:tc>
        <w:tc>
          <w:tcPr>
            <w:tcW w:w="1710" w:type="dxa"/>
            <w:tcBorders>
              <w:top w:val="nil"/>
              <w:left w:val="nil"/>
              <w:bottom w:val="nil"/>
              <w:right w:val="nil"/>
            </w:tcBorders>
            <w:vAlign w:val="center"/>
          </w:tcPr>
          <w:p w14:paraId="5DBC2EF5"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23058 (54.0%)</w:t>
            </w:r>
          </w:p>
        </w:tc>
      </w:tr>
      <w:tr w:rsidR="005718EE" w14:paraId="5DBC2EFC" w14:textId="77777777">
        <w:trPr>
          <w:trHeight w:val="344"/>
        </w:trPr>
        <w:tc>
          <w:tcPr>
            <w:tcW w:w="2610" w:type="dxa"/>
            <w:tcBorders>
              <w:top w:val="nil"/>
              <w:left w:val="nil"/>
              <w:bottom w:val="nil"/>
              <w:right w:val="nil"/>
            </w:tcBorders>
            <w:vAlign w:val="center"/>
          </w:tcPr>
          <w:p w14:paraId="5DBC2EF7"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School (Count, %)</w:t>
            </w:r>
          </w:p>
        </w:tc>
        <w:tc>
          <w:tcPr>
            <w:tcW w:w="1695" w:type="dxa"/>
            <w:tcBorders>
              <w:top w:val="nil"/>
              <w:left w:val="nil"/>
              <w:bottom w:val="nil"/>
              <w:right w:val="nil"/>
            </w:tcBorders>
            <w:vAlign w:val="center"/>
          </w:tcPr>
          <w:p w14:paraId="5DBC2EF8" w14:textId="77777777" w:rsidR="005718EE" w:rsidRDefault="005718EE">
            <w:pPr>
              <w:spacing w:line="240" w:lineRule="auto"/>
              <w:rPr>
                <w:rFonts w:ascii="Times New Roman" w:eastAsia="Times New Roman" w:hAnsi="Times New Roman" w:cs="Times New Roman"/>
                <w:sz w:val="24"/>
                <w:szCs w:val="24"/>
              </w:rPr>
            </w:pPr>
          </w:p>
        </w:tc>
        <w:tc>
          <w:tcPr>
            <w:tcW w:w="1725" w:type="dxa"/>
            <w:tcBorders>
              <w:top w:val="nil"/>
              <w:left w:val="nil"/>
              <w:bottom w:val="nil"/>
              <w:right w:val="nil"/>
            </w:tcBorders>
            <w:vAlign w:val="center"/>
          </w:tcPr>
          <w:p w14:paraId="5DBC2EF9" w14:textId="77777777" w:rsidR="005718EE" w:rsidRDefault="005718EE">
            <w:pPr>
              <w:spacing w:line="240" w:lineRule="auto"/>
              <w:rPr>
                <w:rFonts w:ascii="Times New Roman" w:eastAsia="Times New Roman" w:hAnsi="Times New Roman" w:cs="Times New Roman"/>
                <w:sz w:val="24"/>
                <w:szCs w:val="24"/>
              </w:rPr>
            </w:pPr>
          </w:p>
        </w:tc>
        <w:tc>
          <w:tcPr>
            <w:tcW w:w="1785" w:type="dxa"/>
            <w:tcBorders>
              <w:top w:val="nil"/>
              <w:left w:val="nil"/>
              <w:bottom w:val="nil"/>
              <w:right w:val="nil"/>
            </w:tcBorders>
            <w:vAlign w:val="center"/>
          </w:tcPr>
          <w:p w14:paraId="5DBC2EFA" w14:textId="77777777" w:rsidR="005718EE" w:rsidRDefault="005718EE">
            <w:pPr>
              <w:spacing w:line="240" w:lineRule="auto"/>
              <w:rPr>
                <w:rFonts w:ascii="Times New Roman" w:eastAsia="Times New Roman" w:hAnsi="Times New Roman" w:cs="Times New Roman"/>
                <w:sz w:val="24"/>
                <w:szCs w:val="24"/>
              </w:rPr>
            </w:pPr>
          </w:p>
        </w:tc>
        <w:tc>
          <w:tcPr>
            <w:tcW w:w="1710" w:type="dxa"/>
            <w:tcBorders>
              <w:top w:val="nil"/>
              <w:left w:val="nil"/>
              <w:bottom w:val="nil"/>
              <w:right w:val="nil"/>
            </w:tcBorders>
            <w:vAlign w:val="center"/>
          </w:tcPr>
          <w:p w14:paraId="5DBC2EFB" w14:textId="77777777" w:rsidR="005718EE" w:rsidRDefault="005718EE">
            <w:pPr>
              <w:spacing w:line="240" w:lineRule="auto"/>
              <w:rPr>
                <w:rFonts w:ascii="Times New Roman" w:eastAsia="Times New Roman" w:hAnsi="Times New Roman" w:cs="Times New Roman"/>
                <w:sz w:val="24"/>
                <w:szCs w:val="24"/>
              </w:rPr>
            </w:pPr>
          </w:p>
        </w:tc>
      </w:tr>
      <w:tr w:rsidR="005718EE" w14:paraId="5DBC2F02" w14:textId="77777777">
        <w:trPr>
          <w:trHeight w:val="344"/>
        </w:trPr>
        <w:tc>
          <w:tcPr>
            <w:tcW w:w="2610" w:type="dxa"/>
            <w:tcBorders>
              <w:top w:val="nil"/>
              <w:left w:val="nil"/>
              <w:bottom w:val="nil"/>
              <w:right w:val="nil"/>
            </w:tcBorders>
            <w:vAlign w:val="center"/>
          </w:tcPr>
          <w:p w14:paraId="5DBC2EFD" w14:textId="77777777" w:rsidR="005718EE" w:rsidRDefault="004025E3">
            <w:pPr>
              <w:spacing w:line="240" w:lineRule="auto"/>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Completed</w:t>
            </w:r>
          </w:p>
        </w:tc>
        <w:tc>
          <w:tcPr>
            <w:tcW w:w="1695" w:type="dxa"/>
            <w:tcBorders>
              <w:top w:val="nil"/>
              <w:left w:val="nil"/>
              <w:bottom w:val="nil"/>
              <w:right w:val="nil"/>
            </w:tcBorders>
            <w:vAlign w:val="center"/>
          </w:tcPr>
          <w:p w14:paraId="5DBC2EFE"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7990 (57.4%)</w:t>
            </w:r>
          </w:p>
        </w:tc>
        <w:tc>
          <w:tcPr>
            <w:tcW w:w="1725" w:type="dxa"/>
            <w:tcBorders>
              <w:top w:val="nil"/>
              <w:left w:val="nil"/>
              <w:bottom w:val="nil"/>
              <w:right w:val="nil"/>
            </w:tcBorders>
            <w:vAlign w:val="center"/>
          </w:tcPr>
          <w:p w14:paraId="5DBC2EFF"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8480 (58.1%)</w:t>
            </w:r>
          </w:p>
        </w:tc>
        <w:tc>
          <w:tcPr>
            <w:tcW w:w="1785" w:type="dxa"/>
            <w:tcBorders>
              <w:top w:val="nil"/>
              <w:left w:val="nil"/>
              <w:bottom w:val="nil"/>
              <w:right w:val="nil"/>
            </w:tcBorders>
            <w:vAlign w:val="center"/>
          </w:tcPr>
          <w:p w14:paraId="5DBC2F00"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8454 (59.6%)</w:t>
            </w:r>
          </w:p>
        </w:tc>
        <w:tc>
          <w:tcPr>
            <w:tcW w:w="1710" w:type="dxa"/>
            <w:tcBorders>
              <w:top w:val="nil"/>
              <w:left w:val="nil"/>
              <w:bottom w:val="nil"/>
              <w:right w:val="nil"/>
            </w:tcBorders>
            <w:vAlign w:val="center"/>
          </w:tcPr>
          <w:p w14:paraId="5DBC2F01"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24924 (58.4%)</w:t>
            </w:r>
          </w:p>
        </w:tc>
      </w:tr>
      <w:tr w:rsidR="005718EE" w14:paraId="5DBC2F08" w14:textId="77777777">
        <w:trPr>
          <w:trHeight w:val="344"/>
        </w:trPr>
        <w:tc>
          <w:tcPr>
            <w:tcW w:w="2610" w:type="dxa"/>
            <w:tcBorders>
              <w:top w:val="nil"/>
              <w:left w:val="nil"/>
              <w:bottom w:val="nil"/>
              <w:right w:val="nil"/>
            </w:tcBorders>
            <w:vAlign w:val="center"/>
          </w:tcPr>
          <w:p w14:paraId="5DBC2F03" w14:textId="77777777" w:rsidR="005718EE" w:rsidRDefault="004025E3">
            <w:pPr>
              <w:spacing w:line="240" w:lineRule="auto"/>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Not Completed</w:t>
            </w:r>
          </w:p>
        </w:tc>
        <w:tc>
          <w:tcPr>
            <w:tcW w:w="1695" w:type="dxa"/>
            <w:tcBorders>
              <w:top w:val="nil"/>
              <w:left w:val="nil"/>
              <w:bottom w:val="nil"/>
              <w:right w:val="nil"/>
            </w:tcBorders>
            <w:vAlign w:val="center"/>
          </w:tcPr>
          <w:p w14:paraId="5DBC2F04"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5928 (42.6%)</w:t>
            </w:r>
          </w:p>
        </w:tc>
        <w:tc>
          <w:tcPr>
            <w:tcW w:w="1725" w:type="dxa"/>
            <w:tcBorders>
              <w:top w:val="nil"/>
              <w:left w:val="nil"/>
              <w:bottom w:val="nil"/>
              <w:right w:val="nil"/>
            </w:tcBorders>
            <w:vAlign w:val="center"/>
          </w:tcPr>
          <w:p w14:paraId="5DBC2F05"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6108 (41.9%)</w:t>
            </w:r>
          </w:p>
        </w:tc>
        <w:tc>
          <w:tcPr>
            <w:tcW w:w="1785" w:type="dxa"/>
            <w:tcBorders>
              <w:top w:val="nil"/>
              <w:left w:val="nil"/>
              <w:bottom w:val="nil"/>
              <w:right w:val="nil"/>
            </w:tcBorders>
            <w:vAlign w:val="center"/>
          </w:tcPr>
          <w:p w14:paraId="5DBC2F06"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5734 (40.4%)</w:t>
            </w:r>
          </w:p>
        </w:tc>
        <w:tc>
          <w:tcPr>
            <w:tcW w:w="1710" w:type="dxa"/>
            <w:tcBorders>
              <w:top w:val="nil"/>
              <w:left w:val="nil"/>
              <w:bottom w:val="nil"/>
              <w:right w:val="nil"/>
            </w:tcBorders>
            <w:vAlign w:val="center"/>
          </w:tcPr>
          <w:p w14:paraId="5DBC2F07"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17770 (41.6%)</w:t>
            </w:r>
          </w:p>
        </w:tc>
      </w:tr>
      <w:tr w:rsidR="005718EE" w14:paraId="5DBC2F0E" w14:textId="77777777">
        <w:trPr>
          <w:trHeight w:val="344"/>
        </w:trPr>
        <w:tc>
          <w:tcPr>
            <w:tcW w:w="2610" w:type="dxa"/>
            <w:tcBorders>
              <w:top w:val="nil"/>
              <w:left w:val="nil"/>
              <w:bottom w:val="nil"/>
              <w:right w:val="nil"/>
            </w:tcBorders>
            <w:vAlign w:val="center"/>
          </w:tcPr>
          <w:p w14:paraId="5DBC2F09"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Remoteness (Count, %)</w:t>
            </w:r>
          </w:p>
        </w:tc>
        <w:tc>
          <w:tcPr>
            <w:tcW w:w="1695" w:type="dxa"/>
            <w:tcBorders>
              <w:top w:val="nil"/>
              <w:left w:val="nil"/>
              <w:bottom w:val="nil"/>
              <w:right w:val="nil"/>
            </w:tcBorders>
            <w:vAlign w:val="center"/>
          </w:tcPr>
          <w:p w14:paraId="5DBC2F0A" w14:textId="77777777" w:rsidR="005718EE" w:rsidRDefault="005718EE">
            <w:pPr>
              <w:spacing w:line="240" w:lineRule="auto"/>
              <w:rPr>
                <w:rFonts w:ascii="Times New Roman" w:eastAsia="Times New Roman" w:hAnsi="Times New Roman" w:cs="Times New Roman"/>
                <w:sz w:val="24"/>
                <w:szCs w:val="24"/>
              </w:rPr>
            </w:pPr>
          </w:p>
        </w:tc>
        <w:tc>
          <w:tcPr>
            <w:tcW w:w="1725" w:type="dxa"/>
            <w:tcBorders>
              <w:top w:val="nil"/>
              <w:left w:val="nil"/>
              <w:bottom w:val="nil"/>
              <w:right w:val="nil"/>
            </w:tcBorders>
            <w:vAlign w:val="center"/>
          </w:tcPr>
          <w:p w14:paraId="5DBC2F0B" w14:textId="77777777" w:rsidR="005718EE" w:rsidRDefault="005718EE">
            <w:pPr>
              <w:spacing w:line="240" w:lineRule="auto"/>
              <w:rPr>
                <w:rFonts w:ascii="Times New Roman" w:eastAsia="Times New Roman" w:hAnsi="Times New Roman" w:cs="Times New Roman"/>
                <w:sz w:val="24"/>
                <w:szCs w:val="24"/>
              </w:rPr>
            </w:pPr>
          </w:p>
        </w:tc>
        <w:tc>
          <w:tcPr>
            <w:tcW w:w="1785" w:type="dxa"/>
            <w:tcBorders>
              <w:top w:val="nil"/>
              <w:left w:val="nil"/>
              <w:bottom w:val="nil"/>
              <w:right w:val="nil"/>
            </w:tcBorders>
            <w:vAlign w:val="center"/>
          </w:tcPr>
          <w:p w14:paraId="5DBC2F0C" w14:textId="77777777" w:rsidR="005718EE" w:rsidRDefault="005718EE">
            <w:pPr>
              <w:spacing w:line="240" w:lineRule="auto"/>
              <w:rPr>
                <w:rFonts w:ascii="Times New Roman" w:eastAsia="Times New Roman" w:hAnsi="Times New Roman" w:cs="Times New Roman"/>
                <w:sz w:val="24"/>
                <w:szCs w:val="24"/>
              </w:rPr>
            </w:pPr>
          </w:p>
        </w:tc>
        <w:tc>
          <w:tcPr>
            <w:tcW w:w="1710" w:type="dxa"/>
            <w:tcBorders>
              <w:top w:val="nil"/>
              <w:left w:val="nil"/>
              <w:bottom w:val="nil"/>
              <w:right w:val="nil"/>
            </w:tcBorders>
            <w:vAlign w:val="center"/>
          </w:tcPr>
          <w:p w14:paraId="5DBC2F0D" w14:textId="77777777" w:rsidR="005718EE" w:rsidRDefault="005718EE">
            <w:pPr>
              <w:spacing w:line="240" w:lineRule="auto"/>
              <w:rPr>
                <w:rFonts w:ascii="Times New Roman" w:eastAsia="Times New Roman" w:hAnsi="Times New Roman" w:cs="Times New Roman"/>
                <w:sz w:val="24"/>
                <w:szCs w:val="24"/>
              </w:rPr>
            </w:pPr>
          </w:p>
        </w:tc>
      </w:tr>
      <w:tr w:rsidR="005718EE" w14:paraId="5DBC2F14" w14:textId="77777777">
        <w:trPr>
          <w:trHeight w:val="344"/>
        </w:trPr>
        <w:tc>
          <w:tcPr>
            <w:tcW w:w="2610" w:type="dxa"/>
            <w:tcBorders>
              <w:top w:val="nil"/>
              <w:left w:val="nil"/>
              <w:bottom w:val="nil"/>
              <w:right w:val="nil"/>
            </w:tcBorders>
            <w:vAlign w:val="center"/>
          </w:tcPr>
          <w:p w14:paraId="5DBC2F0F" w14:textId="77777777" w:rsidR="005718EE" w:rsidRDefault="004025E3">
            <w:pPr>
              <w:spacing w:line="240" w:lineRule="auto"/>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Major Cities</w:t>
            </w:r>
          </w:p>
        </w:tc>
        <w:tc>
          <w:tcPr>
            <w:tcW w:w="1695" w:type="dxa"/>
            <w:tcBorders>
              <w:top w:val="nil"/>
              <w:left w:val="nil"/>
              <w:bottom w:val="nil"/>
              <w:right w:val="nil"/>
            </w:tcBorders>
            <w:vAlign w:val="center"/>
          </w:tcPr>
          <w:p w14:paraId="5DBC2F10"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6353 (45.6%)</w:t>
            </w:r>
          </w:p>
        </w:tc>
        <w:tc>
          <w:tcPr>
            <w:tcW w:w="1725" w:type="dxa"/>
            <w:tcBorders>
              <w:top w:val="nil"/>
              <w:left w:val="nil"/>
              <w:bottom w:val="nil"/>
              <w:right w:val="nil"/>
            </w:tcBorders>
            <w:vAlign w:val="center"/>
          </w:tcPr>
          <w:p w14:paraId="5DBC2F11"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6603 (45.3%)</w:t>
            </w:r>
          </w:p>
        </w:tc>
        <w:tc>
          <w:tcPr>
            <w:tcW w:w="1785" w:type="dxa"/>
            <w:tcBorders>
              <w:top w:val="nil"/>
              <w:left w:val="nil"/>
              <w:bottom w:val="nil"/>
              <w:right w:val="nil"/>
            </w:tcBorders>
            <w:vAlign w:val="center"/>
          </w:tcPr>
          <w:p w14:paraId="5DBC2F12"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6587 (46.4%)</w:t>
            </w:r>
          </w:p>
        </w:tc>
        <w:tc>
          <w:tcPr>
            <w:tcW w:w="1710" w:type="dxa"/>
            <w:tcBorders>
              <w:top w:val="nil"/>
              <w:left w:val="nil"/>
              <w:bottom w:val="nil"/>
              <w:right w:val="nil"/>
            </w:tcBorders>
            <w:vAlign w:val="center"/>
          </w:tcPr>
          <w:p w14:paraId="5DBC2F13"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19543 (45.8%)</w:t>
            </w:r>
          </w:p>
        </w:tc>
      </w:tr>
      <w:tr w:rsidR="005718EE" w14:paraId="5DBC2F1A" w14:textId="77777777">
        <w:trPr>
          <w:trHeight w:val="344"/>
        </w:trPr>
        <w:tc>
          <w:tcPr>
            <w:tcW w:w="2610" w:type="dxa"/>
            <w:tcBorders>
              <w:top w:val="nil"/>
              <w:left w:val="nil"/>
              <w:bottom w:val="nil"/>
              <w:right w:val="nil"/>
            </w:tcBorders>
            <w:vAlign w:val="center"/>
          </w:tcPr>
          <w:p w14:paraId="5DBC2F15" w14:textId="77777777" w:rsidR="005718EE" w:rsidRDefault="004025E3">
            <w:pPr>
              <w:spacing w:line="240" w:lineRule="auto"/>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Inner Regional Area</w:t>
            </w:r>
          </w:p>
        </w:tc>
        <w:tc>
          <w:tcPr>
            <w:tcW w:w="1695" w:type="dxa"/>
            <w:tcBorders>
              <w:top w:val="nil"/>
              <w:left w:val="nil"/>
              <w:bottom w:val="nil"/>
              <w:right w:val="nil"/>
            </w:tcBorders>
            <w:vAlign w:val="center"/>
          </w:tcPr>
          <w:p w14:paraId="5DBC2F16"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6000 (43.1%)</w:t>
            </w:r>
          </w:p>
        </w:tc>
        <w:tc>
          <w:tcPr>
            <w:tcW w:w="1725" w:type="dxa"/>
            <w:tcBorders>
              <w:top w:val="nil"/>
              <w:left w:val="nil"/>
              <w:bottom w:val="nil"/>
              <w:right w:val="nil"/>
            </w:tcBorders>
            <w:vAlign w:val="center"/>
          </w:tcPr>
          <w:p w14:paraId="5DBC2F17"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6460 (44.3%)</w:t>
            </w:r>
          </w:p>
        </w:tc>
        <w:tc>
          <w:tcPr>
            <w:tcW w:w="1785" w:type="dxa"/>
            <w:tcBorders>
              <w:top w:val="nil"/>
              <w:left w:val="nil"/>
              <w:bottom w:val="nil"/>
              <w:right w:val="nil"/>
            </w:tcBorders>
            <w:vAlign w:val="center"/>
          </w:tcPr>
          <w:p w14:paraId="5DBC2F18"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6283 (44.3%)</w:t>
            </w:r>
          </w:p>
        </w:tc>
        <w:tc>
          <w:tcPr>
            <w:tcW w:w="1710" w:type="dxa"/>
            <w:tcBorders>
              <w:top w:val="nil"/>
              <w:left w:val="nil"/>
              <w:bottom w:val="nil"/>
              <w:right w:val="nil"/>
            </w:tcBorders>
            <w:vAlign w:val="center"/>
          </w:tcPr>
          <w:p w14:paraId="5DBC2F19"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18743 (43.9%)</w:t>
            </w:r>
          </w:p>
        </w:tc>
      </w:tr>
      <w:tr w:rsidR="005718EE" w14:paraId="5DBC2F20" w14:textId="77777777">
        <w:trPr>
          <w:trHeight w:val="344"/>
        </w:trPr>
        <w:tc>
          <w:tcPr>
            <w:tcW w:w="2610" w:type="dxa"/>
            <w:tcBorders>
              <w:top w:val="nil"/>
              <w:left w:val="nil"/>
              <w:bottom w:val="nil"/>
              <w:right w:val="nil"/>
            </w:tcBorders>
            <w:vAlign w:val="center"/>
          </w:tcPr>
          <w:p w14:paraId="5DBC2F1B" w14:textId="77777777" w:rsidR="005718EE" w:rsidRDefault="004025E3">
            <w:pPr>
              <w:spacing w:line="240" w:lineRule="auto"/>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Remote Area</w:t>
            </w:r>
          </w:p>
        </w:tc>
        <w:tc>
          <w:tcPr>
            <w:tcW w:w="1695" w:type="dxa"/>
            <w:tcBorders>
              <w:top w:val="nil"/>
              <w:left w:val="nil"/>
              <w:bottom w:val="nil"/>
              <w:right w:val="nil"/>
            </w:tcBorders>
            <w:vAlign w:val="center"/>
          </w:tcPr>
          <w:p w14:paraId="5DBC2F1C"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1565 (11.3%)</w:t>
            </w:r>
          </w:p>
        </w:tc>
        <w:tc>
          <w:tcPr>
            <w:tcW w:w="1725" w:type="dxa"/>
            <w:tcBorders>
              <w:top w:val="nil"/>
              <w:left w:val="nil"/>
              <w:bottom w:val="nil"/>
              <w:right w:val="nil"/>
            </w:tcBorders>
            <w:vAlign w:val="center"/>
          </w:tcPr>
          <w:p w14:paraId="5DBC2F1D"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1525 (10.4%)</w:t>
            </w:r>
          </w:p>
        </w:tc>
        <w:tc>
          <w:tcPr>
            <w:tcW w:w="1785" w:type="dxa"/>
            <w:tcBorders>
              <w:top w:val="nil"/>
              <w:left w:val="nil"/>
              <w:bottom w:val="nil"/>
              <w:right w:val="nil"/>
            </w:tcBorders>
            <w:vAlign w:val="center"/>
          </w:tcPr>
          <w:p w14:paraId="5DBC2F1E"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1318 (9.3%)</w:t>
            </w:r>
          </w:p>
        </w:tc>
        <w:tc>
          <w:tcPr>
            <w:tcW w:w="1710" w:type="dxa"/>
            <w:tcBorders>
              <w:top w:val="nil"/>
              <w:left w:val="nil"/>
              <w:bottom w:val="nil"/>
              <w:right w:val="nil"/>
            </w:tcBorders>
            <w:vAlign w:val="center"/>
          </w:tcPr>
          <w:p w14:paraId="5DBC2F1F"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4408 (10.3%)</w:t>
            </w:r>
          </w:p>
        </w:tc>
      </w:tr>
      <w:tr w:rsidR="005718EE" w14:paraId="5DBC2F26" w14:textId="77777777">
        <w:trPr>
          <w:trHeight w:val="344"/>
        </w:trPr>
        <w:tc>
          <w:tcPr>
            <w:tcW w:w="2610" w:type="dxa"/>
            <w:tcBorders>
              <w:top w:val="nil"/>
              <w:left w:val="nil"/>
              <w:bottom w:val="nil"/>
              <w:right w:val="nil"/>
            </w:tcBorders>
            <w:vAlign w:val="center"/>
          </w:tcPr>
          <w:p w14:paraId="5DBC2F21"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Cannabis (Count, %)</w:t>
            </w:r>
          </w:p>
        </w:tc>
        <w:tc>
          <w:tcPr>
            <w:tcW w:w="1695" w:type="dxa"/>
            <w:tcBorders>
              <w:top w:val="nil"/>
              <w:left w:val="nil"/>
              <w:bottom w:val="nil"/>
              <w:right w:val="nil"/>
            </w:tcBorders>
            <w:vAlign w:val="center"/>
          </w:tcPr>
          <w:p w14:paraId="5DBC2F22" w14:textId="77777777" w:rsidR="005718EE" w:rsidRDefault="005718EE">
            <w:pPr>
              <w:spacing w:line="240" w:lineRule="auto"/>
              <w:rPr>
                <w:rFonts w:ascii="Times New Roman" w:eastAsia="Times New Roman" w:hAnsi="Times New Roman" w:cs="Times New Roman"/>
                <w:sz w:val="24"/>
                <w:szCs w:val="24"/>
              </w:rPr>
            </w:pPr>
          </w:p>
        </w:tc>
        <w:tc>
          <w:tcPr>
            <w:tcW w:w="1725" w:type="dxa"/>
            <w:tcBorders>
              <w:top w:val="nil"/>
              <w:left w:val="nil"/>
              <w:bottom w:val="nil"/>
              <w:right w:val="nil"/>
            </w:tcBorders>
            <w:vAlign w:val="center"/>
          </w:tcPr>
          <w:p w14:paraId="5DBC2F23" w14:textId="77777777" w:rsidR="005718EE" w:rsidRDefault="005718EE">
            <w:pPr>
              <w:spacing w:line="240" w:lineRule="auto"/>
              <w:rPr>
                <w:rFonts w:ascii="Times New Roman" w:eastAsia="Times New Roman" w:hAnsi="Times New Roman" w:cs="Times New Roman"/>
                <w:sz w:val="24"/>
                <w:szCs w:val="24"/>
              </w:rPr>
            </w:pPr>
          </w:p>
        </w:tc>
        <w:tc>
          <w:tcPr>
            <w:tcW w:w="1785" w:type="dxa"/>
            <w:tcBorders>
              <w:top w:val="nil"/>
              <w:left w:val="nil"/>
              <w:bottom w:val="nil"/>
              <w:right w:val="nil"/>
            </w:tcBorders>
            <w:vAlign w:val="center"/>
          </w:tcPr>
          <w:p w14:paraId="5DBC2F24" w14:textId="77777777" w:rsidR="005718EE" w:rsidRDefault="005718EE">
            <w:pPr>
              <w:spacing w:line="240" w:lineRule="auto"/>
              <w:rPr>
                <w:rFonts w:ascii="Times New Roman" w:eastAsia="Times New Roman" w:hAnsi="Times New Roman" w:cs="Times New Roman"/>
                <w:sz w:val="24"/>
                <w:szCs w:val="24"/>
              </w:rPr>
            </w:pPr>
          </w:p>
        </w:tc>
        <w:tc>
          <w:tcPr>
            <w:tcW w:w="1710" w:type="dxa"/>
            <w:tcBorders>
              <w:top w:val="nil"/>
              <w:left w:val="nil"/>
              <w:bottom w:val="nil"/>
              <w:right w:val="nil"/>
            </w:tcBorders>
            <w:vAlign w:val="center"/>
          </w:tcPr>
          <w:p w14:paraId="5DBC2F25" w14:textId="77777777" w:rsidR="005718EE" w:rsidRDefault="005718EE">
            <w:pPr>
              <w:spacing w:line="240" w:lineRule="auto"/>
              <w:rPr>
                <w:rFonts w:ascii="Times New Roman" w:eastAsia="Times New Roman" w:hAnsi="Times New Roman" w:cs="Times New Roman"/>
                <w:sz w:val="24"/>
                <w:szCs w:val="24"/>
              </w:rPr>
            </w:pPr>
          </w:p>
        </w:tc>
      </w:tr>
      <w:tr w:rsidR="005718EE" w14:paraId="5DBC2F2C" w14:textId="77777777">
        <w:trPr>
          <w:trHeight w:val="344"/>
        </w:trPr>
        <w:tc>
          <w:tcPr>
            <w:tcW w:w="2610" w:type="dxa"/>
            <w:tcBorders>
              <w:top w:val="nil"/>
              <w:left w:val="nil"/>
              <w:bottom w:val="nil"/>
              <w:right w:val="nil"/>
            </w:tcBorders>
            <w:vAlign w:val="center"/>
          </w:tcPr>
          <w:p w14:paraId="5DBC2F27" w14:textId="77777777" w:rsidR="005718EE" w:rsidRDefault="004025E3">
            <w:pPr>
              <w:spacing w:line="240" w:lineRule="auto"/>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Yes</w:t>
            </w:r>
          </w:p>
        </w:tc>
        <w:tc>
          <w:tcPr>
            <w:tcW w:w="1695" w:type="dxa"/>
            <w:tcBorders>
              <w:top w:val="nil"/>
              <w:left w:val="nil"/>
              <w:bottom w:val="nil"/>
              <w:right w:val="nil"/>
            </w:tcBorders>
            <w:vAlign w:val="center"/>
          </w:tcPr>
          <w:p w14:paraId="5DBC2F28"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561 (4.0%)</w:t>
            </w:r>
          </w:p>
        </w:tc>
        <w:tc>
          <w:tcPr>
            <w:tcW w:w="1725" w:type="dxa"/>
            <w:tcBorders>
              <w:top w:val="nil"/>
              <w:left w:val="nil"/>
              <w:bottom w:val="nil"/>
              <w:right w:val="nil"/>
            </w:tcBorders>
            <w:vAlign w:val="center"/>
          </w:tcPr>
          <w:p w14:paraId="5DBC2F29"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647 (4.4%)</w:t>
            </w:r>
          </w:p>
        </w:tc>
        <w:tc>
          <w:tcPr>
            <w:tcW w:w="1785" w:type="dxa"/>
            <w:tcBorders>
              <w:top w:val="nil"/>
              <w:left w:val="nil"/>
              <w:bottom w:val="nil"/>
              <w:right w:val="nil"/>
            </w:tcBorders>
            <w:vAlign w:val="center"/>
          </w:tcPr>
          <w:p w14:paraId="5DBC2F2A"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593 (4.2%)</w:t>
            </w:r>
          </w:p>
        </w:tc>
        <w:tc>
          <w:tcPr>
            <w:tcW w:w="1710" w:type="dxa"/>
            <w:tcBorders>
              <w:top w:val="nil"/>
              <w:left w:val="nil"/>
              <w:bottom w:val="nil"/>
              <w:right w:val="nil"/>
            </w:tcBorders>
            <w:vAlign w:val="center"/>
          </w:tcPr>
          <w:p w14:paraId="5DBC2F2B"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1801 (4.2%)</w:t>
            </w:r>
          </w:p>
        </w:tc>
      </w:tr>
      <w:tr w:rsidR="005718EE" w14:paraId="5DBC2F32" w14:textId="77777777">
        <w:trPr>
          <w:trHeight w:val="344"/>
        </w:trPr>
        <w:tc>
          <w:tcPr>
            <w:tcW w:w="2610" w:type="dxa"/>
            <w:tcBorders>
              <w:top w:val="nil"/>
              <w:left w:val="nil"/>
              <w:bottom w:val="nil"/>
              <w:right w:val="nil"/>
            </w:tcBorders>
            <w:vAlign w:val="center"/>
          </w:tcPr>
          <w:p w14:paraId="5DBC2F2D" w14:textId="77777777" w:rsidR="005718EE" w:rsidRDefault="004025E3">
            <w:pPr>
              <w:spacing w:line="240" w:lineRule="auto"/>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No</w:t>
            </w:r>
          </w:p>
        </w:tc>
        <w:tc>
          <w:tcPr>
            <w:tcW w:w="1695" w:type="dxa"/>
            <w:tcBorders>
              <w:top w:val="nil"/>
              <w:left w:val="nil"/>
              <w:bottom w:val="nil"/>
              <w:right w:val="nil"/>
            </w:tcBorders>
            <w:vAlign w:val="center"/>
          </w:tcPr>
          <w:p w14:paraId="5DBC2F2E"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13357 (96.0%)</w:t>
            </w:r>
          </w:p>
        </w:tc>
        <w:tc>
          <w:tcPr>
            <w:tcW w:w="1725" w:type="dxa"/>
            <w:tcBorders>
              <w:top w:val="nil"/>
              <w:left w:val="nil"/>
              <w:bottom w:val="nil"/>
              <w:right w:val="nil"/>
            </w:tcBorders>
            <w:vAlign w:val="center"/>
          </w:tcPr>
          <w:p w14:paraId="5DBC2F2F"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13941 (95.6%)</w:t>
            </w:r>
          </w:p>
        </w:tc>
        <w:tc>
          <w:tcPr>
            <w:tcW w:w="1785" w:type="dxa"/>
            <w:tcBorders>
              <w:top w:val="nil"/>
              <w:left w:val="nil"/>
              <w:bottom w:val="nil"/>
              <w:right w:val="nil"/>
            </w:tcBorders>
            <w:vAlign w:val="center"/>
          </w:tcPr>
          <w:p w14:paraId="5DBC2F30"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13595 (95.8%)</w:t>
            </w:r>
          </w:p>
        </w:tc>
        <w:tc>
          <w:tcPr>
            <w:tcW w:w="1710" w:type="dxa"/>
            <w:tcBorders>
              <w:top w:val="nil"/>
              <w:left w:val="nil"/>
              <w:bottom w:val="nil"/>
              <w:right w:val="nil"/>
            </w:tcBorders>
            <w:vAlign w:val="center"/>
          </w:tcPr>
          <w:p w14:paraId="5DBC2F31"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40893 (95.8%)</w:t>
            </w:r>
          </w:p>
        </w:tc>
      </w:tr>
      <w:tr w:rsidR="005718EE" w14:paraId="5DBC2F34" w14:textId="77777777">
        <w:trPr>
          <w:trHeight w:val="344"/>
        </w:trPr>
        <w:tc>
          <w:tcPr>
            <w:tcW w:w="9525" w:type="dxa"/>
            <w:gridSpan w:val="5"/>
            <w:tcBorders>
              <w:top w:val="nil"/>
              <w:left w:val="nil"/>
              <w:bottom w:val="nil"/>
              <w:right w:val="nil"/>
            </w:tcBorders>
            <w:vAlign w:val="center"/>
          </w:tcPr>
          <w:p w14:paraId="5DBC2F33" w14:textId="77777777" w:rsidR="005718EE" w:rsidRDefault="004025E3">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 percentages are column-wise.</w:t>
            </w:r>
          </w:p>
        </w:tc>
      </w:tr>
    </w:tbl>
    <w:p w14:paraId="5DBC2F35" w14:textId="77777777" w:rsidR="005718EE" w:rsidRDefault="005718EE">
      <w:pPr>
        <w:rPr>
          <w:rFonts w:ascii="Times New Roman" w:eastAsia="Times New Roman" w:hAnsi="Times New Roman" w:cs="Times New Roman"/>
          <w:b/>
          <w:bCs/>
          <w:sz w:val="24"/>
          <w:szCs w:val="24"/>
        </w:rPr>
      </w:pPr>
    </w:p>
    <w:p w14:paraId="5DBC2F36"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2. </w:t>
      </w:r>
      <w:r>
        <w:rPr>
          <w:rFonts w:ascii="Times New Roman" w:eastAsia="Times New Roman" w:hAnsi="Times New Roman" w:cs="Times New Roman"/>
          <w:sz w:val="24"/>
          <w:szCs w:val="24"/>
        </w:rPr>
        <w:t>Year-by-year prevalence for weekly cannabis use and mean attitude.</w:t>
      </w:r>
    </w:p>
    <w:tbl>
      <w:tblPr>
        <w:tblStyle w:val="a0"/>
        <w:tblW w:w="9975" w:type="dxa"/>
        <w:tblInd w:w="0" w:type="dxa"/>
        <w:tblLayout w:type="fixed"/>
        <w:tblLook w:val="0400" w:firstRow="0" w:lastRow="0" w:firstColumn="0" w:lastColumn="0" w:noHBand="0" w:noVBand="1"/>
      </w:tblPr>
      <w:tblGrid>
        <w:gridCol w:w="1380"/>
        <w:gridCol w:w="1230"/>
        <w:gridCol w:w="1665"/>
        <w:gridCol w:w="1170"/>
        <w:gridCol w:w="1680"/>
        <w:gridCol w:w="1065"/>
        <w:gridCol w:w="1785"/>
      </w:tblGrid>
      <w:tr w:rsidR="005718EE" w14:paraId="5DBC2F3B" w14:textId="77777777">
        <w:trPr>
          <w:trHeight w:val="459"/>
        </w:trPr>
        <w:tc>
          <w:tcPr>
            <w:tcW w:w="1380" w:type="dxa"/>
            <w:vMerge w:val="restart"/>
            <w:tcBorders>
              <w:top w:val="single" w:sz="8" w:space="0" w:color="000000"/>
              <w:left w:val="nil"/>
              <w:bottom w:val="single" w:sz="8" w:space="0" w:color="000000"/>
              <w:right w:val="nil"/>
            </w:tcBorders>
            <w:vAlign w:val="center"/>
          </w:tcPr>
          <w:p w14:paraId="5DBC2F37" w14:textId="77777777" w:rsidR="005718EE" w:rsidRDefault="005718EE">
            <w:pPr>
              <w:spacing w:line="240" w:lineRule="auto"/>
              <w:jc w:val="center"/>
              <w:rPr>
                <w:rFonts w:ascii="Times New Roman" w:eastAsia="Times New Roman" w:hAnsi="Times New Roman" w:cs="Times New Roman"/>
                <w:b/>
                <w:bCs/>
                <w:sz w:val="24"/>
                <w:szCs w:val="24"/>
              </w:rPr>
            </w:pPr>
          </w:p>
        </w:tc>
        <w:tc>
          <w:tcPr>
            <w:tcW w:w="2895" w:type="dxa"/>
            <w:gridSpan w:val="2"/>
            <w:tcBorders>
              <w:top w:val="single" w:sz="8" w:space="0" w:color="000000"/>
              <w:left w:val="nil"/>
              <w:bottom w:val="nil"/>
              <w:right w:val="nil"/>
            </w:tcBorders>
            <w:vAlign w:val="center"/>
          </w:tcPr>
          <w:p w14:paraId="5DBC2F38" w14:textId="77777777" w:rsidR="005718EE" w:rsidRDefault="004025E3">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2013</w:t>
            </w:r>
          </w:p>
        </w:tc>
        <w:tc>
          <w:tcPr>
            <w:tcW w:w="2850" w:type="dxa"/>
            <w:gridSpan w:val="2"/>
            <w:tcBorders>
              <w:top w:val="single" w:sz="8" w:space="0" w:color="000000"/>
              <w:left w:val="nil"/>
              <w:bottom w:val="nil"/>
              <w:right w:val="nil"/>
            </w:tcBorders>
            <w:vAlign w:val="center"/>
          </w:tcPr>
          <w:p w14:paraId="5DBC2F39" w14:textId="77777777" w:rsidR="005718EE" w:rsidRDefault="004025E3">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2016</w:t>
            </w:r>
          </w:p>
        </w:tc>
        <w:tc>
          <w:tcPr>
            <w:tcW w:w="2850" w:type="dxa"/>
            <w:gridSpan w:val="2"/>
            <w:tcBorders>
              <w:top w:val="single" w:sz="8" w:space="0" w:color="000000"/>
              <w:left w:val="nil"/>
              <w:bottom w:val="nil"/>
              <w:right w:val="nil"/>
            </w:tcBorders>
            <w:vAlign w:val="center"/>
          </w:tcPr>
          <w:p w14:paraId="5DBC2F3A" w14:textId="77777777" w:rsidR="005718EE" w:rsidRDefault="004025E3">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2019</w:t>
            </w:r>
          </w:p>
        </w:tc>
      </w:tr>
      <w:tr w:rsidR="005718EE" w14:paraId="5DBC2F43" w14:textId="77777777">
        <w:trPr>
          <w:trHeight w:val="459"/>
        </w:trPr>
        <w:tc>
          <w:tcPr>
            <w:tcW w:w="1380" w:type="dxa"/>
            <w:vMerge/>
            <w:tcBorders>
              <w:top w:val="single" w:sz="8" w:space="0" w:color="000000"/>
              <w:left w:val="nil"/>
              <w:bottom w:val="single" w:sz="8" w:space="0" w:color="000000"/>
              <w:right w:val="nil"/>
            </w:tcBorders>
            <w:vAlign w:val="center"/>
          </w:tcPr>
          <w:p w14:paraId="5DBC2F3C" w14:textId="77777777" w:rsidR="005718EE" w:rsidRDefault="005718EE">
            <w:pPr>
              <w:widowControl w:val="0"/>
              <w:rPr>
                <w:rFonts w:ascii="Times New Roman" w:eastAsia="Times New Roman" w:hAnsi="Times New Roman" w:cs="Times New Roman"/>
                <w:b/>
                <w:bCs/>
                <w:sz w:val="24"/>
                <w:szCs w:val="24"/>
              </w:rPr>
            </w:pPr>
          </w:p>
        </w:tc>
        <w:tc>
          <w:tcPr>
            <w:tcW w:w="1230" w:type="dxa"/>
            <w:tcBorders>
              <w:top w:val="nil"/>
              <w:left w:val="nil"/>
              <w:bottom w:val="single" w:sz="8" w:space="0" w:color="000000"/>
              <w:right w:val="nil"/>
            </w:tcBorders>
            <w:vAlign w:val="center"/>
          </w:tcPr>
          <w:p w14:paraId="5DBC2F3D" w14:textId="77777777" w:rsidR="005718EE" w:rsidRDefault="004025E3">
            <w:pPr>
              <w:spacing w:line="240" w:lineRule="auto"/>
              <w:jc w:val="center"/>
              <w:rPr>
                <w:rFonts w:ascii="Times New Roman" w:eastAsia="Times New Roman" w:hAnsi="Times New Roman" w:cs="Times New Roman"/>
                <w:i/>
                <w:iCs/>
              </w:rPr>
            </w:pPr>
            <w:r>
              <w:rPr>
                <w:rFonts w:ascii="Times New Roman" w:eastAsia="Times New Roman" w:hAnsi="Times New Roman" w:cs="Times New Roman"/>
                <w:i/>
                <w:iCs/>
              </w:rPr>
              <w:t>%</w:t>
            </w:r>
          </w:p>
        </w:tc>
        <w:tc>
          <w:tcPr>
            <w:tcW w:w="1665" w:type="dxa"/>
            <w:tcBorders>
              <w:top w:val="nil"/>
              <w:left w:val="nil"/>
              <w:bottom w:val="single" w:sz="8" w:space="0" w:color="000000"/>
              <w:right w:val="nil"/>
            </w:tcBorders>
            <w:vAlign w:val="center"/>
          </w:tcPr>
          <w:p w14:paraId="5DBC2F3E" w14:textId="77777777" w:rsidR="005718EE" w:rsidRDefault="004025E3">
            <w:pPr>
              <w:spacing w:line="240" w:lineRule="auto"/>
              <w:jc w:val="center"/>
              <w:rPr>
                <w:rFonts w:ascii="Times New Roman" w:eastAsia="Times New Roman" w:hAnsi="Times New Roman" w:cs="Times New Roman"/>
                <w:i/>
                <w:iCs/>
              </w:rPr>
            </w:pPr>
            <w:r>
              <w:rPr>
                <w:rFonts w:ascii="Times New Roman" w:eastAsia="Times New Roman" w:hAnsi="Times New Roman" w:cs="Times New Roman"/>
                <w:i/>
                <w:iCs/>
              </w:rPr>
              <w:t>95% CI</w:t>
            </w:r>
          </w:p>
        </w:tc>
        <w:tc>
          <w:tcPr>
            <w:tcW w:w="1170" w:type="dxa"/>
            <w:tcBorders>
              <w:top w:val="nil"/>
              <w:left w:val="nil"/>
              <w:bottom w:val="single" w:sz="8" w:space="0" w:color="000000"/>
              <w:right w:val="nil"/>
            </w:tcBorders>
            <w:vAlign w:val="center"/>
          </w:tcPr>
          <w:p w14:paraId="5DBC2F3F" w14:textId="77777777" w:rsidR="005718EE" w:rsidRDefault="004025E3">
            <w:pPr>
              <w:spacing w:line="240" w:lineRule="auto"/>
              <w:jc w:val="center"/>
              <w:rPr>
                <w:rFonts w:ascii="Times New Roman" w:eastAsia="Times New Roman" w:hAnsi="Times New Roman" w:cs="Times New Roman"/>
                <w:i/>
                <w:iCs/>
              </w:rPr>
            </w:pPr>
            <w:r>
              <w:rPr>
                <w:rFonts w:ascii="Times New Roman" w:eastAsia="Times New Roman" w:hAnsi="Times New Roman" w:cs="Times New Roman"/>
                <w:i/>
                <w:iCs/>
              </w:rPr>
              <w:t>%</w:t>
            </w:r>
          </w:p>
        </w:tc>
        <w:tc>
          <w:tcPr>
            <w:tcW w:w="1680" w:type="dxa"/>
            <w:tcBorders>
              <w:top w:val="nil"/>
              <w:left w:val="nil"/>
              <w:bottom w:val="single" w:sz="8" w:space="0" w:color="000000"/>
              <w:right w:val="nil"/>
            </w:tcBorders>
            <w:vAlign w:val="center"/>
          </w:tcPr>
          <w:p w14:paraId="5DBC2F40" w14:textId="77777777" w:rsidR="005718EE" w:rsidRDefault="004025E3">
            <w:pPr>
              <w:spacing w:line="240" w:lineRule="auto"/>
              <w:jc w:val="center"/>
              <w:rPr>
                <w:rFonts w:ascii="Times New Roman" w:eastAsia="Times New Roman" w:hAnsi="Times New Roman" w:cs="Times New Roman"/>
                <w:i/>
                <w:iCs/>
              </w:rPr>
            </w:pPr>
            <w:r>
              <w:rPr>
                <w:rFonts w:ascii="Times New Roman" w:eastAsia="Times New Roman" w:hAnsi="Times New Roman" w:cs="Times New Roman"/>
                <w:i/>
                <w:iCs/>
              </w:rPr>
              <w:t>95% CI</w:t>
            </w:r>
          </w:p>
        </w:tc>
        <w:tc>
          <w:tcPr>
            <w:tcW w:w="1065" w:type="dxa"/>
            <w:tcBorders>
              <w:top w:val="nil"/>
              <w:left w:val="nil"/>
              <w:bottom w:val="single" w:sz="8" w:space="0" w:color="000000"/>
              <w:right w:val="nil"/>
            </w:tcBorders>
            <w:vAlign w:val="center"/>
          </w:tcPr>
          <w:p w14:paraId="5DBC2F41" w14:textId="77777777" w:rsidR="005718EE" w:rsidRDefault="004025E3">
            <w:pPr>
              <w:spacing w:line="240" w:lineRule="auto"/>
              <w:jc w:val="center"/>
              <w:rPr>
                <w:rFonts w:ascii="Times New Roman" w:eastAsia="Times New Roman" w:hAnsi="Times New Roman" w:cs="Times New Roman"/>
                <w:i/>
                <w:iCs/>
              </w:rPr>
            </w:pPr>
            <w:r>
              <w:rPr>
                <w:rFonts w:ascii="Times New Roman" w:eastAsia="Times New Roman" w:hAnsi="Times New Roman" w:cs="Times New Roman"/>
                <w:i/>
                <w:iCs/>
              </w:rPr>
              <w:t>%</w:t>
            </w:r>
          </w:p>
        </w:tc>
        <w:tc>
          <w:tcPr>
            <w:tcW w:w="1785" w:type="dxa"/>
            <w:tcBorders>
              <w:top w:val="nil"/>
              <w:left w:val="nil"/>
              <w:bottom w:val="single" w:sz="8" w:space="0" w:color="000000"/>
              <w:right w:val="nil"/>
            </w:tcBorders>
            <w:vAlign w:val="center"/>
          </w:tcPr>
          <w:p w14:paraId="5DBC2F42" w14:textId="77777777" w:rsidR="005718EE" w:rsidRDefault="004025E3">
            <w:pPr>
              <w:spacing w:line="240" w:lineRule="auto"/>
              <w:jc w:val="center"/>
              <w:rPr>
                <w:rFonts w:ascii="Times New Roman" w:eastAsia="Times New Roman" w:hAnsi="Times New Roman" w:cs="Times New Roman"/>
                <w:i/>
                <w:iCs/>
              </w:rPr>
            </w:pPr>
            <w:r>
              <w:rPr>
                <w:rFonts w:ascii="Times New Roman" w:eastAsia="Times New Roman" w:hAnsi="Times New Roman" w:cs="Times New Roman"/>
                <w:i/>
                <w:iCs/>
              </w:rPr>
              <w:t>95% CI</w:t>
            </w:r>
          </w:p>
        </w:tc>
      </w:tr>
      <w:tr w:rsidR="005718EE" w14:paraId="5DBC2F4B" w14:textId="77777777">
        <w:trPr>
          <w:trHeight w:val="459"/>
        </w:trPr>
        <w:tc>
          <w:tcPr>
            <w:tcW w:w="1380" w:type="dxa"/>
            <w:tcBorders>
              <w:top w:val="nil"/>
              <w:left w:val="nil"/>
              <w:bottom w:val="nil"/>
              <w:right w:val="nil"/>
            </w:tcBorders>
            <w:vAlign w:val="center"/>
          </w:tcPr>
          <w:p w14:paraId="5DBC2F44"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cannabis use</w:t>
            </w:r>
          </w:p>
        </w:tc>
        <w:tc>
          <w:tcPr>
            <w:tcW w:w="1230" w:type="dxa"/>
            <w:tcBorders>
              <w:top w:val="nil"/>
              <w:left w:val="nil"/>
              <w:bottom w:val="nil"/>
              <w:right w:val="nil"/>
            </w:tcBorders>
            <w:vAlign w:val="center"/>
          </w:tcPr>
          <w:p w14:paraId="5DBC2F45" w14:textId="77777777" w:rsidR="005718EE" w:rsidRDefault="004025E3">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4"/>
                <w:szCs w:val="24"/>
              </w:rPr>
              <w:t>4.03</w:t>
            </w:r>
          </w:p>
        </w:tc>
        <w:tc>
          <w:tcPr>
            <w:tcW w:w="1665" w:type="dxa"/>
            <w:tcBorders>
              <w:top w:val="nil"/>
              <w:left w:val="nil"/>
              <w:bottom w:val="nil"/>
              <w:right w:val="nil"/>
            </w:tcBorders>
            <w:vAlign w:val="center"/>
          </w:tcPr>
          <w:p w14:paraId="5DBC2F46"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(3.70, 4.36)</w:t>
            </w:r>
          </w:p>
        </w:tc>
        <w:tc>
          <w:tcPr>
            <w:tcW w:w="1170" w:type="dxa"/>
            <w:tcBorders>
              <w:top w:val="nil"/>
              <w:left w:val="nil"/>
              <w:bottom w:val="nil"/>
              <w:right w:val="nil"/>
            </w:tcBorders>
            <w:vAlign w:val="center"/>
          </w:tcPr>
          <w:p w14:paraId="5DBC2F47"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4.44</w:t>
            </w:r>
          </w:p>
        </w:tc>
        <w:tc>
          <w:tcPr>
            <w:tcW w:w="1680" w:type="dxa"/>
            <w:tcBorders>
              <w:top w:val="nil"/>
              <w:left w:val="nil"/>
              <w:bottom w:val="nil"/>
              <w:right w:val="nil"/>
            </w:tcBorders>
            <w:vAlign w:val="center"/>
          </w:tcPr>
          <w:p w14:paraId="5DBC2F48"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(4.11, 4.77)</w:t>
            </w:r>
          </w:p>
        </w:tc>
        <w:tc>
          <w:tcPr>
            <w:tcW w:w="1065" w:type="dxa"/>
            <w:tcBorders>
              <w:top w:val="nil"/>
              <w:left w:val="nil"/>
              <w:bottom w:val="nil"/>
              <w:right w:val="nil"/>
            </w:tcBorders>
            <w:vAlign w:val="center"/>
          </w:tcPr>
          <w:p w14:paraId="5DBC2F49"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4.18</w:t>
            </w:r>
          </w:p>
        </w:tc>
        <w:tc>
          <w:tcPr>
            <w:tcW w:w="1785" w:type="dxa"/>
            <w:tcBorders>
              <w:top w:val="nil"/>
              <w:left w:val="nil"/>
              <w:bottom w:val="nil"/>
              <w:right w:val="nil"/>
            </w:tcBorders>
            <w:vAlign w:val="center"/>
          </w:tcPr>
          <w:p w14:paraId="5DBC2F4A"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(3.85, 4.51)</w:t>
            </w:r>
          </w:p>
        </w:tc>
      </w:tr>
      <w:tr w:rsidR="005718EE" w14:paraId="5DBC2F53" w14:textId="77777777">
        <w:trPr>
          <w:trHeight w:val="459"/>
        </w:trPr>
        <w:tc>
          <w:tcPr>
            <w:tcW w:w="1380" w:type="dxa"/>
            <w:tcBorders>
              <w:top w:val="nil"/>
              <w:left w:val="nil"/>
              <w:bottom w:val="single" w:sz="4" w:space="0" w:color="000000"/>
              <w:right w:val="nil"/>
            </w:tcBorders>
            <w:vAlign w:val="center"/>
          </w:tcPr>
          <w:p w14:paraId="5DBC2F4C" w14:textId="77777777" w:rsidR="005718EE" w:rsidRDefault="005718EE">
            <w:pPr>
              <w:spacing w:line="240" w:lineRule="auto"/>
              <w:rPr>
                <w:rFonts w:ascii="Times New Roman" w:eastAsia="Times New Roman" w:hAnsi="Times New Roman" w:cs="Times New Roman"/>
                <w:sz w:val="24"/>
                <w:szCs w:val="24"/>
              </w:rPr>
            </w:pPr>
          </w:p>
        </w:tc>
        <w:tc>
          <w:tcPr>
            <w:tcW w:w="1230" w:type="dxa"/>
            <w:tcBorders>
              <w:top w:val="nil"/>
              <w:left w:val="nil"/>
              <w:bottom w:val="single" w:sz="4" w:space="0" w:color="000000"/>
              <w:right w:val="nil"/>
            </w:tcBorders>
            <w:vAlign w:val="center"/>
          </w:tcPr>
          <w:p w14:paraId="5DBC2F4D" w14:textId="77777777" w:rsidR="005718EE" w:rsidRDefault="004025E3">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Mean</w:t>
            </w:r>
          </w:p>
        </w:tc>
        <w:tc>
          <w:tcPr>
            <w:tcW w:w="1665" w:type="dxa"/>
            <w:tcBorders>
              <w:top w:val="nil"/>
              <w:left w:val="nil"/>
              <w:bottom w:val="single" w:sz="4" w:space="0" w:color="000000"/>
              <w:right w:val="nil"/>
            </w:tcBorders>
            <w:vAlign w:val="center"/>
          </w:tcPr>
          <w:p w14:paraId="5DBC2F4E" w14:textId="77777777" w:rsidR="005718EE" w:rsidRDefault="004025E3">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rPr>
              <w:t>95% CI</w:t>
            </w:r>
          </w:p>
        </w:tc>
        <w:tc>
          <w:tcPr>
            <w:tcW w:w="1170" w:type="dxa"/>
            <w:tcBorders>
              <w:top w:val="nil"/>
              <w:left w:val="nil"/>
              <w:bottom w:val="single" w:sz="4" w:space="0" w:color="000000"/>
              <w:right w:val="nil"/>
            </w:tcBorders>
            <w:vAlign w:val="center"/>
          </w:tcPr>
          <w:p w14:paraId="5DBC2F4F" w14:textId="77777777" w:rsidR="005718EE" w:rsidRDefault="004025E3">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Mean</w:t>
            </w:r>
          </w:p>
        </w:tc>
        <w:tc>
          <w:tcPr>
            <w:tcW w:w="1680" w:type="dxa"/>
            <w:tcBorders>
              <w:top w:val="nil"/>
              <w:left w:val="nil"/>
              <w:bottom w:val="single" w:sz="4" w:space="0" w:color="000000"/>
              <w:right w:val="nil"/>
            </w:tcBorders>
            <w:vAlign w:val="center"/>
          </w:tcPr>
          <w:p w14:paraId="5DBC2F50" w14:textId="77777777" w:rsidR="005718EE" w:rsidRDefault="004025E3">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95% CI</w:t>
            </w:r>
          </w:p>
        </w:tc>
        <w:tc>
          <w:tcPr>
            <w:tcW w:w="1065" w:type="dxa"/>
            <w:tcBorders>
              <w:top w:val="nil"/>
              <w:left w:val="nil"/>
              <w:bottom w:val="single" w:sz="4" w:space="0" w:color="000000"/>
              <w:right w:val="nil"/>
            </w:tcBorders>
            <w:vAlign w:val="center"/>
          </w:tcPr>
          <w:p w14:paraId="5DBC2F51" w14:textId="77777777" w:rsidR="005718EE" w:rsidRDefault="004025E3">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Mean</w:t>
            </w:r>
          </w:p>
        </w:tc>
        <w:tc>
          <w:tcPr>
            <w:tcW w:w="1785" w:type="dxa"/>
            <w:tcBorders>
              <w:top w:val="nil"/>
              <w:left w:val="nil"/>
              <w:bottom w:val="single" w:sz="4" w:space="0" w:color="000000"/>
              <w:right w:val="nil"/>
            </w:tcBorders>
            <w:vAlign w:val="center"/>
          </w:tcPr>
          <w:p w14:paraId="5DBC2F52" w14:textId="77777777" w:rsidR="005718EE" w:rsidRDefault="004025E3">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rPr>
              <w:t>95% CI</w:t>
            </w:r>
          </w:p>
        </w:tc>
      </w:tr>
      <w:tr w:rsidR="005718EE" w14:paraId="5DBC2F5B" w14:textId="77777777">
        <w:trPr>
          <w:trHeight w:val="459"/>
        </w:trPr>
        <w:tc>
          <w:tcPr>
            <w:tcW w:w="1380" w:type="dxa"/>
            <w:tcBorders>
              <w:top w:val="single" w:sz="4" w:space="0" w:color="000000"/>
              <w:left w:val="nil"/>
              <w:right w:val="nil"/>
            </w:tcBorders>
            <w:vAlign w:val="center"/>
          </w:tcPr>
          <w:p w14:paraId="5DBC2F54" w14:textId="77777777" w:rsidR="005718EE" w:rsidRDefault="00402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Attitude</w:t>
            </w:r>
          </w:p>
        </w:tc>
        <w:tc>
          <w:tcPr>
            <w:tcW w:w="1230" w:type="dxa"/>
            <w:tcBorders>
              <w:top w:val="single" w:sz="4" w:space="0" w:color="000000"/>
              <w:left w:val="nil"/>
              <w:right w:val="nil"/>
            </w:tcBorders>
            <w:vAlign w:val="center"/>
          </w:tcPr>
          <w:p w14:paraId="5DBC2F55"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10.28</w:t>
            </w:r>
          </w:p>
        </w:tc>
        <w:tc>
          <w:tcPr>
            <w:tcW w:w="1665" w:type="dxa"/>
            <w:tcBorders>
              <w:top w:val="single" w:sz="4" w:space="0" w:color="000000"/>
              <w:left w:val="nil"/>
              <w:right w:val="nil"/>
            </w:tcBorders>
            <w:vAlign w:val="center"/>
          </w:tcPr>
          <w:p w14:paraId="5DBC2F56"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(10.21, 10.35)</w:t>
            </w:r>
          </w:p>
        </w:tc>
        <w:tc>
          <w:tcPr>
            <w:tcW w:w="1170" w:type="dxa"/>
            <w:tcBorders>
              <w:top w:val="single" w:sz="4" w:space="0" w:color="000000"/>
              <w:left w:val="nil"/>
              <w:right w:val="nil"/>
            </w:tcBorders>
            <w:vAlign w:val="center"/>
          </w:tcPr>
          <w:p w14:paraId="5DBC2F57"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10.27</w:t>
            </w:r>
          </w:p>
        </w:tc>
        <w:tc>
          <w:tcPr>
            <w:tcW w:w="1680" w:type="dxa"/>
            <w:tcBorders>
              <w:top w:val="single" w:sz="4" w:space="0" w:color="000000"/>
              <w:left w:val="nil"/>
              <w:right w:val="nil"/>
            </w:tcBorders>
            <w:vAlign w:val="center"/>
          </w:tcPr>
          <w:p w14:paraId="5DBC2F58"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(10.20, 10.33)</w:t>
            </w:r>
          </w:p>
        </w:tc>
        <w:tc>
          <w:tcPr>
            <w:tcW w:w="1065" w:type="dxa"/>
            <w:tcBorders>
              <w:top w:val="single" w:sz="4" w:space="0" w:color="000000"/>
              <w:left w:val="nil"/>
              <w:right w:val="nil"/>
            </w:tcBorders>
            <w:vAlign w:val="center"/>
          </w:tcPr>
          <w:p w14:paraId="5DBC2F59"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10.27</w:t>
            </w:r>
          </w:p>
        </w:tc>
        <w:tc>
          <w:tcPr>
            <w:tcW w:w="1785" w:type="dxa"/>
            <w:tcBorders>
              <w:top w:val="single" w:sz="4" w:space="0" w:color="000000"/>
              <w:left w:val="nil"/>
              <w:right w:val="nil"/>
            </w:tcBorders>
            <w:vAlign w:val="center"/>
          </w:tcPr>
          <w:p w14:paraId="5DBC2F5A" w14:textId="77777777" w:rsidR="005718EE" w:rsidRDefault="004025E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(10.20, 10.33)</w:t>
            </w:r>
          </w:p>
        </w:tc>
      </w:tr>
      <w:tr w:rsidR="005718EE" w14:paraId="5DBC2F5D" w14:textId="77777777">
        <w:trPr>
          <w:trHeight w:val="459"/>
        </w:trPr>
        <w:tc>
          <w:tcPr>
            <w:tcW w:w="9975" w:type="dxa"/>
            <w:gridSpan w:val="7"/>
            <w:tcBorders>
              <w:left w:val="nil"/>
              <w:bottom w:val="nil"/>
              <w:right w:val="nil"/>
            </w:tcBorders>
            <w:vAlign w:val="center"/>
          </w:tcPr>
          <w:p w14:paraId="5DBC2F5C" w14:textId="77777777" w:rsidR="005718EE" w:rsidRDefault="004025E3">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 separated from Table 3 to improve legibility and spacing.</w:t>
            </w:r>
          </w:p>
        </w:tc>
      </w:tr>
    </w:tbl>
    <w:p w14:paraId="5DBC2F5E" w14:textId="77777777" w:rsidR="005718EE" w:rsidRDefault="005718EE">
      <w:pPr>
        <w:spacing w:line="360" w:lineRule="auto"/>
        <w:rPr>
          <w:rFonts w:ascii="Times New Roman" w:eastAsia="Times New Roman" w:hAnsi="Times New Roman" w:cs="Times New Roman"/>
          <w:b/>
          <w:bCs/>
          <w:sz w:val="24"/>
          <w:szCs w:val="24"/>
        </w:rPr>
      </w:pPr>
    </w:p>
    <w:p w14:paraId="5DBC2F5F" w14:textId="77777777" w:rsidR="005718EE" w:rsidRDefault="004025E3">
      <w:pPr>
        <w:spacing w:line="360" w:lineRule="auto"/>
        <w:rPr>
          <w:rFonts w:ascii="Times New Roman" w:eastAsia="Times New Roman" w:hAnsi="Times New Roman" w:cs="Times New Roman"/>
          <w:b/>
          <w:bCs/>
          <w:sz w:val="24"/>
          <w:szCs w:val="24"/>
        </w:rPr>
      </w:pPr>
      <w:r>
        <w:br w:type="page"/>
      </w:r>
    </w:p>
    <w:p w14:paraId="5DBC2F60"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Table 3. </w:t>
      </w:r>
      <w:r>
        <w:rPr>
          <w:rFonts w:ascii="Times New Roman" w:eastAsia="Times New Roman" w:hAnsi="Times New Roman" w:cs="Times New Roman"/>
          <w:sz w:val="24"/>
          <w:szCs w:val="24"/>
        </w:rPr>
        <w:t>Year-to-year changes in weekly cannabis use and attitude, with and without covariates.</w:t>
      </w:r>
    </w:p>
    <w:tbl>
      <w:tblPr>
        <w:tblStyle w:val="a1"/>
        <w:tblW w:w="9180" w:type="dxa"/>
        <w:tblInd w:w="0" w:type="dxa"/>
        <w:tblLayout w:type="fixed"/>
        <w:tblLook w:val="0400" w:firstRow="0" w:lastRow="0" w:firstColumn="0" w:lastColumn="0" w:noHBand="0" w:noVBand="1"/>
      </w:tblPr>
      <w:tblGrid>
        <w:gridCol w:w="1845"/>
        <w:gridCol w:w="1845"/>
        <w:gridCol w:w="1830"/>
        <w:gridCol w:w="1830"/>
        <w:gridCol w:w="1830"/>
      </w:tblGrid>
      <w:tr w:rsidR="005718EE" w14:paraId="5DBC2F64" w14:textId="77777777">
        <w:trPr>
          <w:trHeight w:val="459"/>
        </w:trPr>
        <w:tc>
          <w:tcPr>
            <w:tcW w:w="1845" w:type="dxa"/>
            <w:vMerge w:val="restart"/>
            <w:tcBorders>
              <w:top w:val="single" w:sz="8" w:space="0" w:color="000000"/>
              <w:left w:val="nil"/>
              <w:bottom w:val="single" w:sz="8" w:space="0" w:color="000000"/>
              <w:right w:val="nil"/>
            </w:tcBorders>
            <w:vAlign w:val="center"/>
          </w:tcPr>
          <w:p w14:paraId="5DBC2F61" w14:textId="77777777" w:rsidR="005718EE" w:rsidRDefault="005718EE">
            <w:pPr>
              <w:spacing w:line="240" w:lineRule="auto"/>
              <w:jc w:val="center"/>
              <w:rPr>
                <w:rFonts w:ascii="Times New Roman" w:eastAsia="Times New Roman" w:hAnsi="Times New Roman" w:cs="Times New Roman"/>
                <w:b/>
                <w:bCs/>
              </w:rPr>
            </w:pPr>
          </w:p>
        </w:tc>
        <w:tc>
          <w:tcPr>
            <w:tcW w:w="3675" w:type="dxa"/>
            <w:gridSpan w:val="2"/>
            <w:tcBorders>
              <w:top w:val="single" w:sz="8" w:space="0" w:color="000000"/>
              <w:left w:val="nil"/>
              <w:bottom w:val="nil"/>
              <w:right w:val="nil"/>
            </w:tcBorders>
            <w:vAlign w:val="center"/>
          </w:tcPr>
          <w:p w14:paraId="5DBC2F62" w14:textId="77777777" w:rsidR="005718EE" w:rsidRDefault="004025E3">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2013 to 2016</w:t>
            </w:r>
          </w:p>
        </w:tc>
        <w:tc>
          <w:tcPr>
            <w:tcW w:w="3660" w:type="dxa"/>
            <w:gridSpan w:val="2"/>
            <w:tcBorders>
              <w:top w:val="single" w:sz="8" w:space="0" w:color="000000"/>
              <w:left w:val="nil"/>
              <w:bottom w:val="nil"/>
              <w:right w:val="nil"/>
            </w:tcBorders>
            <w:vAlign w:val="center"/>
          </w:tcPr>
          <w:p w14:paraId="5DBC2F63" w14:textId="77777777" w:rsidR="005718EE" w:rsidRDefault="004025E3">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2013 to 2019</w:t>
            </w:r>
          </w:p>
        </w:tc>
      </w:tr>
      <w:tr w:rsidR="005718EE" w14:paraId="5DBC2F6A" w14:textId="77777777">
        <w:trPr>
          <w:trHeight w:val="459"/>
        </w:trPr>
        <w:tc>
          <w:tcPr>
            <w:tcW w:w="1845" w:type="dxa"/>
            <w:vMerge/>
            <w:tcBorders>
              <w:top w:val="single" w:sz="8" w:space="0" w:color="000000"/>
              <w:left w:val="nil"/>
              <w:bottom w:val="single" w:sz="8" w:space="0" w:color="000000"/>
              <w:right w:val="nil"/>
            </w:tcBorders>
            <w:vAlign w:val="center"/>
          </w:tcPr>
          <w:p w14:paraId="5DBC2F65" w14:textId="77777777" w:rsidR="005718EE" w:rsidRDefault="005718EE">
            <w:pPr>
              <w:widowControl w:val="0"/>
              <w:rPr>
                <w:rFonts w:ascii="Times New Roman" w:eastAsia="Times New Roman" w:hAnsi="Times New Roman" w:cs="Times New Roman"/>
                <w:b/>
                <w:bCs/>
                <w:sz w:val="24"/>
                <w:szCs w:val="24"/>
              </w:rPr>
            </w:pPr>
          </w:p>
        </w:tc>
        <w:tc>
          <w:tcPr>
            <w:tcW w:w="1845" w:type="dxa"/>
            <w:tcBorders>
              <w:top w:val="nil"/>
              <w:left w:val="nil"/>
              <w:bottom w:val="single" w:sz="8" w:space="0" w:color="000000"/>
              <w:right w:val="nil"/>
            </w:tcBorders>
            <w:vAlign w:val="center"/>
          </w:tcPr>
          <w:p w14:paraId="5DBC2F6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 Change</w:t>
            </w:r>
          </w:p>
        </w:tc>
        <w:tc>
          <w:tcPr>
            <w:tcW w:w="1830" w:type="dxa"/>
            <w:tcBorders>
              <w:top w:val="nil"/>
              <w:left w:val="nil"/>
              <w:bottom w:val="single" w:sz="8" w:space="0" w:color="000000"/>
              <w:right w:val="nil"/>
            </w:tcBorders>
            <w:vAlign w:val="center"/>
          </w:tcPr>
          <w:p w14:paraId="5DBC2F6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c>
          <w:tcPr>
            <w:tcW w:w="1830" w:type="dxa"/>
            <w:tcBorders>
              <w:top w:val="nil"/>
              <w:left w:val="nil"/>
              <w:bottom w:val="single" w:sz="8" w:space="0" w:color="000000"/>
              <w:right w:val="nil"/>
            </w:tcBorders>
            <w:vAlign w:val="center"/>
          </w:tcPr>
          <w:p w14:paraId="5DBC2F68"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 Change</w:t>
            </w:r>
          </w:p>
        </w:tc>
        <w:tc>
          <w:tcPr>
            <w:tcW w:w="1830" w:type="dxa"/>
            <w:tcBorders>
              <w:top w:val="nil"/>
              <w:left w:val="nil"/>
              <w:bottom w:val="single" w:sz="8" w:space="0" w:color="000000"/>
              <w:right w:val="nil"/>
            </w:tcBorders>
            <w:vAlign w:val="center"/>
          </w:tcPr>
          <w:p w14:paraId="5DBC2F69"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r>
      <w:tr w:rsidR="005718EE" w14:paraId="5DBC2F70" w14:textId="77777777">
        <w:trPr>
          <w:trHeight w:val="459"/>
        </w:trPr>
        <w:tc>
          <w:tcPr>
            <w:tcW w:w="1845" w:type="dxa"/>
            <w:tcBorders>
              <w:top w:val="nil"/>
              <w:left w:val="nil"/>
              <w:bottom w:val="nil"/>
              <w:right w:val="nil"/>
            </w:tcBorders>
            <w:vAlign w:val="center"/>
          </w:tcPr>
          <w:p w14:paraId="5DBC2F6B"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 xml:space="preserve">Weekly cannabis </w:t>
            </w:r>
          </w:p>
        </w:tc>
        <w:tc>
          <w:tcPr>
            <w:tcW w:w="1845" w:type="dxa"/>
            <w:tcBorders>
              <w:top w:val="nil"/>
              <w:left w:val="nil"/>
              <w:bottom w:val="nil"/>
              <w:right w:val="nil"/>
            </w:tcBorders>
            <w:vAlign w:val="center"/>
          </w:tcPr>
          <w:p w14:paraId="5DBC2F6C" w14:textId="77777777" w:rsidR="005718EE" w:rsidRDefault="005718EE">
            <w:pPr>
              <w:spacing w:line="240" w:lineRule="auto"/>
              <w:jc w:val="center"/>
              <w:rPr>
                <w:rFonts w:ascii="Times New Roman" w:eastAsia="Times New Roman" w:hAnsi="Times New Roman" w:cs="Times New Roman"/>
              </w:rPr>
            </w:pPr>
          </w:p>
        </w:tc>
        <w:tc>
          <w:tcPr>
            <w:tcW w:w="1830" w:type="dxa"/>
            <w:tcBorders>
              <w:top w:val="nil"/>
              <w:left w:val="nil"/>
              <w:bottom w:val="nil"/>
              <w:right w:val="nil"/>
            </w:tcBorders>
            <w:vAlign w:val="center"/>
          </w:tcPr>
          <w:p w14:paraId="5DBC2F6D" w14:textId="77777777" w:rsidR="005718EE" w:rsidRDefault="005718EE">
            <w:pPr>
              <w:spacing w:line="240" w:lineRule="auto"/>
              <w:jc w:val="center"/>
              <w:rPr>
                <w:rFonts w:ascii="Times New Roman" w:eastAsia="Times New Roman" w:hAnsi="Times New Roman" w:cs="Times New Roman"/>
              </w:rPr>
            </w:pPr>
          </w:p>
        </w:tc>
        <w:tc>
          <w:tcPr>
            <w:tcW w:w="1830" w:type="dxa"/>
            <w:tcBorders>
              <w:top w:val="nil"/>
              <w:left w:val="nil"/>
              <w:bottom w:val="nil"/>
              <w:right w:val="nil"/>
            </w:tcBorders>
            <w:vAlign w:val="center"/>
          </w:tcPr>
          <w:p w14:paraId="5DBC2F6E" w14:textId="77777777" w:rsidR="005718EE" w:rsidRDefault="005718EE">
            <w:pPr>
              <w:spacing w:line="240" w:lineRule="auto"/>
              <w:jc w:val="center"/>
              <w:rPr>
                <w:rFonts w:ascii="Times New Roman" w:eastAsia="Times New Roman" w:hAnsi="Times New Roman" w:cs="Times New Roman"/>
              </w:rPr>
            </w:pPr>
          </w:p>
        </w:tc>
        <w:tc>
          <w:tcPr>
            <w:tcW w:w="1830" w:type="dxa"/>
            <w:tcBorders>
              <w:top w:val="nil"/>
              <w:left w:val="nil"/>
              <w:bottom w:val="nil"/>
              <w:right w:val="nil"/>
            </w:tcBorders>
            <w:vAlign w:val="center"/>
          </w:tcPr>
          <w:p w14:paraId="5DBC2F6F" w14:textId="77777777" w:rsidR="005718EE" w:rsidRDefault="005718EE">
            <w:pPr>
              <w:spacing w:line="240" w:lineRule="auto"/>
              <w:jc w:val="center"/>
              <w:rPr>
                <w:rFonts w:ascii="Times New Roman" w:eastAsia="Times New Roman" w:hAnsi="Times New Roman" w:cs="Times New Roman"/>
              </w:rPr>
            </w:pPr>
          </w:p>
        </w:tc>
      </w:tr>
      <w:tr w:rsidR="005718EE" w14:paraId="5DBC2F76" w14:textId="77777777">
        <w:trPr>
          <w:trHeight w:val="459"/>
        </w:trPr>
        <w:tc>
          <w:tcPr>
            <w:tcW w:w="1845" w:type="dxa"/>
            <w:tcBorders>
              <w:top w:val="nil"/>
              <w:left w:val="nil"/>
              <w:bottom w:val="nil"/>
              <w:right w:val="nil"/>
            </w:tcBorders>
            <w:vAlign w:val="center"/>
          </w:tcPr>
          <w:p w14:paraId="5DBC2F71"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No Covariates</w:t>
            </w:r>
          </w:p>
        </w:tc>
        <w:tc>
          <w:tcPr>
            <w:tcW w:w="1845" w:type="dxa"/>
            <w:tcBorders>
              <w:top w:val="nil"/>
              <w:left w:val="nil"/>
              <w:bottom w:val="nil"/>
              <w:right w:val="nil"/>
            </w:tcBorders>
            <w:vAlign w:val="center"/>
          </w:tcPr>
          <w:p w14:paraId="5DBC2F7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0.40</w:t>
            </w:r>
          </w:p>
        </w:tc>
        <w:tc>
          <w:tcPr>
            <w:tcW w:w="1830" w:type="dxa"/>
            <w:tcBorders>
              <w:top w:val="nil"/>
              <w:left w:val="nil"/>
              <w:bottom w:val="nil"/>
              <w:right w:val="nil"/>
            </w:tcBorders>
            <w:vAlign w:val="center"/>
          </w:tcPr>
          <w:p w14:paraId="5DBC2F7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(-0.06, 0.87)</w:t>
            </w:r>
          </w:p>
        </w:tc>
        <w:tc>
          <w:tcPr>
            <w:tcW w:w="1830" w:type="dxa"/>
            <w:tcBorders>
              <w:top w:val="nil"/>
              <w:left w:val="nil"/>
              <w:bottom w:val="nil"/>
              <w:right w:val="nil"/>
            </w:tcBorders>
            <w:vAlign w:val="center"/>
          </w:tcPr>
          <w:p w14:paraId="5DBC2F7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0.15</w:t>
            </w:r>
          </w:p>
        </w:tc>
        <w:tc>
          <w:tcPr>
            <w:tcW w:w="1830" w:type="dxa"/>
            <w:tcBorders>
              <w:top w:val="nil"/>
              <w:left w:val="nil"/>
              <w:bottom w:val="nil"/>
              <w:right w:val="nil"/>
            </w:tcBorders>
            <w:vAlign w:val="center"/>
          </w:tcPr>
          <w:p w14:paraId="5DBC2F7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(-0.32, 0.61)</w:t>
            </w:r>
          </w:p>
        </w:tc>
      </w:tr>
      <w:tr w:rsidR="005718EE" w14:paraId="5DBC2F7C" w14:textId="77777777">
        <w:trPr>
          <w:trHeight w:val="459"/>
        </w:trPr>
        <w:tc>
          <w:tcPr>
            <w:tcW w:w="1845" w:type="dxa"/>
            <w:tcBorders>
              <w:top w:val="nil"/>
              <w:left w:val="nil"/>
              <w:right w:val="nil"/>
            </w:tcBorders>
            <w:vAlign w:val="center"/>
          </w:tcPr>
          <w:p w14:paraId="5DBC2F77"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Covariates</w:t>
            </w:r>
          </w:p>
        </w:tc>
        <w:tc>
          <w:tcPr>
            <w:tcW w:w="1845" w:type="dxa"/>
            <w:tcBorders>
              <w:top w:val="nil"/>
              <w:left w:val="nil"/>
              <w:right w:val="nil"/>
            </w:tcBorders>
            <w:vAlign w:val="center"/>
          </w:tcPr>
          <w:p w14:paraId="5DBC2F78"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0.64</w:t>
            </w:r>
          </w:p>
        </w:tc>
        <w:tc>
          <w:tcPr>
            <w:tcW w:w="1830" w:type="dxa"/>
            <w:tcBorders>
              <w:top w:val="nil"/>
              <w:left w:val="nil"/>
              <w:right w:val="nil"/>
            </w:tcBorders>
            <w:vAlign w:val="center"/>
          </w:tcPr>
          <w:p w14:paraId="5DBC2F79"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(0.18, 1.11)</w:t>
            </w:r>
          </w:p>
        </w:tc>
        <w:tc>
          <w:tcPr>
            <w:tcW w:w="1830" w:type="dxa"/>
            <w:tcBorders>
              <w:top w:val="nil"/>
              <w:left w:val="nil"/>
              <w:right w:val="nil"/>
            </w:tcBorders>
            <w:vAlign w:val="center"/>
          </w:tcPr>
          <w:p w14:paraId="5DBC2F7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0.57</w:t>
            </w:r>
          </w:p>
        </w:tc>
        <w:tc>
          <w:tcPr>
            <w:tcW w:w="1830" w:type="dxa"/>
            <w:tcBorders>
              <w:top w:val="nil"/>
              <w:left w:val="nil"/>
              <w:right w:val="nil"/>
            </w:tcBorders>
            <w:vAlign w:val="center"/>
          </w:tcPr>
          <w:p w14:paraId="5DBC2F7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(0.12, 1.03)</w:t>
            </w:r>
          </w:p>
        </w:tc>
      </w:tr>
      <w:tr w:rsidR="005718EE" w14:paraId="5DBC2F82" w14:textId="77777777">
        <w:trPr>
          <w:trHeight w:val="459"/>
        </w:trPr>
        <w:tc>
          <w:tcPr>
            <w:tcW w:w="1845" w:type="dxa"/>
            <w:tcBorders>
              <w:bottom w:val="single" w:sz="4" w:space="0" w:color="000000"/>
            </w:tcBorders>
            <w:vAlign w:val="center"/>
          </w:tcPr>
          <w:p w14:paraId="5DBC2F7D" w14:textId="77777777" w:rsidR="005718EE" w:rsidRDefault="005718EE">
            <w:pPr>
              <w:spacing w:line="240" w:lineRule="auto"/>
              <w:rPr>
                <w:rFonts w:ascii="Times New Roman" w:eastAsia="Times New Roman" w:hAnsi="Times New Roman" w:cs="Times New Roman"/>
              </w:rPr>
            </w:pPr>
          </w:p>
        </w:tc>
        <w:tc>
          <w:tcPr>
            <w:tcW w:w="1845" w:type="dxa"/>
            <w:tcBorders>
              <w:bottom w:val="single" w:sz="4" w:space="0" w:color="000000"/>
            </w:tcBorders>
            <w:vAlign w:val="center"/>
          </w:tcPr>
          <w:p w14:paraId="5DBC2F7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Mean change</w:t>
            </w:r>
          </w:p>
        </w:tc>
        <w:tc>
          <w:tcPr>
            <w:tcW w:w="1830" w:type="dxa"/>
            <w:tcBorders>
              <w:bottom w:val="single" w:sz="4" w:space="0" w:color="000000"/>
            </w:tcBorders>
            <w:vAlign w:val="center"/>
          </w:tcPr>
          <w:p w14:paraId="5DBC2F7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c>
          <w:tcPr>
            <w:tcW w:w="1830" w:type="dxa"/>
            <w:tcBorders>
              <w:bottom w:val="single" w:sz="4" w:space="0" w:color="000000"/>
            </w:tcBorders>
            <w:vAlign w:val="center"/>
          </w:tcPr>
          <w:p w14:paraId="5DBC2F80"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Mean change</w:t>
            </w:r>
          </w:p>
        </w:tc>
        <w:tc>
          <w:tcPr>
            <w:tcW w:w="1830" w:type="dxa"/>
            <w:tcBorders>
              <w:bottom w:val="single" w:sz="4" w:space="0" w:color="000000"/>
            </w:tcBorders>
            <w:vAlign w:val="center"/>
          </w:tcPr>
          <w:p w14:paraId="5DBC2F81"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r>
      <w:tr w:rsidR="005718EE" w14:paraId="5DBC2F88" w14:textId="77777777">
        <w:trPr>
          <w:trHeight w:val="459"/>
        </w:trPr>
        <w:tc>
          <w:tcPr>
            <w:tcW w:w="1845" w:type="dxa"/>
            <w:tcBorders>
              <w:top w:val="single" w:sz="4" w:space="0" w:color="000000"/>
              <w:left w:val="nil"/>
              <w:right w:val="nil"/>
            </w:tcBorders>
            <w:vAlign w:val="center"/>
          </w:tcPr>
          <w:p w14:paraId="5DBC2F83"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Attitude</w:t>
            </w:r>
          </w:p>
        </w:tc>
        <w:tc>
          <w:tcPr>
            <w:tcW w:w="1845" w:type="dxa"/>
            <w:tcBorders>
              <w:top w:val="single" w:sz="4" w:space="0" w:color="000000"/>
              <w:left w:val="nil"/>
              <w:right w:val="nil"/>
            </w:tcBorders>
            <w:vAlign w:val="center"/>
          </w:tcPr>
          <w:p w14:paraId="5DBC2F84" w14:textId="77777777" w:rsidR="005718EE" w:rsidRDefault="005718EE">
            <w:pPr>
              <w:spacing w:line="240" w:lineRule="auto"/>
              <w:jc w:val="center"/>
              <w:rPr>
                <w:rFonts w:ascii="Times New Roman" w:eastAsia="Times New Roman" w:hAnsi="Times New Roman" w:cs="Times New Roman"/>
              </w:rPr>
            </w:pPr>
          </w:p>
        </w:tc>
        <w:tc>
          <w:tcPr>
            <w:tcW w:w="1830" w:type="dxa"/>
            <w:tcBorders>
              <w:top w:val="single" w:sz="4" w:space="0" w:color="000000"/>
              <w:left w:val="nil"/>
              <w:right w:val="nil"/>
            </w:tcBorders>
            <w:vAlign w:val="center"/>
          </w:tcPr>
          <w:p w14:paraId="5DBC2F85" w14:textId="77777777" w:rsidR="005718EE" w:rsidRDefault="005718EE">
            <w:pPr>
              <w:spacing w:line="240" w:lineRule="auto"/>
              <w:jc w:val="center"/>
              <w:rPr>
                <w:rFonts w:ascii="Times New Roman" w:eastAsia="Times New Roman" w:hAnsi="Times New Roman" w:cs="Times New Roman"/>
              </w:rPr>
            </w:pPr>
          </w:p>
        </w:tc>
        <w:tc>
          <w:tcPr>
            <w:tcW w:w="1830" w:type="dxa"/>
            <w:tcBorders>
              <w:top w:val="single" w:sz="4" w:space="0" w:color="000000"/>
              <w:left w:val="nil"/>
              <w:right w:val="nil"/>
            </w:tcBorders>
            <w:vAlign w:val="center"/>
          </w:tcPr>
          <w:p w14:paraId="5DBC2F86" w14:textId="77777777" w:rsidR="005718EE" w:rsidRDefault="005718EE">
            <w:pPr>
              <w:spacing w:line="240" w:lineRule="auto"/>
              <w:jc w:val="center"/>
              <w:rPr>
                <w:rFonts w:ascii="Times New Roman" w:eastAsia="Times New Roman" w:hAnsi="Times New Roman" w:cs="Times New Roman"/>
              </w:rPr>
            </w:pPr>
          </w:p>
        </w:tc>
        <w:tc>
          <w:tcPr>
            <w:tcW w:w="1830" w:type="dxa"/>
            <w:tcBorders>
              <w:top w:val="single" w:sz="4" w:space="0" w:color="000000"/>
              <w:left w:val="nil"/>
              <w:right w:val="nil"/>
            </w:tcBorders>
            <w:vAlign w:val="center"/>
          </w:tcPr>
          <w:p w14:paraId="5DBC2F87" w14:textId="77777777" w:rsidR="005718EE" w:rsidRDefault="005718EE">
            <w:pPr>
              <w:spacing w:line="240" w:lineRule="auto"/>
              <w:jc w:val="center"/>
              <w:rPr>
                <w:rFonts w:ascii="Times New Roman" w:eastAsia="Times New Roman" w:hAnsi="Times New Roman" w:cs="Times New Roman"/>
              </w:rPr>
            </w:pPr>
          </w:p>
        </w:tc>
      </w:tr>
      <w:tr w:rsidR="005718EE" w14:paraId="5DBC2F8E" w14:textId="77777777">
        <w:trPr>
          <w:trHeight w:val="459"/>
        </w:trPr>
        <w:tc>
          <w:tcPr>
            <w:tcW w:w="1845" w:type="dxa"/>
            <w:tcBorders>
              <w:top w:val="nil"/>
              <w:left w:val="nil"/>
              <w:bottom w:val="nil"/>
              <w:right w:val="nil"/>
            </w:tcBorders>
            <w:vAlign w:val="center"/>
          </w:tcPr>
          <w:p w14:paraId="5DBC2F89"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No Covariates</w:t>
            </w:r>
          </w:p>
        </w:tc>
        <w:tc>
          <w:tcPr>
            <w:tcW w:w="1845" w:type="dxa"/>
            <w:tcBorders>
              <w:left w:val="nil"/>
              <w:bottom w:val="nil"/>
              <w:right w:val="nil"/>
            </w:tcBorders>
            <w:vAlign w:val="center"/>
          </w:tcPr>
          <w:p w14:paraId="5DBC2F8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-0.01</w:t>
            </w:r>
          </w:p>
        </w:tc>
        <w:tc>
          <w:tcPr>
            <w:tcW w:w="1830" w:type="dxa"/>
            <w:tcBorders>
              <w:left w:val="nil"/>
              <w:bottom w:val="nil"/>
              <w:right w:val="nil"/>
            </w:tcBorders>
            <w:vAlign w:val="center"/>
          </w:tcPr>
          <w:p w14:paraId="5DBC2F8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(-0.10, 0.08)</w:t>
            </w:r>
          </w:p>
        </w:tc>
        <w:tc>
          <w:tcPr>
            <w:tcW w:w="1830" w:type="dxa"/>
            <w:tcBorders>
              <w:left w:val="nil"/>
              <w:bottom w:val="nil"/>
              <w:right w:val="nil"/>
            </w:tcBorders>
            <w:vAlign w:val="center"/>
          </w:tcPr>
          <w:p w14:paraId="5DBC2F8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-0.01</w:t>
            </w:r>
          </w:p>
        </w:tc>
        <w:tc>
          <w:tcPr>
            <w:tcW w:w="1830" w:type="dxa"/>
            <w:tcBorders>
              <w:left w:val="nil"/>
              <w:bottom w:val="nil"/>
              <w:right w:val="nil"/>
            </w:tcBorders>
            <w:vAlign w:val="center"/>
          </w:tcPr>
          <w:p w14:paraId="5DBC2F8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(-0.10, 0.08)</w:t>
            </w:r>
          </w:p>
        </w:tc>
      </w:tr>
      <w:tr w:rsidR="005718EE" w14:paraId="5DBC2F94" w14:textId="77777777">
        <w:trPr>
          <w:trHeight w:val="459"/>
        </w:trPr>
        <w:tc>
          <w:tcPr>
            <w:tcW w:w="1845" w:type="dxa"/>
            <w:tcBorders>
              <w:top w:val="nil"/>
              <w:left w:val="nil"/>
              <w:right w:val="nil"/>
            </w:tcBorders>
            <w:vAlign w:val="center"/>
          </w:tcPr>
          <w:p w14:paraId="5DBC2F8F"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Covariates</w:t>
            </w:r>
          </w:p>
        </w:tc>
        <w:tc>
          <w:tcPr>
            <w:tcW w:w="1845" w:type="dxa"/>
            <w:tcBorders>
              <w:left w:val="nil"/>
              <w:bottom w:val="nil"/>
              <w:right w:val="nil"/>
            </w:tcBorders>
            <w:vAlign w:val="center"/>
          </w:tcPr>
          <w:p w14:paraId="5DBC2F90"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1830" w:type="dxa"/>
            <w:tcBorders>
              <w:left w:val="nil"/>
              <w:bottom w:val="nil"/>
              <w:right w:val="nil"/>
            </w:tcBorders>
            <w:vAlign w:val="center"/>
          </w:tcPr>
          <w:p w14:paraId="5DBC2F91"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(-0.09, 0.09)</w:t>
            </w:r>
          </w:p>
        </w:tc>
        <w:tc>
          <w:tcPr>
            <w:tcW w:w="1830" w:type="dxa"/>
            <w:tcBorders>
              <w:left w:val="nil"/>
              <w:bottom w:val="nil"/>
              <w:right w:val="nil"/>
            </w:tcBorders>
            <w:vAlign w:val="center"/>
          </w:tcPr>
          <w:p w14:paraId="5DBC2F9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0.01</w:t>
            </w:r>
          </w:p>
        </w:tc>
        <w:tc>
          <w:tcPr>
            <w:tcW w:w="1830" w:type="dxa"/>
            <w:tcBorders>
              <w:left w:val="nil"/>
              <w:bottom w:val="nil"/>
              <w:right w:val="nil"/>
            </w:tcBorders>
            <w:vAlign w:val="center"/>
          </w:tcPr>
          <w:p w14:paraId="5DBC2F9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(-0.08, 0.10)</w:t>
            </w:r>
          </w:p>
        </w:tc>
      </w:tr>
      <w:tr w:rsidR="005718EE" w14:paraId="5DBC2F96" w14:textId="77777777">
        <w:trPr>
          <w:trHeight w:val="459"/>
        </w:trPr>
        <w:tc>
          <w:tcPr>
            <w:tcW w:w="9180" w:type="dxa"/>
            <w:gridSpan w:val="5"/>
            <w:tcBorders>
              <w:top w:val="nil"/>
              <w:left w:val="nil"/>
              <w:right w:val="nil"/>
            </w:tcBorders>
            <w:vAlign w:val="center"/>
          </w:tcPr>
          <w:p w14:paraId="5DBC2F95" w14:textId="77777777" w:rsidR="005718EE" w:rsidRDefault="004025E3">
            <w:pPr>
              <w:spacing w:line="240" w:lineRule="auto"/>
              <w:rPr>
                <w:rFonts w:ascii="Times New Roman" w:eastAsia="Times New Roman" w:hAnsi="Times New Roman" w:cs="Times New Roman"/>
                <w:b/>
                <w:bCs/>
              </w:rPr>
            </w:pPr>
            <w:r>
              <w:rPr>
                <w:rFonts w:ascii="Times New Roman" w:eastAsia="Times New Roman" w:hAnsi="Times New Roman" w:cs="Times New Roman"/>
                <w:b/>
                <w:bCs/>
              </w:rPr>
              <w:t>Note: separated from Table 2 to improve legibility and spacing.</w:t>
            </w:r>
          </w:p>
        </w:tc>
      </w:tr>
    </w:tbl>
    <w:p w14:paraId="5DBC2F97" w14:textId="77777777" w:rsidR="005718EE" w:rsidRDefault="005718EE">
      <w:pPr>
        <w:rPr>
          <w:rFonts w:ascii="Times New Roman" w:eastAsia="Times New Roman" w:hAnsi="Times New Roman" w:cs="Times New Roman"/>
          <w:sz w:val="24"/>
          <w:szCs w:val="24"/>
        </w:rPr>
      </w:pPr>
    </w:p>
    <w:p w14:paraId="5DBC2F98" w14:textId="77777777" w:rsidR="005718EE" w:rsidRDefault="004025E3">
      <w:pPr>
        <w:spacing w:line="360" w:lineRule="auto"/>
        <w:rPr>
          <w:rFonts w:ascii="Times New Roman" w:eastAsia="Times New Roman" w:hAnsi="Times New Roman" w:cs="Times New Roman"/>
          <w:b/>
          <w:bCs/>
          <w:sz w:val="24"/>
          <w:szCs w:val="24"/>
        </w:rPr>
      </w:pPr>
      <w:r>
        <w:br w:type="page"/>
      </w:r>
    </w:p>
    <w:p w14:paraId="5DBC2F99" w14:textId="7767663C"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Table 4. </w:t>
      </w:r>
      <w:r>
        <w:rPr>
          <w:rFonts w:ascii="Times New Roman" w:eastAsia="Times New Roman" w:hAnsi="Times New Roman" w:cs="Times New Roman"/>
          <w:sz w:val="24"/>
          <w:szCs w:val="24"/>
        </w:rPr>
        <w:t>Model coefficients for log-binomial models (without interaction term), robust Poisson (without interaction term</w:t>
      </w:r>
      <w:r w:rsidR="007238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logistic regression. </w:t>
      </w:r>
    </w:p>
    <w:tbl>
      <w:tblPr>
        <w:tblStyle w:val="a2"/>
        <w:tblW w:w="9374" w:type="dxa"/>
        <w:tblInd w:w="0" w:type="dxa"/>
        <w:tblLayout w:type="fixed"/>
        <w:tblLook w:val="0400" w:firstRow="0" w:lastRow="0" w:firstColumn="0" w:lastColumn="0" w:noHBand="0" w:noVBand="1"/>
      </w:tblPr>
      <w:tblGrid>
        <w:gridCol w:w="1041"/>
        <w:gridCol w:w="1041"/>
        <w:gridCol w:w="1041"/>
        <w:gridCol w:w="1041"/>
        <w:gridCol w:w="1042"/>
        <w:gridCol w:w="1042"/>
        <w:gridCol w:w="1042"/>
        <w:gridCol w:w="1042"/>
        <w:gridCol w:w="1042"/>
      </w:tblGrid>
      <w:tr w:rsidR="005718EE" w14:paraId="5DBC2F9F" w14:textId="77777777">
        <w:trPr>
          <w:trHeight w:val="495"/>
        </w:trPr>
        <w:tc>
          <w:tcPr>
            <w:tcW w:w="1041" w:type="dxa"/>
            <w:vMerge w:val="restart"/>
            <w:tcBorders>
              <w:top w:val="single" w:sz="8" w:space="0" w:color="000000"/>
              <w:left w:val="nil"/>
              <w:bottom w:val="single" w:sz="8" w:space="0" w:color="000000"/>
              <w:right w:val="nil"/>
            </w:tcBorders>
            <w:vAlign w:val="center"/>
          </w:tcPr>
          <w:p w14:paraId="5DBC2F9A" w14:textId="77777777" w:rsidR="005718EE" w:rsidRDefault="005718EE">
            <w:pPr>
              <w:spacing w:line="240" w:lineRule="auto"/>
              <w:jc w:val="center"/>
              <w:rPr>
                <w:rFonts w:ascii="Times New Roman" w:eastAsia="Times New Roman" w:hAnsi="Times New Roman" w:cs="Times New Roman"/>
                <w:b/>
                <w:bCs/>
              </w:rPr>
            </w:pPr>
          </w:p>
        </w:tc>
        <w:tc>
          <w:tcPr>
            <w:tcW w:w="2082" w:type="dxa"/>
            <w:gridSpan w:val="2"/>
            <w:tcBorders>
              <w:top w:val="single" w:sz="8" w:space="0" w:color="000000"/>
              <w:left w:val="nil"/>
              <w:bottom w:val="nil"/>
              <w:right w:val="nil"/>
            </w:tcBorders>
            <w:vAlign w:val="center"/>
          </w:tcPr>
          <w:p w14:paraId="5DBC2F9B" w14:textId="77777777" w:rsidR="005718EE" w:rsidRDefault="004025E3">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Log-binomial</w:t>
            </w:r>
          </w:p>
        </w:tc>
        <w:tc>
          <w:tcPr>
            <w:tcW w:w="2082" w:type="dxa"/>
            <w:gridSpan w:val="2"/>
            <w:tcBorders>
              <w:top w:val="single" w:sz="8" w:space="0" w:color="000000"/>
              <w:left w:val="nil"/>
              <w:bottom w:val="nil"/>
              <w:right w:val="nil"/>
            </w:tcBorders>
            <w:vAlign w:val="center"/>
          </w:tcPr>
          <w:p w14:paraId="5DBC2F9C" w14:textId="77777777" w:rsidR="005718EE" w:rsidRDefault="004025E3">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Log-binomial (COPY)</w:t>
            </w:r>
          </w:p>
        </w:tc>
        <w:tc>
          <w:tcPr>
            <w:tcW w:w="2082" w:type="dxa"/>
            <w:gridSpan w:val="2"/>
            <w:tcBorders>
              <w:top w:val="single" w:sz="8" w:space="0" w:color="000000"/>
              <w:left w:val="nil"/>
              <w:bottom w:val="nil"/>
              <w:right w:val="nil"/>
            </w:tcBorders>
            <w:vAlign w:val="center"/>
          </w:tcPr>
          <w:p w14:paraId="5DBC2F9D" w14:textId="77777777" w:rsidR="005718EE" w:rsidRDefault="004025E3">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Robust Poisson</w:t>
            </w:r>
          </w:p>
        </w:tc>
        <w:tc>
          <w:tcPr>
            <w:tcW w:w="2082" w:type="dxa"/>
            <w:gridSpan w:val="2"/>
            <w:tcBorders>
              <w:top w:val="single" w:sz="8" w:space="0" w:color="000000"/>
              <w:left w:val="nil"/>
              <w:bottom w:val="nil"/>
              <w:right w:val="nil"/>
            </w:tcBorders>
            <w:vAlign w:val="center"/>
          </w:tcPr>
          <w:p w14:paraId="5DBC2F9E" w14:textId="77777777" w:rsidR="005718EE" w:rsidRDefault="004025E3">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Logistic regression</w:t>
            </w:r>
          </w:p>
        </w:tc>
      </w:tr>
      <w:tr w:rsidR="005718EE" w14:paraId="5DBC2FA9" w14:textId="77777777">
        <w:trPr>
          <w:trHeight w:val="240"/>
        </w:trPr>
        <w:tc>
          <w:tcPr>
            <w:tcW w:w="1041" w:type="dxa"/>
            <w:vMerge/>
            <w:tcBorders>
              <w:top w:val="single" w:sz="8" w:space="0" w:color="000000"/>
              <w:left w:val="nil"/>
              <w:bottom w:val="single" w:sz="8" w:space="0" w:color="000000"/>
              <w:right w:val="nil"/>
            </w:tcBorders>
            <w:vAlign w:val="center"/>
          </w:tcPr>
          <w:p w14:paraId="5DBC2FA0" w14:textId="77777777" w:rsidR="005718EE" w:rsidRDefault="005718EE">
            <w:pPr>
              <w:widowControl w:val="0"/>
              <w:rPr>
                <w:rFonts w:ascii="Times New Roman" w:eastAsia="Times New Roman" w:hAnsi="Times New Roman" w:cs="Times New Roman"/>
                <w:b/>
                <w:bCs/>
                <w:sz w:val="24"/>
                <w:szCs w:val="24"/>
              </w:rPr>
            </w:pPr>
          </w:p>
        </w:tc>
        <w:tc>
          <w:tcPr>
            <w:tcW w:w="1041" w:type="dxa"/>
            <w:tcBorders>
              <w:top w:val="nil"/>
              <w:left w:val="nil"/>
              <w:bottom w:val="single" w:sz="8" w:space="0" w:color="000000"/>
              <w:right w:val="nil"/>
            </w:tcBorders>
            <w:vAlign w:val="center"/>
          </w:tcPr>
          <w:p w14:paraId="5DBC2FA1"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Ratio</w:t>
            </w:r>
          </w:p>
        </w:tc>
        <w:tc>
          <w:tcPr>
            <w:tcW w:w="1041" w:type="dxa"/>
            <w:tcBorders>
              <w:top w:val="nil"/>
              <w:left w:val="nil"/>
              <w:bottom w:val="single" w:sz="8" w:space="0" w:color="000000"/>
              <w:right w:val="nil"/>
            </w:tcBorders>
            <w:vAlign w:val="center"/>
          </w:tcPr>
          <w:p w14:paraId="5DBC2FA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c>
          <w:tcPr>
            <w:tcW w:w="1041" w:type="dxa"/>
            <w:tcBorders>
              <w:top w:val="nil"/>
              <w:left w:val="nil"/>
              <w:bottom w:val="single" w:sz="8" w:space="0" w:color="000000"/>
              <w:right w:val="nil"/>
            </w:tcBorders>
            <w:vAlign w:val="center"/>
          </w:tcPr>
          <w:p w14:paraId="5DBC2FA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Ratio</w:t>
            </w:r>
          </w:p>
        </w:tc>
        <w:tc>
          <w:tcPr>
            <w:tcW w:w="1041" w:type="dxa"/>
            <w:tcBorders>
              <w:top w:val="nil"/>
              <w:left w:val="nil"/>
              <w:bottom w:val="single" w:sz="8" w:space="0" w:color="000000"/>
              <w:right w:val="nil"/>
            </w:tcBorders>
            <w:vAlign w:val="center"/>
          </w:tcPr>
          <w:p w14:paraId="5DBC2FA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c>
          <w:tcPr>
            <w:tcW w:w="1041" w:type="dxa"/>
            <w:tcBorders>
              <w:top w:val="nil"/>
              <w:left w:val="nil"/>
              <w:bottom w:val="single" w:sz="8" w:space="0" w:color="000000"/>
              <w:right w:val="nil"/>
            </w:tcBorders>
            <w:vAlign w:val="center"/>
          </w:tcPr>
          <w:p w14:paraId="5DBC2FA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Ratio</w:t>
            </w:r>
          </w:p>
        </w:tc>
        <w:tc>
          <w:tcPr>
            <w:tcW w:w="1041" w:type="dxa"/>
            <w:tcBorders>
              <w:top w:val="nil"/>
              <w:left w:val="nil"/>
              <w:bottom w:val="single" w:sz="8" w:space="0" w:color="000000"/>
              <w:right w:val="nil"/>
            </w:tcBorders>
            <w:vAlign w:val="center"/>
          </w:tcPr>
          <w:p w14:paraId="5DBC2FA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c>
          <w:tcPr>
            <w:tcW w:w="1041" w:type="dxa"/>
            <w:tcBorders>
              <w:top w:val="nil"/>
              <w:left w:val="nil"/>
              <w:bottom w:val="single" w:sz="8" w:space="0" w:color="000000"/>
              <w:right w:val="nil"/>
            </w:tcBorders>
            <w:vAlign w:val="center"/>
          </w:tcPr>
          <w:p w14:paraId="5DBC2FA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Odds Ratio</w:t>
            </w:r>
          </w:p>
        </w:tc>
        <w:tc>
          <w:tcPr>
            <w:tcW w:w="1041" w:type="dxa"/>
            <w:tcBorders>
              <w:top w:val="nil"/>
              <w:left w:val="nil"/>
              <w:bottom w:val="single" w:sz="8" w:space="0" w:color="000000"/>
              <w:right w:val="nil"/>
            </w:tcBorders>
            <w:vAlign w:val="center"/>
          </w:tcPr>
          <w:p w14:paraId="5DBC2FA8"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r>
      <w:tr w:rsidR="005718EE" w14:paraId="5DBC2FB3" w14:textId="77777777">
        <w:trPr>
          <w:trHeight w:val="420"/>
        </w:trPr>
        <w:tc>
          <w:tcPr>
            <w:tcW w:w="1041" w:type="dxa"/>
            <w:tcBorders>
              <w:top w:val="nil"/>
              <w:left w:val="nil"/>
              <w:bottom w:val="nil"/>
              <w:right w:val="nil"/>
            </w:tcBorders>
            <w:vAlign w:val="center"/>
          </w:tcPr>
          <w:p w14:paraId="5DBC2FAA"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Intercept</w:t>
            </w:r>
          </w:p>
        </w:tc>
        <w:tc>
          <w:tcPr>
            <w:tcW w:w="1041" w:type="dxa"/>
            <w:tcBorders>
              <w:top w:val="nil"/>
              <w:left w:val="nil"/>
              <w:bottom w:val="nil"/>
              <w:right w:val="nil"/>
            </w:tcBorders>
            <w:vAlign w:val="center"/>
          </w:tcPr>
          <w:p w14:paraId="5DBC2FA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0.03</w:t>
            </w:r>
          </w:p>
        </w:tc>
        <w:tc>
          <w:tcPr>
            <w:tcW w:w="1041" w:type="dxa"/>
            <w:tcBorders>
              <w:top w:val="nil"/>
              <w:left w:val="nil"/>
              <w:bottom w:val="nil"/>
              <w:right w:val="nil"/>
            </w:tcBorders>
            <w:vAlign w:val="center"/>
          </w:tcPr>
          <w:p w14:paraId="5DBC2FA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(0.02, 0.03)</w:t>
            </w:r>
          </w:p>
        </w:tc>
        <w:tc>
          <w:tcPr>
            <w:tcW w:w="1041" w:type="dxa"/>
            <w:tcBorders>
              <w:top w:val="nil"/>
              <w:left w:val="nil"/>
              <w:bottom w:val="nil"/>
              <w:right w:val="nil"/>
            </w:tcBorders>
            <w:vAlign w:val="center"/>
          </w:tcPr>
          <w:p w14:paraId="5DBC2FA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0.05</w:t>
            </w:r>
          </w:p>
        </w:tc>
        <w:tc>
          <w:tcPr>
            <w:tcW w:w="1041" w:type="dxa"/>
            <w:tcBorders>
              <w:top w:val="nil"/>
              <w:left w:val="nil"/>
              <w:bottom w:val="nil"/>
              <w:right w:val="nil"/>
            </w:tcBorders>
            <w:vAlign w:val="center"/>
          </w:tcPr>
          <w:p w14:paraId="5DBC2FA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(0.04, 0.05)</w:t>
            </w:r>
          </w:p>
        </w:tc>
        <w:tc>
          <w:tcPr>
            <w:tcW w:w="1041" w:type="dxa"/>
            <w:tcBorders>
              <w:top w:val="nil"/>
              <w:left w:val="nil"/>
              <w:bottom w:val="nil"/>
              <w:right w:val="nil"/>
            </w:tcBorders>
            <w:vAlign w:val="center"/>
          </w:tcPr>
          <w:p w14:paraId="5DBC2FA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0.03</w:t>
            </w:r>
          </w:p>
        </w:tc>
        <w:tc>
          <w:tcPr>
            <w:tcW w:w="1041" w:type="dxa"/>
            <w:tcBorders>
              <w:top w:val="nil"/>
              <w:left w:val="nil"/>
              <w:bottom w:val="nil"/>
              <w:right w:val="nil"/>
            </w:tcBorders>
            <w:vAlign w:val="center"/>
          </w:tcPr>
          <w:p w14:paraId="5DBC2FB0"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(0.03, 0.04)</w:t>
            </w:r>
          </w:p>
        </w:tc>
        <w:tc>
          <w:tcPr>
            <w:tcW w:w="1041" w:type="dxa"/>
            <w:tcBorders>
              <w:top w:val="nil"/>
              <w:left w:val="nil"/>
              <w:bottom w:val="nil"/>
              <w:right w:val="nil"/>
            </w:tcBorders>
            <w:vAlign w:val="center"/>
          </w:tcPr>
          <w:p w14:paraId="5DBC2FB1"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0.04</w:t>
            </w:r>
          </w:p>
        </w:tc>
        <w:tc>
          <w:tcPr>
            <w:tcW w:w="1041" w:type="dxa"/>
            <w:tcBorders>
              <w:top w:val="nil"/>
              <w:left w:val="nil"/>
              <w:bottom w:val="nil"/>
              <w:right w:val="nil"/>
            </w:tcBorders>
            <w:vAlign w:val="center"/>
          </w:tcPr>
          <w:p w14:paraId="5DBC2FB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(0.03, 0.04)</w:t>
            </w:r>
          </w:p>
        </w:tc>
      </w:tr>
      <w:tr w:rsidR="005718EE" w14:paraId="5DBC2FBD" w14:textId="77777777">
        <w:trPr>
          <w:trHeight w:val="420"/>
        </w:trPr>
        <w:tc>
          <w:tcPr>
            <w:tcW w:w="1041" w:type="dxa"/>
            <w:tcBorders>
              <w:top w:val="nil"/>
              <w:left w:val="nil"/>
              <w:bottom w:val="nil"/>
              <w:right w:val="nil"/>
            </w:tcBorders>
            <w:vAlign w:val="center"/>
          </w:tcPr>
          <w:p w14:paraId="5DBC2FB4"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Attitude</w:t>
            </w:r>
          </w:p>
        </w:tc>
        <w:tc>
          <w:tcPr>
            <w:tcW w:w="1041" w:type="dxa"/>
            <w:tcBorders>
              <w:top w:val="nil"/>
              <w:left w:val="nil"/>
              <w:bottom w:val="nil"/>
              <w:right w:val="nil"/>
            </w:tcBorders>
            <w:vAlign w:val="center"/>
          </w:tcPr>
          <w:p w14:paraId="5DBC2FB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1.22</w:t>
            </w:r>
          </w:p>
        </w:tc>
        <w:tc>
          <w:tcPr>
            <w:tcW w:w="1041" w:type="dxa"/>
            <w:tcBorders>
              <w:top w:val="nil"/>
              <w:left w:val="nil"/>
              <w:bottom w:val="nil"/>
              <w:right w:val="nil"/>
            </w:tcBorders>
            <w:vAlign w:val="center"/>
          </w:tcPr>
          <w:p w14:paraId="5DBC2FB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(1.21, 1.24)</w:t>
            </w:r>
          </w:p>
        </w:tc>
        <w:tc>
          <w:tcPr>
            <w:tcW w:w="1041" w:type="dxa"/>
            <w:tcBorders>
              <w:top w:val="nil"/>
              <w:left w:val="nil"/>
              <w:bottom w:val="nil"/>
              <w:right w:val="nil"/>
            </w:tcBorders>
            <w:vAlign w:val="center"/>
          </w:tcPr>
          <w:p w14:paraId="5DBC2FB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1.20</w:t>
            </w:r>
          </w:p>
        </w:tc>
        <w:tc>
          <w:tcPr>
            <w:tcW w:w="1041" w:type="dxa"/>
            <w:tcBorders>
              <w:top w:val="nil"/>
              <w:left w:val="nil"/>
              <w:bottom w:val="nil"/>
              <w:right w:val="nil"/>
            </w:tcBorders>
            <w:vAlign w:val="center"/>
          </w:tcPr>
          <w:p w14:paraId="5DBC2FB8"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(1.19, 1.21)</w:t>
            </w:r>
          </w:p>
        </w:tc>
        <w:tc>
          <w:tcPr>
            <w:tcW w:w="1041" w:type="dxa"/>
            <w:tcBorders>
              <w:top w:val="nil"/>
              <w:left w:val="nil"/>
              <w:bottom w:val="nil"/>
              <w:right w:val="nil"/>
            </w:tcBorders>
            <w:vAlign w:val="center"/>
          </w:tcPr>
          <w:p w14:paraId="5DBC2FB9"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1.29</w:t>
            </w:r>
          </w:p>
        </w:tc>
        <w:tc>
          <w:tcPr>
            <w:tcW w:w="1041" w:type="dxa"/>
            <w:tcBorders>
              <w:top w:val="nil"/>
              <w:left w:val="nil"/>
              <w:bottom w:val="nil"/>
              <w:right w:val="nil"/>
            </w:tcBorders>
            <w:vAlign w:val="center"/>
          </w:tcPr>
          <w:p w14:paraId="5DBC2FB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(1.28, 1.30)</w:t>
            </w:r>
          </w:p>
        </w:tc>
        <w:tc>
          <w:tcPr>
            <w:tcW w:w="1041" w:type="dxa"/>
            <w:tcBorders>
              <w:top w:val="nil"/>
              <w:left w:val="nil"/>
              <w:bottom w:val="nil"/>
              <w:right w:val="nil"/>
            </w:tcBorders>
            <w:vAlign w:val="center"/>
          </w:tcPr>
          <w:p w14:paraId="5DBC2FB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1.38</w:t>
            </w:r>
          </w:p>
        </w:tc>
        <w:tc>
          <w:tcPr>
            <w:tcW w:w="1041" w:type="dxa"/>
            <w:tcBorders>
              <w:top w:val="nil"/>
              <w:left w:val="nil"/>
              <w:bottom w:val="nil"/>
              <w:right w:val="nil"/>
            </w:tcBorders>
            <w:vAlign w:val="center"/>
          </w:tcPr>
          <w:p w14:paraId="5DBC2FB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(1.36, 1.40)</w:t>
            </w:r>
          </w:p>
        </w:tc>
      </w:tr>
      <w:tr w:rsidR="005718EE" w14:paraId="5DBC2FC7" w14:textId="77777777">
        <w:trPr>
          <w:trHeight w:val="420"/>
        </w:trPr>
        <w:tc>
          <w:tcPr>
            <w:tcW w:w="1041" w:type="dxa"/>
            <w:tcBorders>
              <w:top w:val="nil"/>
              <w:left w:val="nil"/>
              <w:bottom w:val="nil"/>
              <w:right w:val="nil"/>
            </w:tcBorders>
            <w:vAlign w:val="center"/>
          </w:tcPr>
          <w:p w14:paraId="5DBC2FBE"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 xml:space="preserve">Age </w:t>
            </w:r>
          </w:p>
        </w:tc>
        <w:tc>
          <w:tcPr>
            <w:tcW w:w="1041" w:type="dxa"/>
            <w:tcBorders>
              <w:top w:val="nil"/>
              <w:left w:val="nil"/>
              <w:bottom w:val="nil"/>
              <w:right w:val="nil"/>
            </w:tcBorders>
            <w:vAlign w:val="center"/>
          </w:tcPr>
          <w:p w14:paraId="5DBC2FB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041" w:type="dxa"/>
            <w:tcBorders>
              <w:top w:val="nil"/>
              <w:left w:val="nil"/>
              <w:bottom w:val="nil"/>
              <w:right w:val="nil"/>
            </w:tcBorders>
            <w:vAlign w:val="center"/>
          </w:tcPr>
          <w:p w14:paraId="5DBC2FC0"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(0.96, 0.98)</w:t>
            </w:r>
          </w:p>
        </w:tc>
        <w:tc>
          <w:tcPr>
            <w:tcW w:w="1041" w:type="dxa"/>
            <w:tcBorders>
              <w:top w:val="nil"/>
              <w:left w:val="nil"/>
              <w:bottom w:val="nil"/>
              <w:right w:val="nil"/>
            </w:tcBorders>
            <w:vAlign w:val="center"/>
          </w:tcPr>
          <w:p w14:paraId="5DBC2FC1"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041" w:type="dxa"/>
            <w:tcBorders>
              <w:top w:val="nil"/>
              <w:left w:val="nil"/>
              <w:bottom w:val="nil"/>
              <w:right w:val="nil"/>
            </w:tcBorders>
            <w:vAlign w:val="center"/>
          </w:tcPr>
          <w:p w14:paraId="5DBC2FC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(0.96, 0.97)</w:t>
            </w:r>
          </w:p>
        </w:tc>
        <w:tc>
          <w:tcPr>
            <w:tcW w:w="1041" w:type="dxa"/>
            <w:tcBorders>
              <w:top w:val="nil"/>
              <w:left w:val="nil"/>
              <w:bottom w:val="nil"/>
              <w:right w:val="nil"/>
            </w:tcBorders>
            <w:vAlign w:val="center"/>
          </w:tcPr>
          <w:p w14:paraId="5DBC2FC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w:t>
            </w:r>
          </w:p>
        </w:tc>
        <w:tc>
          <w:tcPr>
            <w:tcW w:w="1041" w:type="dxa"/>
            <w:tcBorders>
              <w:top w:val="nil"/>
              <w:left w:val="nil"/>
              <w:bottom w:val="nil"/>
              <w:right w:val="nil"/>
            </w:tcBorders>
            <w:vAlign w:val="center"/>
          </w:tcPr>
          <w:p w14:paraId="5DBC2FC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(0.96, 0.97)</w:t>
            </w:r>
          </w:p>
        </w:tc>
        <w:tc>
          <w:tcPr>
            <w:tcW w:w="1041" w:type="dxa"/>
            <w:tcBorders>
              <w:top w:val="nil"/>
              <w:left w:val="nil"/>
              <w:bottom w:val="nil"/>
              <w:right w:val="nil"/>
            </w:tcBorders>
            <w:vAlign w:val="center"/>
          </w:tcPr>
          <w:p w14:paraId="5DBC2FC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w:t>
            </w:r>
          </w:p>
        </w:tc>
        <w:tc>
          <w:tcPr>
            <w:tcW w:w="1041" w:type="dxa"/>
            <w:tcBorders>
              <w:top w:val="nil"/>
              <w:left w:val="nil"/>
              <w:bottom w:val="nil"/>
              <w:right w:val="nil"/>
            </w:tcBorders>
            <w:vAlign w:val="center"/>
          </w:tcPr>
          <w:p w14:paraId="5DBC2FC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(0.95, 0.96)</w:t>
            </w:r>
          </w:p>
        </w:tc>
      </w:tr>
      <w:tr w:rsidR="005718EE" w14:paraId="5DBC2FD1" w14:textId="77777777">
        <w:trPr>
          <w:trHeight w:val="450"/>
        </w:trPr>
        <w:tc>
          <w:tcPr>
            <w:tcW w:w="1041" w:type="dxa"/>
            <w:tcBorders>
              <w:top w:val="nil"/>
              <w:left w:val="nil"/>
              <w:bottom w:val="nil"/>
              <w:right w:val="nil"/>
            </w:tcBorders>
            <w:vAlign w:val="center"/>
          </w:tcPr>
          <w:p w14:paraId="5DBC2FC8"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Sex</w:t>
            </w:r>
          </w:p>
        </w:tc>
        <w:tc>
          <w:tcPr>
            <w:tcW w:w="1041" w:type="dxa"/>
            <w:tcBorders>
              <w:top w:val="nil"/>
              <w:left w:val="nil"/>
              <w:right w:val="nil"/>
            </w:tcBorders>
            <w:vAlign w:val="center"/>
          </w:tcPr>
          <w:p w14:paraId="5DBC2FC9"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0.56</w:t>
            </w:r>
          </w:p>
        </w:tc>
        <w:tc>
          <w:tcPr>
            <w:tcW w:w="1041" w:type="dxa"/>
            <w:tcBorders>
              <w:top w:val="nil"/>
              <w:left w:val="nil"/>
              <w:right w:val="nil"/>
            </w:tcBorders>
            <w:vAlign w:val="center"/>
          </w:tcPr>
          <w:p w14:paraId="5DBC2FC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(0.50, 0.63)</w:t>
            </w:r>
          </w:p>
        </w:tc>
        <w:tc>
          <w:tcPr>
            <w:tcW w:w="1041" w:type="dxa"/>
            <w:tcBorders>
              <w:top w:val="nil"/>
              <w:left w:val="nil"/>
              <w:right w:val="nil"/>
            </w:tcBorders>
            <w:vAlign w:val="center"/>
          </w:tcPr>
          <w:p w14:paraId="5DBC2FC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0.57</w:t>
            </w:r>
          </w:p>
        </w:tc>
        <w:tc>
          <w:tcPr>
            <w:tcW w:w="1041" w:type="dxa"/>
            <w:tcBorders>
              <w:top w:val="nil"/>
              <w:left w:val="nil"/>
              <w:right w:val="nil"/>
            </w:tcBorders>
            <w:vAlign w:val="center"/>
          </w:tcPr>
          <w:p w14:paraId="5DBC2FC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(0.51, 0.62)</w:t>
            </w:r>
          </w:p>
        </w:tc>
        <w:tc>
          <w:tcPr>
            <w:tcW w:w="1041" w:type="dxa"/>
            <w:tcBorders>
              <w:top w:val="nil"/>
              <w:left w:val="nil"/>
              <w:right w:val="nil"/>
            </w:tcBorders>
            <w:vAlign w:val="center"/>
          </w:tcPr>
          <w:p w14:paraId="5DBC2FC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0.48</w:t>
            </w:r>
          </w:p>
        </w:tc>
        <w:tc>
          <w:tcPr>
            <w:tcW w:w="1041" w:type="dxa"/>
            <w:tcBorders>
              <w:top w:val="nil"/>
              <w:left w:val="nil"/>
              <w:right w:val="nil"/>
            </w:tcBorders>
            <w:vAlign w:val="center"/>
          </w:tcPr>
          <w:p w14:paraId="5DBC2FC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(0.44, 0.53)</w:t>
            </w:r>
          </w:p>
        </w:tc>
        <w:tc>
          <w:tcPr>
            <w:tcW w:w="1041" w:type="dxa"/>
            <w:tcBorders>
              <w:top w:val="nil"/>
              <w:left w:val="nil"/>
              <w:right w:val="nil"/>
            </w:tcBorders>
            <w:vAlign w:val="center"/>
          </w:tcPr>
          <w:p w14:paraId="5DBC2FC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0.41</w:t>
            </w:r>
          </w:p>
        </w:tc>
        <w:tc>
          <w:tcPr>
            <w:tcW w:w="1041" w:type="dxa"/>
            <w:tcBorders>
              <w:top w:val="nil"/>
              <w:left w:val="nil"/>
              <w:right w:val="nil"/>
            </w:tcBorders>
            <w:vAlign w:val="center"/>
          </w:tcPr>
          <w:p w14:paraId="5DBC2FD0"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(0.37, 0.45)</w:t>
            </w:r>
          </w:p>
        </w:tc>
      </w:tr>
      <w:tr w:rsidR="005718EE" w14:paraId="5DBC2FDB" w14:textId="77777777">
        <w:trPr>
          <w:trHeight w:val="570"/>
        </w:trPr>
        <w:tc>
          <w:tcPr>
            <w:tcW w:w="1041" w:type="dxa"/>
            <w:tcBorders>
              <w:top w:val="nil"/>
              <w:left w:val="nil"/>
              <w:bottom w:val="nil"/>
              <w:right w:val="nil"/>
            </w:tcBorders>
            <w:vAlign w:val="center"/>
          </w:tcPr>
          <w:p w14:paraId="5DBC2FD2"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High School</w:t>
            </w:r>
          </w:p>
        </w:tc>
        <w:tc>
          <w:tcPr>
            <w:tcW w:w="1041" w:type="dxa"/>
            <w:tcBorders>
              <w:top w:val="nil"/>
              <w:left w:val="nil"/>
              <w:right w:val="nil"/>
            </w:tcBorders>
            <w:vAlign w:val="center"/>
          </w:tcPr>
          <w:p w14:paraId="5DBC2FD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0.54</w:t>
            </w:r>
          </w:p>
        </w:tc>
        <w:tc>
          <w:tcPr>
            <w:tcW w:w="1041" w:type="dxa"/>
            <w:tcBorders>
              <w:top w:val="nil"/>
              <w:left w:val="nil"/>
              <w:right w:val="nil"/>
            </w:tcBorders>
            <w:vAlign w:val="center"/>
          </w:tcPr>
          <w:p w14:paraId="5DBC2FD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(0.48, 0.61)</w:t>
            </w:r>
          </w:p>
        </w:tc>
        <w:tc>
          <w:tcPr>
            <w:tcW w:w="1041" w:type="dxa"/>
            <w:tcBorders>
              <w:top w:val="nil"/>
              <w:left w:val="nil"/>
              <w:right w:val="nil"/>
            </w:tcBorders>
            <w:vAlign w:val="center"/>
          </w:tcPr>
          <w:p w14:paraId="5DBC2FD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0.57</w:t>
            </w:r>
          </w:p>
        </w:tc>
        <w:tc>
          <w:tcPr>
            <w:tcW w:w="1041" w:type="dxa"/>
            <w:tcBorders>
              <w:top w:val="nil"/>
              <w:left w:val="nil"/>
              <w:right w:val="nil"/>
            </w:tcBorders>
            <w:vAlign w:val="center"/>
          </w:tcPr>
          <w:p w14:paraId="5DBC2FD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(0.52, 0.62)</w:t>
            </w:r>
          </w:p>
        </w:tc>
        <w:tc>
          <w:tcPr>
            <w:tcW w:w="1041" w:type="dxa"/>
            <w:tcBorders>
              <w:top w:val="nil"/>
              <w:left w:val="nil"/>
              <w:right w:val="nil"/>
            </w:tcBorders>
            <w:vAlign w:val="center"/>
          </w:tcPr>
          <w:p w14:paraId="5DBC2FD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0.46</w:t>
            </w:r>
          </w:p>
        </w:tc>
        <w:tc>
          <w:tcPr>
            <w:tcW w:w="1041" w:type="dxa"/>
            <w:tcBorders>
              <w:top w:val="nil"/>
              <w:left w:val="nil"/>
              <w:right w:val="nil"/>
            </w:tcBorders>
            <w:vAlign w:val="center"/>
          </w:tcPr>
          <w:p w14:paraId="5DBC2FD8"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(0.42, 0.51)</w:t>
            </w:r>
          </w:p>
        </w:tc>
        <w:tc>
          <w:tcPr>
            <w:tcW w:w="1041" w:type="dxa"/>
            <w:tcBorders>
              <w:top w:val="nil"/>
              <w:left w:val="nil"/>
              <w:right w:val="nil"/>
            </w:tcBorders>
            <w:vAlign w:val="center"/>
          </w:tcPr>
          <w:p w14:paraId="5DBC2FD9"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0.39</w:t>
            </w:r>
          </w:p>
        </w:tc>
        <w:tc>
          <w:tcPr>
            <w:tcW w:w="1041" w:type="dxa"/>
            <w:tcBorders>
              <w:top w:val="nil"/>
              <w:left w:val="nil"/>
              <w:right w:val="nil"/>
            </w:tcBorders>
            <w:vAlign w:val="center"/>
          </w:tcPr>
          <w:p w14:paraId="5DBC2FD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(0.35, 0.43)</w:t>
            </w:r>
          </w:p>
        </w:tc>
      </w:tr>
      <w:tr w:rsidR="005718EE" w14:paraId="5DBC2FE5" w14:textId="77777777">
        <w:trPr>
          <w:trHeight w:val="435"/>
        </w:trPr>
        <w:tc>
          <w:tcPr>
            <w:tcW w:w="1041" w:type="dxa"/>
            <w:tcBorders>
              <w:top w:val="nil"/>
              <w:left w:val="nil"/>
              <w:bottom w:val="nil"/>
              <w:right w:val="nil"/>
            </w:tcBorders>
            <w:vAlign w:val="center"/>
          </w:tcPr>
          <w:p w14:paraId="5DBC2FDC"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Remote</w:t>
            </w:r>
          </w:p>
        </w:tc>
        <w:tc>
          <w:tcPr>
            <w:tcW w:w="1041" w:type="dxa"/>
            <w:tcBorders>
              <w:top w:val="nil"/>
              <w:left w:val="nil"/>
              <w:right w:val="nil"/>
            </w:tcBorders>
            <w:vAlign w:val="center"/>
          </w:tcPr>
          <w:p w14:paraId="5DBC2FDD"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DE"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DF"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E0"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E1"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E2"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E3"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E4" w14:textId="77777777" w:rsidR="005718EE" w:rsidRDefault="005718EE">
            <w:pPr>
              <w:spacing w:line="240" w:lineRule="auto"/>
              <w:jc w:val="center"/>
              <w:rPr>
                <w:rFonts w:ascii="Times New Roman" w:eastAsia="Times New Roman" w:hAnsi="Times New Roman" w:cs="Times New Roman"/>
              </w:rPr>
            </w:pPr>
          </w:p>
        </w:tc>
      </w:tr>
      <w:tr w:rsidR="005718EE" w14:paraId="5DBC2FEF" w14:textId="77777777">
        <w:trPr>
          <w:trHeight w:val="623"/>
        </w:trPr>
        <w:tc>
          <w:tcPr>
            <w:tcW w:w="1041" w:type="dxa"/>
            <w:tcBorders>
              <w:top w:val="nil"/>
              <w:left w:val="nil"/>
              <w:bottom w:val="nil"/>
              <w:right w:val="nil"/>
            </w:tcBorders>
            <w:vAlign w:val="center"/>
          </w:tcPr>
          <w:p w14:paraId="5DBC2FE6"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 xml:space="preserve">    Inner Regional</w:t>
            </w:r>
          </w:p>
        </w:tc>
        <w:tc>
          <w:tcPr>
            <w:tcW w:w="1041" w:type="dxa"/>
            <w:tcBorders>
              <w:top w:val="nil"/>
              <w:left w:val="nil"/>
              <w:right w:val="nil"/>
            </w:tcBorders>
            <w:vAlign w:val="center"/>
          </w:tcPr>
          <w:p w14:paraId="5DBC2FE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1.06</w:t>
            </w:r>
          </w:p>
        </w:tc>
        <w:tc>
          <w:tcPr>
            <w:tcW w:w="1041" w:type="dxa"/>
            <w:tcBorders>
              <w:top w:val="nil"/>
              <w:left w:val="nil"/>
              <w:right w:val="nil"/>
            </w:tcBorders>
            <w:vAlign w:val="center"/>
          </w:tcPr>
          <w:p w14:paraId="5DBC2FE8"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(0.94, 1.45)</w:t>
            </w:r>
          </w:p>
        </w:tc>
        <w:tc>
          <w:tcPr>
            <w:tcW w:w="1041" w:type="dxa"/>
            <w:tcBorders>
              <w:top w:val="nil"/>
              <w:left w:val="nil"/>
              <w:right w:val="nil"/>
            </w:tcBorders>
            <w:vAlign w:val="center"/>
          </w:tcPr>
          <w:p w14:paraId="5DBC2FE9"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0.91</w:t>
            </w:r>
          </w:p>
        </w:tc>
        <w:tc>
          <w:tcPr>
            <w:tcW w:w="1041" w:type="dxa"/>
            <w:tcBorders>
              <w:top w:val="nil"/>
              <w:left w:val="nil"/>
              <w:right w:val="nil"/>
            </w:tcBorders>
            <w:vAlign w:val="center"/>
          </w:tcPr>
          <w:p w14:paraId="5DBC2FE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(0.89, 0.94)</w:t>
            </w:r>
          </w:p>
        </w:tc>
        <w:tc>
          <w:tcPr>
            <w:tcW w:w="1041" w:type="dxa"/>
            <w:tcBorders>
              <w:top w:val="nil"/>
              <w:left w:val="nil"/>
              <w:right w:val="nil"/>
            </w:tcBorders>
            <w:vAlign w:val="center"/>
          </w:tcPr>
          <w:p w14:paraId="5DBC2FE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1.07</w:t>
            </w:r>
          </w:p>
        </w:tc>
        <w:tc>
          <w:tcPr>
            <w:tcW w:w="1041" w:type="dxa"/>
            <w:tcBorders>
              <w:top w:val="nil"/>
              <w:left w:val="nil"/>
              <w:right w:val="nil"/>
            </w:tcBorders>
            <w:vAlign w:val="center"/>
          </w:tcPr>
          <w:p w14:paraId="5DBC2FE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(0.97, 1.18)</w:t>
            </w:r>
          </w:p>
        </w:tc>
        <w:tc>
          <w:tcPr>
            <w:tcW w:w="1041" w:type="dxa"/>
            <w:tcBorders>
              <w:top w:val="nil"/>
              <w:left w:val="nil"/>
              <w:right w:val="nil"/>
            </w:tcBorders>
            <w:vAlign w:val="center"/>
          </w:tcPr>
          <w:p w14:paraId="5DBC2FE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1.09</w:t>
            </w:r>
          </w:p>
        </w:tc>
        <w:tc>
          <w:tcPr>
            <w:tcW w:w="1041" w:type="dxa"/>
            <w:tcBorders>
              <w:top w:val="nil"/>
              <w:left w:val="nil"/>
              <w:right w:val="nil"/>
            </w:tcBorders>
            <w:vAlign w:val="center"/>
          </w:tcPr>
          <w:p w14:paraId="5DBC2FE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(0.98, 1.23)</w:t>
            </w:r>
          </w:p>
        </w:tc>
      </w:tr>
      <w:tr w:rsidR="005718EE" w14:paraId="5DBC2FF9" w14:textId="77777777">
        <w:trPr>
          <w:trHeight w:val="548"/>
        </w:trPr>
        <w:tc>
          <w:tcPr>
            <w:tcW w:w="1041" w:type="dxa"/>
            <w:tcBorders>
              <w:top w:val="nil"/>
              <w:left w:val="nil"/>
              <w:bottom w:val="nil"/>
              <w:right w:val="nil"/>
            </w:tcBorders>
            <w:vAlign w:val="center"/>
          </w:tcPr>
          <w:p w14:paraId="5DBC2FF0"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 xml:space="preserve">                Remote</w:t>
            </w:r>
          </w:p>
        </w:tc>
        <w:tc>
          <w:tcPr>
            <w:tcW w:w="1041" w:type="dxa"/>
            <w:tcBorders>
              <w:top w:val="nil"/>
              <w:left w:val="nil"/>
              <w:right w:val="nil"/>
            </w:tcBorders>
            <w:vAlign w:val="center"/>
          </w:tcPr>
          <w:p w14:paraId="5DBC2FF1"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1.13</w:t>
            </w:r>
          </w:p>
        </w:tc>
        <w:tc>
          <w:tcPr>
            <w:tcW w:w="1041" w:type="dxa"/>
            <w:tcBorders>
              <w:top w:val="nil"/>
              <w:left w:val="nil"/>
              <w:right w:val="nil"/>
            </w:tcBorders>
            <w:vAlign w:val="center"/>
          </w:tcPr>
          <w:p w14:paraId="5DBC2FF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(0.88, 1.45)</w:t>
            </w:r>
          </w:p>
        </w:tc>
        <w:tc>
          <w:tcPr>
            <w:tcW w:w="1041" w:type="dxa"/>
            <w:tcBorders>
              <w:top w:val="nil"/>
              <w:left w:val="nil"/>
              <w:right w:val="nil"/>
            </w:tcBorders>
            <w:vAlign w:val="center"/>
          </w:tcPr>
          <w:p w14:paraId="5DBC2FF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0.84</w:t>
            </w:r>
          </w:p>
        </w:tc>
        <w:tc>
          <w:tcPr>
            <w:tcW w:w="1041" w:type="dxa"/>
            <w:tcBorders>
              <w:top w:val="nil"/>
              <w:left w:val="nil"/>
              <w:right w:val="nil"/>
            </w:tcBorders>
            <w:vAlign w:val="center"/>
          </w:tcPr>
          <w:p w14:paraId="5DBC2FF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(0.79, 0.88)</w:t>
            </w:r>
          </w:p>
        </w:tc>
        <w:tc>
          <w:tcPr>
            <w:tcW w:w="1041" w:type="dxa"/>
            <w:tcBorders>
              <w:top w:val="nil"/>
              <w:left w:val="nil"/>
              <w:right w:val="nil"/>
            </w:tcBorders>
            <w:vAlign w:val="center"/>
          </w:tcPr>
          <w:p w14:paraId="5DBC2FF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1.15</w:t>
            </w:r>
          </w:p>
        </w:tc>
        <w:tc>
          <w:tcPr>
            <w:tcW w:w="1041" w:type="dxa"/>
            <w:tcBorders>
              <w:top w:val="nil"/>
              <w:left w:val="nil"/>
              <w:right w:val="nil"/>
            </w:tcBorders>
            <w:vAlign w:val="center"/>
          </w:tcPr>
          <w:p w14:paraId="5DBC2FF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(0.95, 1.39)</w:t>
            </w:r>
          </w:p>
        </w:tc>
        <w:tc>
          <w:tcPr>
            <w:tcW w:w="1041" w:type="dxa"/>
            <w:tcBorders>
              <w:top w:val="nil"/>
              <w:left w:val="nil"/>
              <w:right w:val="nil"/>
            </w:tcBorders>
            <w:vAlign w:val="center"/>
          </w:tcPr>
          <w:p w14:paraId="5DBC2FF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1.34</w:t>
            </w:r>
          </w:p>
        </w:tc>
        <w:tc>
          <w:tcPr>
            <w:tcW w:w="1041" w:type="dxa"/>
            <w:tcBorders>
              <w:top w:val="nil"/>
              <w:left w:val="nil"/>
              <w:right w:val="nil"/>
            </w:tcBorders>
            <w:vAlign w:val="center"/>
          </w:tcPr>
          <w:p w14:paraId="5DBC2FF8"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(1.13, 1.59)</w:t>
            </w:r>
          </w:p>
        </w:tc>
      </w:tr>
      <w:tr w:rsidR="005718EE" w14:paraId="5DBC3003" w14:textId="77777777">
        <w:trPr>
          <w:trHeight w:val="548"/>
        </w:trPr>
        <w:tc>
          <w:tcPr>
            <w:tcW w:w="1041" w:type="dxa"/>
            <w:tcBorders>
              <w:top w:val="nil"/>
              <w:left w:val="nil"/>
              <w:bottom w:val="nil"/>
              <w:right w:val="nil"/>
            </w:tcBorders>
            <w:vAlign w:val="center"/>
          </w:tcPr>
          <w:p w14:paraId="5DBC2FFA"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Year</w:t>
            </w:r>
          </w:p>
        </w:tc>
        <w:tc>
          <w:tcPr>
            <w:tcW w:w="1041" w:type="dxa"/>
            <w:tcBorders>
              <w:top w:val="nil"/>
              <w:left w:val="nil"/>
              <w:right w:val="nil"/>
            </w:tcBorders>
            <w:vAlign w:val="center"/>
          </w:tcPr>
          <w:p w14:paraId="5DBC2FFB"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FC"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FD"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FE"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2FFF"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3000"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3001" w14:textId="77777777" w:rsidR="005718EE" w:rsidRDefault="005718EE">
            <w:pPr>
              <w:spacing w:line="240" w:lineRule="auto"/>
              <w:jc w:val="center"/>
              <w:rPr>
                <w:rFonts w:ascii="Times New Roman" w:eastAsia="Times New Roman" w:hAnsi="Times New Roman" w:cs="Times New Roman"/>
              </w:rPr>
            </w:pPr>
          </w:p>
        </w:tc>
        <w:tc>
          <w:tcPr>
            <w:tcW w:w="1041" w:type="dxa"/>
            <w:tcBorders>
              <w:top w:val="nil"/>
              <w:left w:val="nil"/>
              <w:right w:val="nil"/>
            </w:tcBorders>
            <w:vAlign w:val="center"/>
          </w:tcPr>
          <w:p w14:paraId="5DBC3002" w14:textId="77777777" w:rsidR="005718EE" w:rsidRDefault="005718EE">
            <w:pPr>
              <w:spacing w:line="240" w:lineRule="auto"/>
              <w:jc w:val="center"/>
              <w:rPr>
                <w:rFonts w:ascii="Times New Roman" w:eastAsia="Times New Roman" w:hAnsi="Times New Roman" w:cs="Times New Roman"/>
              </w:rPr>
            </w:pPr>
          </w:p>
        </w:tc>
      </w:tr>
      <w:tr w:rsidR="005718EE" w14:paraId="5DBC300D" w14:textId="77777777">
        <w:trPr>
          <w:trHeight w:val="548"/>
        </w:trPr>
        <w:tc>
          <w:tcPr>
            <w:tcW w:w="1041" w:type="dxa"/>
            <w:tcBorders>
              <w:top w:val="nil"/>
              <w:left w:val="nil"/>
              <w:bottom w:val="nil"/>
              <w:right w:val="nil"/>
            </w:tcBorders>
            <w:vAlign w:val="center"/>
          </w:tcPr>
          <w:p w14:paraId="5DBC3004"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2016</w:t>
            </w:r>
          </w:p>
        </w:tc>
        <w:tc>
          <w:tcPr>
            <w:tcW w:w="1041" w:type="dxa"/>
            <w:tcBorders>
              <w:top w:val="nil"/>
              <w:left w:val="nil"/>
              <w:right w:val="nil"/>
            </w:tcBorders>
            <w:vAlign w:val="center"/>
          </w:tcPr>
          <w:p w14:paraId="5DBC300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1.08</w:t>
            </w:r>
          </w:p>
        </w:tc>
        <w:tc>
          <w:tcPr>
            <w:tcW w:w="1041" w:type="dxa"/>
            <w:tcBorders>
              <w:top w:val="nil"/>
              <w:left w:val="nil"/>
              <w:right w:val="nil"/>
            </w:tcBorders>
            <w:vAlign w:val="center"/>
          </w:tcPr>
          <w:p w14:paraId="5DBC300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(0.94, 1.24)</w:t>
            </w:r>
          </w:p>
        </w:tc>
        <w:tc>
          <w:tcPr>
            <w:tcW w:w="1041" w:type="dxa"/>
            <w:tcBorders>
              <w:top w:val="nil"/>
              <w:left w:val="nil"/>
              <w:right w:val="nil"/>
            </w:tcBorders>
            <w:vAlign w:val="center"/>
          </w:tcPr>
          <w:p w14:paraId="5DBC300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041" w:type="dxa"/>
            <w:tcBorders>
              <w:top w:val="nil"/>
              <w:left w:val="nil"/>
              <w:right w:val="nil"/>
            </w:tcBorders>
            <w:vAlign w:val="center"/>
          </w:tcPr>
          <w:p w14:paraId="5DBC3008"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(0.93, 1.01</w:t>
            </w:r>
          </w:p>
        </w:tc>
        <w:tc>
          <w:tcPr>
            <w:tcW w:w="1041" w:type="dxa"/>
            <w:tcBorders>
              <w:top w:val="nil"/>
              <w:left w:val="nil"/>
              <w:right w:val="nil"/>
            </w:tcBorders>
            <w:vAlign w:val="center"/>
          </w:tcPr>
          <w:p w14:paraId="5DBC3009"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1.09</w:t>
            </w:r>
          </w:p>
        </w:tc>
        <w:tc>
          <w:tcPr>
            <w:tcW w:w="1041" w:type="dxa"/>
            <w:tcBorders>
              <w:top w:val="nil"/>
              <w:left w:val="nil"/>
              <w:right w:val="nil"/>
            </w:tcBorders>
            <w:vAlign w:val="center"/>
          </w:tcPr>
          <w:p w14:paraId="5DBC300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(0.98, 1.21)</w:t>
            </w:r>
          </w:p>
        </w:tc>
        <w:tc>
          <w:tcPr>
            <w:tcW w:w="1041" w:type="dxa"/>
            <w:tcBorders>
              <w:top w:val="nil"/>
              <w:left w:val="nil"/>
              <w:right w:val="nil"/>
            </w:tcBorders>
            <w:vAlign w:val="center"/>
          </w:tcPr>
          <w:p w14:paraId="5DBC300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1.13</w:t>
            </w:r>
          </w:p>
        </w:tc>
        <w:tc>
          <w:tcPr>
            <w:tcW w:w="1041" w:type="dxa"/>
            <w:tcBorders>
              <w:top w:val="nil"/>
              <w:left w:val="nil"/>
              <w:right w:val="nil"/>
            </w:tcBorders>
            <w:vAlign w:val="center"/>
          </w:tcPr>
          <w:p w14:paraId="5DBC300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(0.99, 1.28)</w:t>
            </w:r>
          </w:p>
        </w:tc>
      </w:tr>
      <w:tr w:rsidR="005718EE" w14:paraId="5DBC3017" w14:textId="77777777">
        <w:trPr>
          <w:trHeight w:val="548"/>
        </w:trPr>
        <w:tc>
          <w:tcPr>
            <w:tcW w:w="1041" w:type="dxa"/>
            <w:tcBorders>
              <w:top w:val="nil"/>
              <w:left w:val="nil"/>
              <w:bottom w:val="nil"/>
              <w:right w:val="nil"/>
            </w:tcBorders>
            <w:vAlign w:val="center"/>
          </w:tcPr>
          <w:p w14:paraId="5DBC300E"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2019</w:t>
            </w:r>
          </w:p>
        </w:tc>
        <w:tc>
          <w:tcPr>
            <w:tcW w:w="1041" w:type="dxa"/>
            <w:tcBorders>
              <w:top w:val="nil"/>
              <w:left w:val="nil"/>
              <w:right w:val="nil"/>
            </w:tcBorders>
            <w:vAlign w:val="center"/>
          </w:tcPr>
          <w:p w14:paraId="5DBC300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1.16</w:t>
            </w:r>
          </w:p>
        </w:tc>
        <w:tc>
          <w:tcPr>
            <w:tcW w:w="1041" w:type="dxa"/>
            <w:tcBorders>
              <w:top w:val="nil"/>
              <w:left w:val="nil"/>
              <w:right w:val="nil"/>
            </w:tcBorders>
            <w:vAlign w:val="center"/>
          </w:tcPr>
          <w:p w14:paraId="5DBC3010"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(0.88, 1.54)</w:t>
            </w:r>
          </w:p>
        </w:tc>
        <w:tc>
          <w:tcPr>
            <w:tcW w:w="1041" w:type="dxa"/>
            <w:tcBorders>
              <w:top w:val="nil"/>
              <w:left w:val="nil"/>
              <w:right w:val="nil"/>
            </w:tcBorders>
            <w:vAlign w:val="center"/>
          </w:tcPr>
          <w:p w14:paraId="5DBC3011"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0.94</w:t>
            </w:r>
          </w:p>
        </w:tc>
        <w:tc>
          <w:tcPr>
            <w:tcW w:w="1041" w:type="dxa"/>
            <w:tcBorders>
              <w:top w:val="nil"/>
              <w:left w:val="nil"/>
              <w:right w:val="nil"/>
            </w:tcBorders>
            <w:vAlign w:val="center"/>
          </w:tcPr>
          <w:p w14:paraId="5DBC301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(0.86, 1.02)</w:t>
            </w:r>
          </w:p>
        </w:tc>
        <w:tc>
          <w:tcPr>
            <w:tcW w:w="1041" w:type="dxa"/>
            <w:tcBorders>
              <w:top w:val="nil"/>
              <w:left w:val="nil"/>
              <w:right w:val="nil"/>
            </w:tcBorders>
            <w:vAlign w:val="center"/>
          </w:tcPr>
          <w:p w14:paraId="5DBC301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1.19</w:t>
            </w:r>
          </w:p>
        </w:tc>
        <w:tc>
          <w:tcPr>
            <w:tcW w:w="1041" w:type="dxa"/>
            <w:tcBorders>
              <w:top w:val="nil"/>
              <w:left w:val="nil"/>
              <w:right w:val="nil"/>
            </w:tcBorders>
            <w:vAlign w:val="center"/>
          </w:tcPr>
          <w:p w14:paraId="5DBC301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(0.96, 1.46)</w:t>
            </w:r>
          </w:p>
        </w:tc>
        <w:tc>
          <w:tcPr>
            <w:tcW w:w="1041" w:type="dxa"/>
            <w:tcBorders>
              <w:top w:val="nil"/>
              <w:left w:val="nil"/>
              <w:right w:val="nil"/>
            </w:tcBorders>
            <w:vAlign w:val="center"/>
          </w:tcPr>
          <w:p w14:paraId="5DBC301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1.12</w:t>
            </w:r>
          </w:p>
        </w:tc>
        <w:tc>
          <w:tcPr>
            <w:tcW w:w="1041" w:type="dxa"/>
            <w:tcBorders>
              <w:top w:val="nil"/>
              <w:left w:val="nil"/>
              <w:right w:val="nil"/>
            </w:tcBorders>
            <w:vAlign w:val="center"/>
          </w:tcPr>
          <w:p w14:paraId="5DBC301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(0.98, 1.27)</w:t>
            </w:r>
          </w:p>
        </w:tc>
      </w:tr>
      <w:tr w:rsidR="005718EE" w14:paraId="5DBC3019" w14:textId="77777777">
        <w:trPr>
          <w:trHeight w:val="643"/>
        </w:trPr>
        <w:tc>
          <w:tcPr>
            <w:tcW w:w="9369" w:type="dxa"/>
            <w:gridSpan w:val="9"/>
            <w:tcBorders>
              <w:top w:val="nil"/>
              <w:left w:val="nil"/>
              <w:bottom w:val="nil"/>
              <w:right w:val="nil"/>
            </w:tcBorders>
            <w:vAlign w:val="center"/>
          </w:tcPr>
          <w:p w14:paraId="5DBC3018" w14:textId="77777777" w:rsidR="005718EE" w:rsidRDefault="004025E3">
            <w:pPr>
              <w:spacing w:line="240" w:lineRule="auto"/>
              <w:rPr>
                <w:rFonts w:ascii="Times New Roman" w:eastAsia="Times New Roman" w:hAnsi="Times New Roman" w:cs="Times New Roman"/>
                <w:b/>
                <w:bCs/>
              </w:rPr>
            </w:pPr>
            <w:r>
              <w:rPr>
                <w:rFonts w:ascii="Times New Roman" w:eastAsia="Times New Roman" w:hAnsi="Times New Roman" w:cs="Times New Roman"/>
                <w:b/>
                <w:bCs/>
              </w:rPr>
              <w:t>Note: The baseline variables are male for sex, not completing high school, and major cities for remoteness.</w:t>
            </w:r>
          </w:p>
        </w:tc>
      </w:tr>
    </w:tbl>
    <w:p w14:paraId="5DBC301A" w14:textId="77777777" w:rsidR="005718EE" w:rsidRDefault="004025E3">
      <w:pPr>
        <w:rPr>
          <w:rFonts w:ascii="Times New Roman" w:eastAsia="Times New Roman" w:hAnsi="Times New Roman" w:cs="Times New Roman"/>
          <w:b/>
          <w:bCs/>
          <w:sz w:val="24"/>
          <w:szCs w:val="24"/>
        </w:rPr>
      </w:pPr>
      <w:r>
        <w:br w:type="page"/>
      </w:r>
    </w:p>
    <w:p w14:paraId="5DBC301B" w14:textId="77777777" w:rsidR="005718EE" w:rsidRDefault="004025E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Table 5. </w:t>
      </w:r>
      <w:r>
        <w:rPr>
          <w:rFonts w:ascii="Times New Roman" w:eastAsia="Times New Roman" w:hAnsi="Times New Roman" w:cs="Times New Roman"/>
          <w:sz w:val="24"/>
          <w:szCs w:val="24"/>
        </w:rPr>
        <w:t>Model coefficients for log-binomial models (</w:t>
      </w:r>
      <w:r>
        <w:rPr>
          <w:rFonts w:ascii="Times New Roman" w:eastAsia="Times New Roman" w:hAnsi="Times New Roman" w:cs="Times New Roman"/>
          <w:i/>
          <w:iCs/>
          <w:sz w:val="24"/>
          <w:szCs w:val="24"/>
        </w:rPr>
        <w:t xml:space="preserve">with* </w:t>
      </w:r>
      <w:r>
        <w:rPr>
          <w:rFonts w:ascii="Times New Roman" w:eastAsia="Times New Roman" w:hAnsi="Times New Roman" w:cs="Times New Roman"/>
          <w:sz w:val="24"/>
          <w:szCs w:val="24"/>
        </w:rPr>
        <w:t>interaction term) and robust Poisson model (</w:t>
      </w:r>
      <w:r>
        <w:rPr>
          <w:rFonts w:ascii="Times New Roman" w:eastAsia="Times New Roman" w:hAnsi="Times New Roman" w:cs="Times New Roman"/>
          <w:i/>
          <w:iCs/>
          <w:sz w:val="24"/>
          <w:szCs w:val="24"/>
        </w:rPr>
        <w:t xml:space="preserve">with* </w:t>
      </w:r>
      <w:r>
        <w:rPr>
          <w:rFonts w:ascii="Times New Roman" w:eastAsia="Times New Roman" w:hAnsi="Times New Roman" w:cs="Times New Roman"/>
          <w:sz w:val="24"/>
          <w:szCs w:val="24"/>
        </w:rPr>
        <w:t xml:space="preserve">interaction term). </w:t>
      </w:r>
    </w:p>
    <w:tbl>
      <w:tblPr>
        <w:tblStyle w:val="a3"/>
        <w:tblW w:w="9210" w:type="dxa"/>
        <w:tblInd w:w="0" w:type="dxa"/>
        <w:tblLayout w:type="fixed"/>
        <w:tblLook w:val="0400" w:firstRow="0" w:lastRow="0" w:firstColumn="0" w:lastColumn="0" w:noHBand="0" w:noVBand="1"/>
      </w:tblPr>
      <w:tblGrid>
        <w:gridCol w:w="1320"/>
        <w:gridCol w:w="1320"/>
        <w:gridCol w:w="1320"/>
        <w:gridCol w:w="1320"/>
        <w:gridCol w:w="1320"/>
        <w:gridCol w:w="1305"/>
        <w:gridCol w:w="1305"/>
      </w:tblGrid>
      <w:tr w:rsidR="005718EE" w14:paraId="5DBC3020" w14:textId="77777777">
        <w:trPr>
          <w:trHeight w:val="542"/>
        </w:trPr>
        <w:tc>
          <w:tcPr>
            <w:tcW w:w="1320" w:type="dxa"/>
            <w:vMerge w:val="restart"/>
            <w:tcBorders>
              <w:top w:val="single" w:sz="8" w:space="0" w:color="000000"/>
              <w:left w:val="nil"/>
              <w:bottom w:val="single" w:sz="8" w:space="0" w:color="000000"/>
              <w:right w:val="nil"/>
            </w:tcBorders>
            <w:vAlign w:val="center"/>
          </w:tcPr>
          <w:p w14:paraId="5DBC301C" w14:textId="77777777" w:rsidR="005718EE" w:rsidRDefault="005718EE">
            <w:pPr>
              <w:spacing w:line="240" w:lineRule="auto"/>
              <w:jc w:val="center"/>
              <w:rPr>
                <w:rFonts w:ascii="Times New Roman" w:eastAsia="Times New Roman" w:hAnsi="Times New Roman" w:cs="Times New Roman"/>
                <w:b/>
                <w:bCs/>
              </w:rPr>
            </w:pPr>
          </w:p>
        </w:tc>
        <w:tc>
          <w:tcPr>
            <w:tcW w:w="2640" w:type="dxa"/>
            <w:gridSpan w:val="2"/>
            <w:tcBorders>
              <w:top w:val="single" w:sz="8" w:space="0" w:color="000000"/>
              <w:left w:val="nil"/>
              <w:bottom w:val="nil"/>
              <w:right w:val="nil"/>
            </w:tcBorders>
            <w:vAlign w:val="center"/>
          </w:tcPr>
          <w:p w14:paraId="5DBC301D" w14:textId="77777777" w:rsidR="005718EE" w:rsidRDefault="004025E3">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Log-binomial*</w:t>
            </w:r>
          </w:p>
        </w:tc>
        <w:tc>
          <w:tcPr>
            <w:tcW w:w="2640" w:type="dxa"/>
            <w:gridSpan w:val="2"/>
            <w:tcBorders>
              <w:top w:val="single" w:sz="8" w:space="0" w:color="000000"/>
              <w:left w:val="nil"/>
              <w:bottom w:val="nil"/>
              <w:right w:val="nil"/>
            </w:tcBorders>
            <w:vAlign w:val="center"/>
          </w:tcPr>
          <w:p w14:paraId="5DBC301E" w14:textId="77777777" w:rsidR="005718EE" w:rsidRDefault="004025E3">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Log-binomial* (COPY)</w:t>
            </w:r>
          </w:p>
        </w:tc>
        <w:tc>
          <w:tcPr>
            <w:tcW w:w="2610" w:type="dxa"/>
            <w:gridSpan w:val="2"/>
            <w:tcBorders>
              <w:top w:val="single" w:sz="8" w:space="0" w:color="000000"/>
              <w:left w:val="nil"/>
              <w:bottom w:val="nil"/>
              <w:right w:val="nil"/>
            </w:tcBorders>
            <w:vAlign w:val="center"/>
          </w:tcPr>
          <w:p w14:paraId="5DBC301F" w14:textId="77777777" w:rsidR="005718EE" w:rsidRDefault="004025E3">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Robust Poisson*</w:t>
            </w:r>
          </w:p>
        </w:tc>
      </w:tr>
      <w:tr w:rsidR="005718EE" w14:paraId="5DBC3028" w14:textId="77777777">
        <w:trPr>
          <w:trHeight w:val="542"/>
        </w:trPr>
        <w:tc>
          <w:tcPr>
            <w:tcW w:w="1320" w:type="dxa"/>
            <w:vMerge/>
            <w:tcBorders>
              <w:top w:val="single" w:sz="8" w:space="0" w:color="000000"/>
              <w:left w:val="nil"/>
              <w:bottom w:val="single" w:sz="8" w:space="0" w:color="000000"/>
              <w:right w:val="nil"/>
            </w:tcBorders>
            <w:vAlign w:val="center"/>
          </w:tcPr>
          <w:p w14:paraId="5DBC3021" w14:textId="77777777" w:rsidR="005718EE" w:rsidRDefault="005718EE">
            <w:pPr>
              <w:widowControl w:val="0"/>
              <w:rPr>
                <w:rFonts w:ascii="Times New Roman" w:eastAsia="Times New Roman" w:hAnsi="Times New Roman" w:cs="Times New Roman"/>
                <w:b/>
                <w:bCs/>
                <w:sz w:val="24"/>
                <w:szCs w:val="24"/>
              </w:rPr>
            </w:pPr>
          </w:p>
        </w:tc>
        <w:tc>
          <w:tcPr>
            <w:tcW w:w="1320" w:type="dxa"/>
            <w:tcBorders>
              <w:top w:val="nil"/>
              <w:left w:val="nil"/>
              <w:bottom w:val="single" w:sz="8" w:space="0" w:color="000000"/>
              <w:right w:val="nil"/>
            </w:tcBorders>
            <w:vAlign w:val="center"/>
          </w:tcPr>
          <w:p w14:paraId="5DBC302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Ratio</w:t>
            </w:r>
          </w:p>
        </w:tc>
        <w:tc>
          <w:tcPr>
            <w:tcW w:w="1320" w:type="dxa"/>
            <w:tcBorders>
              <w:top w:val="nil"/>
              <w:left w:val="nil"/>
              <w:bottom w:val="single" w:sz="8" w:space="0" w:color="000000"/>
              <w:right w:val="nil"/>
            </w:tcBorders>
            <w:vAlign w:val="center"/>
          </w:tcPr>
          <w:p w14:paraId="5DBC302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c>
          <w:tcPr>
            <w:tcW w:w="1320" w:type="dxa"/>
            <w:tcBorders>
              <w:top w:val="nil"/>
              <w:left w:val="nil"/>
              <w:bottom w:val="single" w:sz="8" w:space="0" w:color="000000"/>
              <w:right w:val="nil"/>
            </w:tcBorders>
            <w:vAlign w:val="center"/>
          </w:tcPr>
          <w:p w14:paraId="5DBC302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Ratio</w:t>
            </w:r>
          </w:p>
        </w:tc>
        <w:tc>
          <w:tcPr>
            <w:tcW w:w="1320" w:type="dxa"/>
            <w:tcBorders>
              <w:top w:val="nil"/>
              <w:left w:val="nil"/>
              <w:bottom w:val="single" w:sz="8" w:space="0" w:color="000000"/>
              <w:right w:val="nil"/>
            </w:tcBorders>
            <w:vAlign w:val="center"/>
          </w:tcPr>
          <w:p w14:paraId="5DBC302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c>
          <w:tcPr>
            <w:tcW w:w="1305" w:type="dxa"/>
            <w:tcBorders>
              <w:top w:val="nil"/>
              <w:left w:val="nil"/>
              <w:bottom w:val="single" w:sz="8" w:space="0" w:color="000000"/>
              <w:right w:val="nil"/>
            </w:tcBorders>
            <w:vAlign w:val="center"/>
          </w:tcPr>
          <w:p w14:paraId="5DBC302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Ratio</w:t>
            </w:r>
          </w:p>
        </w:tc>
        <w:tc>
          <w:tcPr>
            <w:tcW w:w="1305" w:type="dxa"/>
            <w:tcBorders>
              <w:top w:val="nil"/>
              <w:left w:val="nil"/>
              <w:bottom w:val="single" w:sz="8" w:space="0" w:color="000000"/>
              <w:right w:val="nil"/>
            </w:tcBorders>
            <w:vAlign w:val="center"/>
          </w:tcPr>
          <w:p w14:paraId="5DBC302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95% CI</w:t>
            </w:r>
          </w:p>
        </w:tc>
      </w:tr>
      <w:tr w:rsidR="005718EE" w14:paraId="5DBC3030" w14:textId="77777777">
        <w:trPr>
          <w:trHeight w:val="542"/>
        </w:trPr>
        <w:tc>
          <w:tcPr>
            <w:tcW w:w="1320" w:type="dxa"/>
            <w:tcBorders>
              <w:top w:val="nil"/>
              <w:left w:val="nil"/>
              <w:bottom w:val="nil"/>
              <w:right w:val="nil"/>
            </w:tcBorders>
            <w:vAlign w:val="center"/>
          </w:tcPr>
          <w:p w14:paraId="5DBC3029"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Intercept</w:t>
            </w:r>
          </w:p>
        </w:tc>
        <w:tc>
          <w:tcPr>
            <w:tcW w:w="1320" w:type="dxa"/>
            <w:tcBorders>
              <w:top w:val="nil"/>
              <w:left w:val="nil"/>
              <w:bottom w:val="nil"/>
              <w:right w:val="nil"/>
            </w:tcBorders>
            <w:vAlign w:val="center"/>
          </w:tcPr>
          <w:p w14:paraId="5DBC302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0.03</w:t>
            </w:r>
          </w:p>
        </w:tc>
        <w:tc>
          <w:tcPr>
            <w:tcW w:w="1320" w:type="dxa"/>
            <w:tcBorders>
              <w:top w:val="nil"/>
              <w:left w:val="nil"/>
              <w:bottom w:val="nil"/>
              <w:right w:val="nil"/>
            </w:tcBorders>
            <w:vAlign w:val="center"/>
          </w:tcPr>
          <w:p w14:paraId="5DBC302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(0.02, 0.03)</w:t>
            </w:r>
          </w:p>
        </w:tc>
        <w:tc>
          <w:tcPr>
            <w:tcW w:w="1320" w:type="dxa"/>
            <w:tcBorders>
              <w:top w:val="nil"/>
              <w:left w:val="nil"/>
              <w:bottom w:val="nil"/>
              <w:right w:val="nil"/>
            </w:tcBorders>
            <w:vAlign w:val="center"/>
          </w:tcPr>
          <w:p w14:paraId="5DBC302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0.04</w:t>
            </w:r>
          </w:p>
        </w:tc>
        <w:tc>
          <w:tcPr>
            <w:tcW w:w="1320" w:type="dxa"/>
            <w:tcBorders>
              <w:top w:val="nil"/>
              <w:left w:val="nil"/>
              <w:bottom w:val="nil"/>
              <w:right w:val="nil"/>
            </w:tcBorders>
            <w:vAlign w:val="center"/>
          </w:tcPr>
          <w:p w14:paraId="5DBC302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(0.03, 0.05)</w:t>
            </w:r>
          </w:p>
        </w:tc>
        <w:tc>
          <w:tcPr>
            <w:tcW w:w="1305" w:type="dxa"/>
            <w:tcBorders>
              <w:top w:val="nil"/>
              <w:left w:val="nil"/>
              <w:bottom w:val="nil"/>
              <w:right w:val="nil"/>
            </w:tcBorders>
            <w:vAlign w:val="center"/>
          </w:tcPr>
          <w:p w14:paraId="5DBC302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0.03</w:t>
            </w:r>
          </w:p>
        </w:tc>
        <w:tc>
          <w:tcPr>
            <w:tcW w:w="1305" w:type="dxa"/>
            <w:tcBorders>
              <w:top w:val="nil"/>
              <w:left w:val="nil"/>
              <w:right w:val="nil"/>
            </w:tcBorders>
            <w:vAlign w:val="center"/>
          </w:tcPr>
          <w:p w14:paraId="5DBC302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(0.03, 0.04)</w:t>
            </w:r>
          </w:p>
        </w:tc>
      </w:tr>
      <w:tr w:rsidR="005718EE" w14:paraId="5DBC3038" w14:textId="77777777">
        <w:trPr>
          <w:trHeight w:val="542"/>
        </w:trPr>
        <w:tc>
          <w:tcPr>
            <w:tcW w:w="1320" w:type="dxa"/>
            <w:tcBorders>
              <w:top w:val="nil"/>
              <w:left w:val="nil"/>
              <w:bottom w:val="nil"/>
              <w:right w:val="nil"/>
            </w:tcBorders>
            <w:vAlign w:val="center"/>
          </w:tcPr>
          <w:p w14:paraId="5DBC3031"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Attitude</w:t>
            </w:r>
          </w:p>
        </w:tc>
        <w:tc>
          <w:tcPr>
            <w:tcW w:w="1320" w:type="dxa"/>
            <w:tcBorders>
              <w:top w:val="nil"/>
              <w:left w:val="nil"/>
              <w:bottom w:val="nil"/>
              <w:right w:val="nil"/>
            </w:tcBorders>
            <w:vAlign w:val="center"/>
          </w:tcPr>
          <w:p w14:paraId="5DBC303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1.23</w:t>
            </w:r>
          </w:p>
        </w:tc>
        <w:tc>
          <w:tcPr>
            <w:tcW w:w="1320" w:type="dxa"/>
            <w:tcBorders>
              <w:top w:val="nil"/>
              <w:left w:val="nil"/>
              <w:bottom w:val="nil"/>
              <w:right w:val="nil"/>
            </w:tcBorders>
            <w:vAlign w:val="center"/>
          </w:tcPr>
          <w:p w14:paraId="5DBC303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(1.20, 1.33)</w:t>
            </w:r>
          </w:p>
        </w:tc>
        <w:tc>
          <w:tcPr>
            <w:tcW w:w="1320" w:type="dxa"/>
            <w:tcBorders>
              <w:top w:val="nil"/>
              <w:left w:val="nil"/>
              <w:bottom w:val="nil"/>
              <w:right w:val="nil"/>
            </w:tcBorders>
            <w:vAlign w:val="center"/>
          </w:tcPr>
          <w:p w14:paraId="5DBC303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1.22</w:t>
            </w:r>
          </w:p>
        </w:tc>
        <w:tc>
          <w:tcPr>
            <w:tcW w:w="1320" w:type="dxa"/>
            <w:tcBorders>
              <w:top w:val="nil"/>
              <w:left w:val="nil"/>
              <w:bottom w:val="nil"/>
              <w:right w:val="nil"/>
            </w:tcBorders>
            <w:vAlign w:val="center"/>
          </w:tcPr>
          <w:p w14:paraId="5DBC303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(1.20, 1.23)</w:t>
            </w:r>
          </w:p>
        </w:tc>
        <w:tc>
          <w:tcPr>
            <w:tcW w:w="1305" w:type="dxa"/>
            <w:tcBorders>
              <w:top w:val="nil"/>
              <w:left w:val="nil"/>
              <w:bottom w:val="nil"/>
              <w:right w:val="nil"/>
            </w:tcBorders>
            <w:vAlign w:val="center"/>
          </w:tcPr>
          <w:p w14:paraId="5DBC303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1.30</w:t>
            </w:r>
          </w:p>
        </w:tc>
        <w:tc>
          <w:tcPr>
            <w:tcW w:w="1305" w:type="dxa"/>
            <w:tcBorders>
              <w:top w:val="nil"/>
              <w:left w:val="nil"/>
              <w:right w:val="nil"/>
            </w:tcBorders>
            <w:vAlign w:val="center"/>
          </w:tcPr>
          <w:p w14:paraId="5DBC303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(1.28, 1.32)</w:t>
            </w:r>
          </w:p>
        </w:tc>
      </w:tr>
      <w:tr w:rsidR="005718EE" w14:paraId="5DBC3040" w14:textId="77777777">
        <w:trPr>
          <w:trHeight w:val="542"/>
        </w:trPr>
        <w:tc>
          <w:tcPr>
            <w:tcW w:w="1320" w:type="dxa"/>
            <w:tcBorders>
              <w:top w:val="nil"/>
              <w:left w:val="nil"/>
              <w:bottom w:val="nil"/>
              <w:right w:val="nil"/>
            </w:tcBorders>
            <w:vAlign w:val="center"/>
          </w:tcPr>
          <w:p w14:paraId="5DBC3039"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 xml:space="preserve">Age </w:t>
            </w:r>
          </w:p>
        </w:tc>
        <w:tc>
          <w:tcPr>
            <w:tcW w:w="1320" w:type="dxa"/>
            <w:tcBorders>
              <w:top w:val="nil"/>
              <w:left w:val="nil"/>
              <w:bottom w:val="nil"/>
              <w:right w:val="nil"/>
            </w:tcBorders>
            <w:vAlign w:val="center"/>
          </w:tcPr>
          <w:p w14:paraId="5DBC303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320" w:type="dxa"/>
            <w:tcBorders>
              <w:top w:val="nil"/>
              <w:left w:val="nil"/>
              <w:bottom w:val="nil"/>
              <w:right w:val="nil"/>
            </w:tcBorders>
            <w:vAlign w:val="center"/>
          </w:tcPr>
          <w:p w14:paraId="5DBC303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(0.96, 0.98)</w:t>
            </w:r>
          </w:p>
        </w:tc>
        <w:tc>
          <w:tcPr>
            <w:tcW w:w="1320" w:type="dxa"/>
            <w:tcBorders>
              <w:top w:val="nil"/>
              <w:left w:val="nil"/>
              <w:bottom w:val="nil"/>
              <w:right w:val="nil"/>
            </w:tcBorders>
            <w:vAlign w:val="center"/>
          </w:tcPr>
          <w:p w14:paraId="5DBC303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320" w:type="dxa"/>
            <w:tcBorders>
              <w:top w:val="nil"/>
              <w:left w:val="nil"/>
              <w:bottom w:val="nil"/>
              <w:right w:val="nil"/>
            </w:tcBorders>
            <w:vAlign w:val="center"/>
          </w:tcPr>
          <w:p w14:paraId="5DBC303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(0.97, 0.98)</w:t>
            </w:r>
          </w:p>
        </w:tc>
        <w:tc>
          <w:tcPr>
            <w:tcW w:w="1305" w:type="dxa"/>
            <w:tcBorders>
              <w:top w:val="nil"/>
              <w:left w:val="nil"/>
              <w:bottom w:val="nil"/>
              <w:right w:val="nil"/>
            </w:tcBorders>
            <w:vAlign w:val="center"/>
          </w:tcPr>
          <w:p w14:paraId="5DBC303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w:t>
            </w:r>
          </w:p>
        </w:tc>
        <w:tc>
          <w:tcPr>
            <w:tcW w:w="1305" w:type="dxa"/>
            <w:tcBorders>
              <w:top w:val="nil"/>
              <w:left w:val="nil"/>
              <w:right w:val="nil"/>
            </w:tcBorders>
            <w:vAlign w:val="center"/>
          </w:tcPr>
          <w:p w14:paraId="5DBC303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(0.96, 0.97)</w:t>
            </w:r>
          </w:p>
        </w:tc>
      </w:tr>
      <w:tr w:rsidR="005718EE" w14:paraId="5DBC3048" w14:textId="77777777">
        <w:trPr>
          <w:trHeight w:val="542"/>
        </w:trPr>
        <w:tc>
          <w:tcPr>
            <w:tcW w:w="1320" w:type="dxa"/>
            <w:tcBorders>
              <w:top w:val="nil"/>
              <w:left w:val="nil"/>
              <w:bottom w:val="nil"/>
              <w:right w:val="nil"/>
            </w:tcBorders>
            <w:vAlign w:val="center"/>
          </w:tcPr>
          <w:p w14:paraId="5DBC3041"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Sex</w:t>
            </w:r>
          </w:p>
        </w:tc>
        <w:tc>
          <w:tcPr>
            <w:tcW w:w="1320" w:type="dxa"/>
            <w:tcBorders>
              <w:top w:val="nil"/>
              <w:left w:val="nil"/>
              <w:right w:val="nil"/>
            </w:tcBorders>
            <w:vAlign w:val="center"/>
          </w:tcPr>
          <w:p w14:paraId="5DBC304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0.57</w:t>
            </w:r>
          </w:p>
        </w:tc>
        <w:tc>
          <w:tcPr>
            <w:tcW w:w="1320" w:type="dxa"/>
            <w:tcBorders>
              <w:top w:val="nil"/>
              <w:left w:val="nil"/>
              <w:right w:val="nil"/>
            </w:tcBorders>
            <w:vAlign w:val="center"/>
          </w:tcPr>
          <w:p w14:paraId="5DBC304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(0.50, 0.64)</w:t>
            </w:r>
          </w:p>
        </w:tc>
        <w:tc>
          <w:tcPr>
            <w:tcW w:w="1320" w:type="dxa"/>
            <w:tcBorders>
              <w:top w:val="nil"/>
              <w:left w:val="nil"/>
              <w:right w:val="nil"/>
            </w:tcBorders>
            <w:vAlign w:val="center"/>
          </w:tcPr>
          <w:p w14:paraId="5DBC304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0.57</w:t>
            </w:r>
          </w:p>
        </w:tc>
        <w:tc>
          <w:tcPr>
            <w:tcW w:w="1320" w:type="dxa"/>
            <w:tcBorders>
              <w:top w:val="nil"/>
              <w:left w:val="nil"/>
              <w:right w:val="nil"/>
            </w:tcBorders>
            <w:vAlign w:val="center"/>
          </w:tcPr>
          <w:p w14:paraId="5DBC304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(0.52, 0.62)</w:t>
            </w:r>
          </w:p>
        </w:tc>
        <w:tc>
          <w:tcPr>
            <w:tcW w:w="1305" w:type="dxa"/>
            <w:tcBorders>
              <w:top w:val="nil"/>
              <w:left w:val="nil"/>
              <w:right w:val="nil"/>
            </w:tcBorders>
            <w:vAlign w:val="center"/>
          </w:tcPr>
          <w:p w14:paraId="5DBC304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0.48</w:t>
            </w:r>
          </w:p>
        </w:tc>
        <w:tc>
          <w:tcPr>
            <w:tcW w:w="1305" w:type="dxa"/>
            <w:tcBorders>
              <w:top w:val="nil"/>
              <w:left w:val="nil"/>
              <w:right w:val="nil"/>
            </w:tcBorders>
            <w:vAlign w:val="center"/>
          </w:tcPr>
          <w:p w14:paraId="5DBC304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(0.43, 0.52)</w:t>
            </w:r>
          </w:p>
        </w:tc>
      </w:tr>
      <w:tr w:rsidR="005718EE" w14:paraId="5DBC3050" w14:textId="77777777">
        <w:trPr>
          <w:trHeight w:val="542"/>
        </w:trPr>
        <w:tc>
          <w:tcPr>
            <w:tcW w:w="1320" w:type="dxa"/>
            <w:tcBorders>
              <w:top w:val="nil"/>
              <w:left w:val="nil"/>
              <w:bottom w:val="nil"/>
              <w:right w:val="nil"/>
            </w:tcBorders>
            <w:vAlign w:val="center"/>
          </w:tcPr>
          <w:p w14:paraId="5DBC3049"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High School</w:t>
            </w:r>
          </w:p>
        </w:tc>
        <w:tc>
          <w:tcPr>
            <w:tcW w:w="1320" w:type="dxa"/>
            <w:tcBorders>
              <w:top w:val="nil"/>
              <w:left w:val="nil"/>
              <w:right w:val="nil"/>
            </w:tcBorders>
            <w:vAlign w:val="center"/>
          </w:tcPr>
          <w:p w14:paraId="5DBC304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0.55</w:t>
            </w:r>
          </w:p>
        </w:tc>
        <w:tc>
          <w:tcPr>
            <w:tcW w:w="1320" w:type="dxa"/>
            <w:tcBorders>
              <w:top w:val="nil"/>
              <w:left w:val="nil"/>
              <w:right w:val="nil"/>
            </w:tcBorders>
            <w:vAlign w:val="center"/>
          </w:tcPr>
          <w:p w14:paraId="5DBC304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(0.49, 0.62)</w:t>
            </w:r>
          </w:p>
        </w:tc>
        <w:tc>
          <w:tcPr>
            <w:tcW w:w="1320" w:type="dxa"/>
            <w:tcBorders>
              <w:top w:val="nil"/>
              <w:left w:val="nil"/>
              <w:right w:val="nil"/>
            </w:tcBorders>
            <w:vAlign w:val="center"/>
          </w:tcPr>
          <w:p w14:paraId="5DBC304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0.57</w:t>
            </w:r>
          </w:p>
        </w:tc>
        <w:tc>
          <w:tcPr>
            <w:tcW w:w="1320" w:type="dxa"/>
            <w:tcBorders>
              <w:top w:val="nil"/>
              <w:left w:val="nil"/>
              <w:right w:val="nil"/>
            </w:tcBorders>
            <w:vAlign w:val="center"/>
          </w:tcPr>
          <w:p w14:paraId="5DBC304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(0.52, 0.62)</w:t>
            </w:r>
          </w:p>
        </w:tc>
        <w:tc>
          <w:tcPr>
            <w:tcW w:w="1305" w:type="dxa"/>
            <w:tcBorders>
              <w:top w:val="nil"/>
              <w:left w:val="nil"/>
              <w:right w:val="nil"/>
            </w:tcBorders>
            <w:vAlign w:val="center"/>
          </w:tcPr>
          <w:p w14:paraId="5DBC304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0.46</w:t>
            </w:r>
          </w:p>
        </w:tc>
        <w:tc>
          <w:tcPr>
            <w:tcW w:w="1305" w:type="dxa"/>
            <w:tcBorders>
              <w:top w:val="nil"/>
              <w:left w:val="nil"/>
              <w:right w:val="nil"/>
            </w:tcBorders>
            <w:vAlign w:val="center"/>
          </w:tcPr>
          <w:p w14:paraId="5DBC304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(0.42, 0.51)</w:t>
            </w:r>
          </w:p>
        </w:tc>
      </w:tr>
      <w:tr w:rsidR="005718EE" w14:paraId="5DBC3058" w14:textId="77777777">
        <w:trPr>
          <w:trHeight w:val="542"/>
        </w:trPr>
        <w:tc>
          <w:tcPr>
            <w:tcW w:w="1320" w:type="dxa"/>
            <w:tcBorders>
              <w:top w:val="nil"/>
              <w:left w:val="nil"/>
              <w:bottom w:val="nil"/>
              <w:right w:val="nil"/>
            </w:tcBorders>
            <w:vAlign w:val="center"/>
          </w:tcPr>
          <w:p w14:paraId="5DBC3051"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Remote</w:t>
            </w:r>
          </w:p>
        </w:tc>
        <w:tc>
          <w:tcPr>
            <w:tcW w:w="1320" w:type="dxa"/>
            <w:tcBorders>
              <w:top w:val="nil"/>
              <w:left w:val="nil"/>
              <w:right w:val="nil"/>
            </w:tcBorders>
            <w:vAlign w:val="center"/>
          </w:tcPr>
          <w:p w14:paraId="5DBC3052" w14:textId="77777777" w:rsidR="005718EE" w:rsidRDefault="005718EE">
            <w:pPr>
              <w:spacing w:line="240" w:lineRule="auto"/>
              <w:jc w:val="center"/>
              <w:rPr>
                <w:rFonts w:ascii="Times New Roman" w:eastAsia="Times New Roman" w:hAnsi="Times New Roman" w:cs="Times New Roman"/>
              </w:rPr>
            </w:pPr>
          </w:p>
        </w:tc>
        <w:tc>
          <w:tcPr>
            <w:tcW w:w="1320" w:type="dxa"/>
            <w:tcBorders>
              <w:top w:val="nil"/>
              <w:left w:val="nil"/>
              <w:right w:val="nil"/>
            </w:tcBorders>
            <w:vAlign w:val="center"/>
          </w:tcPr>
          <w:p w14:paraId="5DBC3053" w14:textId="77777777" w:rsidR="005718EE" w:rsidRDefault="005718EE">
            <w:pPr>
              <w:spacing w:line="240" w:lineRule="auto"/>
              <w:jc w:val="center"/>
              <w:rPr>
                <w:rFonts w:ascii="Times New Roman" w:eastAsia="Times New Roman" w:hAnsi="Times New Roman" w:cs="Times New Roman"/>
              </w:rPr>
            </w:pPr>
          </w:p>
        </w:tc>
        <w:tc>
          <w:tcPr>
            <w:tcW w:w="1320" w:type="dxa"/>
            <w:tcBorders>
              <w:top w:val="nil"/>
              <w:left w:val="nil"/>
              <w:right w:val="nil"/>
            </w:tcBorders>
            <w:vAlign w:val="center"/>
          </w:tcPr>
          <w:p w14:paraId="5DBC3054" w14:textId="77777777" w:rsidR="005718EE" w:rsidRDefault="005718EE">
            <w:pPr>
              <w:spacing w:line="240" w:lineRule="auto"/>
              <w:jc w:val="center"/>
              <w:rPr>
                <w:rFonts w:ascii="Times New Roman" w:eastAsia="Times New Roman" w:hAnsi="Times New Roman" w:cs="Times New Roman"/>
              </w:rPr>
            </w:pPr>
          </w:p>
        </w:tc>
        <w:tc>
          <w:tcPr>
            <w:tcW w:w="1320" w:type="dxa"/>
            <w:tcBorders>
              <w:top w:val="nil"/>
              <w:left w:val="nil"/>
              <w:right w:val="nil"/>
            </w:tcBorders>
            <w:vAlign w:val="center"/>
          </w:tcPr>
          <w:p w14:paraId="5DBC3055" w14:textId="77777777" w:rsidR="005718EE" w:rsidRDefault="005718EE">
            <w:pPr>
              <w:spacing w:line="240" w:lineRule="auto"/>
              <w:jc w:val="center"/>
              <w:rPr>
                <w:rFonts w:ascii="Times New Roman" w:eastAsia="Times New Roman" w:hAnsi="Times New Roman" w:cs="Times New Roman"/>
              </w:rPr>
            </w:pPr>
          </w:p>
        </w:tc>
        <w:tc>
          <w:tcPr>
            <w:tcW w:w="1305" w:type="dxa"/>
            <w:tcBorders>
              <w:top w:val="nil"/>
              <w:left w:val="nil"/>
              <w:right w:val="nil"/>
            </w:tcBorders>
            <w:vAlign w:val="center"/>
          </w:tcPr>
          <w:p w14:paraId="5DBC3056" w14:textId="77777777" w:rsidR="005718EE" w:rsidRDefault="005718EE">
            <w:pPr>
              <w:spacing w:line="240" w:lineRule="auto"/>
              <w:jc w:val="center"/>
              <w:rPr>
                <w:rFonts w:ascii="Times New Roman" w:eastAsia="Times New Roman" w:hAnsi="Times New Roman" w:cs="Times New Roman"/>
              </w:rPr>
            </w:pPr>
          </w:p>
        </w:tc>
        <w:tc>
          <w:tcPr>
            <w:tcW w:w="1305" w:type="dxa"/>
            <w:tcBorders>
              <w:top w:val="nil"/>
              <w:left w:val="nil"/>
              <w:right w:val="nil"/>
            </w:tcBorders>
            <w:vAlign w:val="center"/>
          </w:tcPr>
          <w:p w14:paraId="5DBC3057" w14:textId="77777777" w:rsidR="005718EE" w:rsidRDefault="005718EE">
            <w:pPr>
              <w:spacing w:line="240" w:lineRule="auto"/>
              <w:jc w:val="center"/>
              <w:rPr>
                <w:rFonts w:ascii="Times New Roman" w:eastAsia="Times New Roman" w:hAnsi="Times New Roman" w:cs="Times New Roman"/>
              </w:rPr>
            </w:pPr>
          </w:p>
        </w:tc>
      </w:tr>
      <w:tr w:rsidR="005718EE" w14:paraId="5DBC3060" w14:textId="77777777">
        <w:trPr>
          <w:trHeight w:val="542"/>
        </w:trPr>
        <w:tc>
          <w:tcPr>
            <w:tcW w:w="1320" w:type="dxa"/>
            <w:tcBorders>
              <w:top w:val="nil"/>
              <w:left w:val="nil"/>
              <w:bottom w:val="nil"/>
              <w:right w:val="nil"/>
            </w:tcBorders>
            <w:vAlign w:val="center"/>
          </w:tcPr>
          <w:p w14:paraId="5DBC3059"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 xml:space="preserve">    Inner Regional</w:t>
            </w:r>
          </w:p>
        </w:tc>
        <w:tc>
          <w:tcPr>
            <w:tcW w:w="1320" w:type="dxa"/>
            <w:tcBorders>
              <w:top w:val="nil"/>
              <w:left w:val="nil"/>
              <w:right w:val="nil"/>
            </w:tcBorders>
            <w:vAlign w:val="center"/>
          </w:tcPr>
          <w:p w14:paraId="5DBC305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1.06</w:t>
            </w:r>
          </w:p>
        </w:tc>
        <w:tc>
          <w:tcPr>
            <w:tcW w:w="1320" w:type="dxa"/>
            <w:tcBorders>
              <w:top w:val="nil"/>
              <w:left w:val="nil"/>
              <w:right w:val="nil"/>
            </w:tcBorders>
            <w:vAlign w:val="center"/>
          </w:tcPr>
          <w:p w14:paraId="5DBC305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(0.94, 1.20)</w:t>
            </w:r>
          </w:p>
        </w:tc>
        <w:tc>
          <w:tcPr>
            <w:tcW w:w="1320" w:type="dxa"/>
            <w:tcBorders>
              <w:top w:val="nil"/>
              <w:left w:val="nil"/>
              <w:right w:val="nil"/>
            </w:tcBorders>
            <w:vAlign w:val="center"/>
          </w:tcPr>
          <w:p w14:paraId="5DBC305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0.91</w:t>
            </w:r>
          </w:p>
        </w:tc>
        <w:tc>
          <w:tcPr>
            <w:tcW w:w="1320" w:type="dxa"/>
            <w:tcBorders>
              <w:top w:val="nil"/>
              <w:left w:val="nil"/>
              <w:right w:val="nil"/>
            </w:tcBorders>
            <w:vAlign w:val="center"/>
          </w:tcPr>
          <w:p w14:paraId="5DBC305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(0.87, 0.95)</w:t>
            </w:r>
          </w:p>
        </w:tc>
        <w:tc>
          <w:tcPr>
            <w:tcW w:w="1305" w:type="dxa"/>
            <w:tcBorders>
              <w:top w:val="nil"/>
              <w:left w:val="nil"/>
              <w:right w:val="nil"/>
            </w:tcBorders>
            <w:vAlign w:val="center"/>
          </w:tcPr>
          <w:p w14:paraId="5DBC305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1.07</w:t>
            </w:r>
          </w:p>
        </w:tc>
        <w:tc>
          <w:tcPr>
            <w:tcW w:w="1305" w:type="dxa"/>
            <w:tcBorders>
              <w:top w:val="nil"/>
              <w:left w:val="nil"/>
              <w:right w:val="nil"/>
            </w:tcBorders>
            <w:vAlign w:val="center"/>
          </w:tcPr>
          <w:p w14:paraId="5DBC305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(0.97, 1.18)</w:t>
            </w:r>
          </w:p>
        </w:tc>
      </w:tr>
      <w:tr w:rsidR="005718EE" w14:paraId="5DBC3068" w14:textId="77777777">
        <w:trPr>
          <w:trHeight w:val="542"/>
        </w:trPr>
        <w:tc>
          <w:tcPr>
            <w:tcW w:w="1320" w:type="dxa"/>
            <w:tcBorders>
              <w:top w:val="nil"/>
              <w:left w:val="nil"/>
              <w:bottom w:val="nil"/>
              <w:right w:val="nil"/>
            </w:tcBorders>
            <w:vAlign w:val="center"/>
          </w:tcPr>
          <w:p w14:paraId="5DBC3061"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 xml:space="preserve">                Remote</w:t>
            </w:r>
          </w:p>
        </w:tc>
        <w:tc>
          <w:tcPr>
            <w:tcW w:w="1320" w:type="dxa"/>
            <w:tcBorders>
              <w:top w:val="nil"/>
              <w:left w:val="nil"/>
              <w:right w:val="nil"/>
            </w:tcBorders>
            <w:vAlign w:val="center"/>
          </w:tcPr>
          <w:p w14:paraId="5DBC306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1.13</w:t>
            </w:r>
          </w:p>
        </w:tc>
        <w:tc>
          <w:tcPr>
            <w:tcW w:w="1320" w:type="dxa"/>
            <w:tcBorders>
              <w:top w:val="nil"/>
              <w:left w:val="nil"/>
              <w:right w:val="nil"/>
            </w:tcBorders>
            <w:vAlign w:val="center"/>
          </w:tcPr>
          <w:p w14:paraId="5DBC306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(0.88, 1.46)</w:t>
            </w:r>
          </w:p>
        </w:tc>
        <w:tc>
          <w:tcPr>
            <w:tcW w:w="1320" w:type="dxa"/>
            <w:tcBorders>
              <w:top w:val="nil"/>
              <w:left w:val="nil"/>
              <w:right w:val="nil"/>
            </w:tcBorders>
            <w:vAlign w:val="center"/>
          </w:tcPr>
          <w:p w14:paraId="5DBC306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0.82</w:t>
            </w:r>
          </w:p>
        </w:tc>
        <w:tc>
          <w:tcPr>
            <w:tcW w:w="1320" w:type="dxa"/>
            <w:tcBorders>
              <w:top w:val="nil"/>
              <w:left w:val="nil"/>
              <w:right w:val="nil"/>
            </w:tcBorders>
            <w:vAlign w:val="center"/>
          </w:tcPr>
          <w:p w14:paraId="5DBC306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(0.76, 0.89)</w:t>
            </w:r>
          </w:p>
        </w:tc>
        <w:tc>
          <w:tcPr>
            <w:tcW w:w="1305" w:type="dxa"/>
            <w:tcBorders>
              <w:top w:val="nil"/>
              <w:left w:val="nil"/>
              <w:right w:val="nil"/>
            </w:tcBorders>
            <w:vAlign w:val="center"/>
          </w:tcPr>
          <w:p w14:paraId="5DBC306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1.14</w:t>
            </w:r>
          </w:p>
        </w:tc>
        <w:tc>
          <w:tcPr>
            <w:tcW w:w="1305" w:type="dxa"/>
            <w:tcBorders>
              <w:top w:val="nil"/>
              <w:left w:val="nil"/>
              <w:right w:val="nil"/>
            </w:tcBorders>
            <w:vAlign w:val="center"/>
          </w:tcPr>
          <w:p w14:paraId="5DBC306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(0.94, 1.39)</w:t>
            </w:r>
          </w:p>
        </w:tc>
      </w:tr>
      <w:tr w:rsidR="005718EE" w14:paraId="5DBC3070" w14:textId="77777777">
        <w:trPr>
          <w:trHeight w:val="542"/>
        </w:trPr>
        <w:tc>
          <w:tcPr>
            <w:tcW w:w="1320" w:type="dxa"/>
            <w:tcBorders>
              <w:top w:val="nil"/>
              <w:left w:val="nil"/>
              <w:bottom w:val="nil"/>
              <w:right w:val="nil"/>
            </w:tcBorders>
            <w:vAlign w:val="center"/>
          </w:tcPr>
          <w:p w14:paraId="5DBC3069"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Year</w:t>
            </w:r>
          </w:p>
        </w:tc>
        <w:tc>
          <w:tcPr>
            <w:tcW w:w="1320" w:type="dxa"/>
            <w:tcBorders>
              <w:top w:val="nil"/>
              <w:left w:val="nil"/>
              <w:right w:val="nil"/>
            </w:tcBorders>
            <w:vAlign w:val="center"/>
          </w:tcPr>
          <w:p w14:paraId="5DBC306A" w14:textId="77777777" w:rsidR="005718EE" w:rsidRDefault="005718EE">
            <w:pPr>
              <w:spacing w:line="240" w:lineRule="auto"/>
              <w:jc w:val="center"/>
              <w:rPr>
                <w:rFonts w:ascii="Times New Roman" w:eastAsia="Times New Roman" w:hAnsi="Times New Roman" w:cs="Times New Roman"/>
              </w:rPr>
            </w:pPr>
          </w:p>
        </w:tc>
        <w:tc>
          <w:tcPr>
            <w:tcW w:w="1320" w:type="dxa"/>
            <w:tcBorders>
              <w:top w:val="nil"/>
              <w:left w:val="nil"/>
              <w:right w:val="nil"/>
            </w:tcBorders>
            <w:vAlign w:val="center"/>
          </w:tcPr>
          <w:p w14:paraId="5DBC306B" w14:textId="77777777" w:rsidR="005718EE" w:rsidRDefault="005718EE">
            <w:pPr>
              <w:spacing w:line="240" w:lineRule="auto"/>
              <w:jc w:val="center"/>
              <w:rPr>
                <w:rFonts w:ascii="Times New Roman" w:eastAsia="Times New Roman" w:hAnsi="Times New Roman" w:cs="Times New Roman"/>
              </w:rPr>
            </w:pPr>
          </w:p>
        </w:tc>
        <w:tc>
          <w:tcPr>
            <w:tcW w:w="1320" w:type="dxa"/>
            <w:tcBorders>
              <w:top w:val="nil"/>
              <w:left w:val="nil"/>
              <w:right w:val="nil"/>
            </w:tcBorders>
            <w:vAlign w:val="center"/>
          </w:tcPr>
          <w:p w14:paraId="5DBC306C" w14:textId="77777777" w:rsidR="005718EE" w:rsidRDefault="005718EE">
            <w:pPr>
              <w:spacing w:line="240" w:lineRule="auto"/>
              <w:jc w:val="center"/>
              <w:rPr>
                <w:rFonts w:ascii="Times New Roman" w:eastAsia="Times New Roman" w:hAnsi="Times New Roman" w:cs="Times New Roman"/>
              </w:rPr>
            </w:pPr>
          </w:p>
        </w:tc>
        <w:tc>
          <w:tcPr>
            <w:tcW w:w="1320" w:type="dxa"/>
            <w:tcBorders>
              <w:top w:val="nil"/>
              <w:left w:val="nil"/>
              <w:right w:val="nil"/>
            </w:tcBorders>
            <w:vAlign w:val="center"/>
          </w:tcPr>
          <w:p w14:paraId="5DBC306D" w14:textId="77777777" w:rsidR="005718EE" w:rsidRDefault="005718EE">
            <w:pPr>
              <w:spacing w:line="240" w:lineRule="auto"/>
              <w:jc w:val="center"/>
              <w:rPr>
                <w:rFonts w:ascii="Times New Roman" w:eastAsia="Times New Roman" w:hAnsi="Times New Roman" w:cs="Times New Roman"/>
              </w:rPr>
            </w:pPr>
          </w:p>
        </w:tc>
        <w:tc>
          <w:tcPr>
            <w:tcW w:w="1305" w:type="dxa"/>
            <w:tcBorders>
              <w:top w:val="nil"/>
              <w:left w:val="nil"/>
              <w:right w:val="nil"/>
            </w:tcBorders>
            <w:vAlign w:val="center"/>
          </w:tcPr>
          <w:p w14:paraId="5DBC306E" w14:textId="77777777" w:rsidR="005718EE" w:rsidRDefault="005718EE">
            <w:pPr>
              <w:spacing w:line="240" w:lineRule="auto"/>
              <w:jc w:val="center"/>
              <w:rPr>
                <w:rFonts w:ascii="Times New Roman" w:eastAsia="Times New Roman" w:hAnsi="Times New Roman" w:cs="Times New Roman"/>
              </w:rPr>
            </w:pPr>
          </w:p>
        </w:tc>
        <w:tc>
          <w:tcPr>
            <w:tcW w:w="1305" w:type="dxa"/>
            <w:tcBorders>
              <w:top w:val="nil"/>
              <w:left w:val="nil"/>
              <w:right w:val="nil"/>
            </w:tcBorders>
            <w:vAlign w:val="center"/>
          </w:tcPr>
          <w:p w14:paraId="5DBC306F" w14:textId="77777777" w:rsidR="005718EE" w:rsidRDefault="005718EE">
            <w:pPr>
              <w:spacing w:line="240" w:lineRule="auto"/>
              <w:jc w:val="center"/>
              <w:rPr>
                <w:rFonts w:ascii="Times New Roman" w:eastAsia="Times New Roman" w:hAnsi="Times New Roman" w:cs="Times New Roman"/>
              </w:rPr>
            </w:pPr>
          </w:p>
        </w:tc>
      </w:tr>
      <w:tr w:rsidR="005718EE" w14:paraId="5DBC3078" w14:textId="77777777">
        <w:trPr>
          <w:trHeight w:val="542"/>
        </w:trPr>
        <w:tc>
          <w:tcPr>
            <w:tcW w:w="1320" w:type="dxa"/>
            <w:tcBorders>
              <w:top w:val="nil"/>
              <w:left w:val="nil"/>
              <w:bottom w:val="nil"/>
              <w:right w:val="nil"/>
            </w:tcBorders>
            <w:vAlign w:val="center"/>
          </w:tcPr>
          <w:p w14:paraId="5DBC3071"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2016</w:t>
            </w:r>
          </w:p>
        </w:tc>
        <w:tc>
          <w:tcPr>
            <w:tcW w:w="1320" w:type="dxa"/>
            <w:tcBorders>
              <w:top w:val="nil"/>
              <w:left w:val="nil"/>
              <w:right w:val="nil"/>
            </w:tcBorders>
            <w:vAlign w:val="center"/>
          </w:tcPr>
          <w:p w14:paraId="5DBC307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1.10</w:t>
            </w:r>
          </w:p>
        </w:tc>
        <w:tc>
          <w:tcPr>
            <w:tcW w:w="1320" w:type="dxa"/>
            <w:tcBorders>
              <w:top w:val="nil"/>
              <w:left w:val="nil"/>
              <w:right w:val="nil"/>
            </w:tcBorders>
            <w:vAlign w:val="center"/>
          </w:tcPr>
          <w:p w14:paraId="5DBC307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(0.92, 1.33)</w:t>
            </w:r>
          </w:p>
        </w:tc>
        <w:tc>
          <w:tcPr>
            <w:tcW w:w="1320" w:type="dxa"/>
            <w:tcBorders>
              <w:top w:val="nil"/>
              <w:left w:val="nil"/>
              <w:right w:val="nil"/>
            </w:tcBorders>
            <w:vAlign w:val="center"/>
          </w:tcPr>
          <w:p w14:paraId="5DBC307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1.17</w:t>
            </w:r>
          </w:p>
        </w:tc>
        <w:tc>
          <w:tcPr>
            <w:tcW w:w="1320" w:type="dxa"/>
            <w:tcBorders>
              <w:top w:val="nil"/>
              <w:left w:val="nil"/>
              <w:right w:val="nil"/>
            </w:tcBorders>
            <w:vAlign w:val="center"/>
          </w:tcPr>
          <w:p w14:paraId="5DBC307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(1.01, 1.35)</w:t>
            </w:r>
          </w:p>
        </w:tc>
        <w:tc>
          <w:tcPr>
            <w:tcW w:w="1305" w:type="dxa"/>
            <w:tcBorders>
              <w:top w:val="nil"/>
              <w:left w:val="nil"/>
              <w:right w:val="nil"/>
            </w:tcBorders>
            <w:vAlign w:val="center"/>
          </w:tcPr>
          <w:p w14:paraId="5DBC307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1.13</w:t>
            </w:r>
          </w:p>
        </w:tc>
        <w:tc>
          <w:tcPr>
            <w:tcW w:w="1305" w:type="dxa"/>
            <w:tcBorders>
              <w:top w:val="nil"/>
              <w:left w:val="nil"/>
              <w:right w:val="nil"/>
            </w:tcBorders>
            <w:vAlign w:val="center"/>
          </w:tcPr>
          <w:p w14:paraId="5DBC307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(0.96, 1.32)</w:t>
            </w:r>
          </w:p>
        </w:tc>
      </w:tr>
      <w:tr w:rsidR="005718EE" w14:paraId="5DBC3080" w14:textId="77777777">
        <w:trPr>
          <w:trHeight w:val="542"/>
        </w:trPr>
        <w:tc>
          <w:tcPr>
            <w:tcW w:w="1320" w:type="dxa"/>
            <w:tcBorders>
              <w:top w:val="nil"/>
              <w:left w:val="nil"/>
              <w:bottom w:val="nil"/>
              <w:right w:val="nil"/>
            </w:tcBorders>
            <w:vAlign w:val="center"/>
          </w:tcPr>
          <w:p w14:paraId="5DBC3079" w14:textId="77777777" w:rsidR="005718EE" w:rsidRDefault="004025E3">
            <w:pPr>
              <w:spacing w:line="240" w:lineRule="auto"/>
              <w:jc w:val="right"/>
              <w:rPr>
                <w:rFonts w:ascii="Times New Roman" w:eastAsia="Times New Roman" w:hAnsi="Times New Roman" w:cs="Times New Roman"/>
                <w:i/>
                <w:iCs/>
              </w:rPr>
            </w:pPr>
            <w:r>
              <w:rPr>
                <w:rFonts w:ascii="Times New Roman" w:eastAsia="Times New Roman" w:hAnsi="Times New Roman" w:cs="Times New Roman"/>
                <w:i/>
                <w:iCs/>
              </w:rPr>
              <w:t>2019</w:t>
            </w:r>
          </w:p>
        </w:tc>
        <w:tc>
          <w:tcPr>
            <w:tcW w:w="1320" w:type="dxa"/>
            <w:tcBorders>
              <w:top w:val="nil"/>
              <w:left w:val="nil"/>
              <w:right w:val="nil"/>
            </w:tcBorders>
            <w:vAlign w:val="center"/>
          </w:tcPr>
          <w:p w14:paraId="5DBC307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1.22</w:t>
            </w:r>
          </w:p>
        </w:tc>
        <w:tc>
          <w:tcPr>
            <w:tcW w:w="1320" w:type="dxa"/>
            <w:tcBorders>
              <w:top w:val="nil"/>
              <w:left w:val="nil"/>
              <w:right w:val="nil"/>
            </w:tcBorders>
            <w:vAlign w:val="center"/>
          </w:tcPr>
          <w:p w14:paraId="5DBC307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(0.84, 1.76)</w:t>
            </w:r>
          </w:p>
        </w:tc>
        <w:tc>
          <w:tcPr>
            <w:tcW w:w="1320" w:type="dxa"/>
            <w:tcBorders>
              <w:top w:val="nil"/>
              <w:left w:val="nil"/>
              <w:right w:val="nil"/>
            </w:tcBorders>
            <w:vAlign w:val="center"/>
          </w:tcPr>
          <w:p w14:paraId="5DBC307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1.37</w:t>
            </w:r>
          </w:p>
        </w:tc>
        <w:tc>
          <w:tcPr>
            <w:tcW w:w="1320" w:type="dxa"/>
            <w:tcBorders>
              <w:top w:val="nil"/>
              <w:left w:val="nil"/>
              <w:right w:val="nil"/>
            </w:tcBorders>
            <w:vAlign w:val="center"/>
          </w:tcPr>
          <w:p w14:paraId="5DBC307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(1.03, 1.82)</w:t>
            </w:r>
          </w:p>
        </w:tc>
        <w:tc>
          <w:tcPr>
            <w:tcW w:w="1305" w:type="dxa"/>
            <w:tcBorders>
              <w:top w:val="nil"/>
              <w:left w:val="nil"/>
              <w:right w:val="nil"/>
            </w:tcBorders>
            <w:vAlign w:val="center"/>
          </w:tcPr>
          <w:p w14:paraId="5DBC307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1.27</w:t>
            </w:r>
          </w:p>
        </w:tc>
        <w:tc>
          <w:tcPr>
            <w:tcW w:w="1305" w:type="dxa"/>
            <w:tcBorders>
              <w:top w:val="nil"/>
              <w:left w:val="nil"/>
              <w:right w:val="nil"/>
            </w:tcBorders>
            <w:vAlign w:val="center"/>
          </w:tcPr>
          <w:p w14:paraId="5DBC307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(0.93, 1.74)</w:t>
            </w:r>
          </w:p>
        </w:tc>
      </w:tr>
      <w:tr w:rsidR="005718EE" w14:paraId="5DBC3088" w14:textId="77777777">
        <w:trPr>
          <w:trHeight w:val="542"/>
        </w:trPr>
        <w:tc>
          <w:tcPr>
            <w:tcW w:w="1320" w:type="dxa"/>
            <w:tcBorders>
              <w:top w:val="nil"/>
              <w:left w:val="nil"/>
              <w:bottom w:val="nil"/>
              <w:right w:val="nil"/>
            </w:tcBorders>
            <w:vAlign w:val="center"/>
          </w:tcPr>
          <w:p w14:paraId="5DBC3081" w14:textId="77777777" w:rsidR="005718EE" w:rsidRDefault="004025E3">
            <w:pPr>
              <w:spacing w:line="240" w:lineRule="auto"/>
              <w:rPr>
                <w:rFonts w:ascii="Times New Roman" w:eastAsia="Times New Roman" w:hAnsi="Times New Roman" w:cs="Times New Roman"/>
              </w:rPr>
            </w:pPr>
            <w:r>
              <w:rPr>
                <w:rFonts w:ascii="Times New Roman" w:eastAsia="Times New Roman" w:hAnsi="Times New Roman" w:cs="Times New Roman"/>
              </w:rPr>
              <w:t>Year x Attitude</w:t>
            </w:r>
          </w:p>
        </w:tc>
        <w:tc>
          <w:tcPr>
            <w:tcW w:w="1320" w:type="dxa"/>
            <w:tcBorders>
              <w:top w:val="nil"/>
              <w:left w:val="nil"/>
              <w:right w:val="nil"/>
            </w:tcBorders>
            <w:vAlign w:val="center"/>
          </w:tcPr>
          <w:p w14:paraId="5DBC3082" w14:textId="77777777" w:rsidR="005718EE" w:rsidRDefault="005718EE">
            <w:pPr>
              <w:spacing w:line="240" w:lineRule="auto"/>
              <w:jc w:val="center"/>
              <w:rPr>
                <w:rFonts w:ascii="Times New Roman" w:eastAsia="Times New Roman" w:hAnsi="Times New Roman" w:cs="Times New Roman"/>
              </w:rPr>
            </w:pPr>
          </w:p>
        </w:tc>
        <w:tc>
          <w:tcPr>
            <w:tcW w:w="1320" w:type="dxa"/>
            <w:tcBorders>
              <w:top w:val="nil"/>
              <w:left w:val="nil"/>
              <w:right w:val="nil"/>
            </w:tcBorders>
            <w:vAlign w:val="center"/>
          </w:tcPr>
          <w:p w14:paraId="5DBC3083" w14:textId="77777777" w:rsidR="005718EE" w:rsidRDefault="005718EE">
            <w:pPr>
              <w:spacing w:line="240" w:lineRule="auto"/>
              <w:jc w:val="center"/>
              <w:rPr>
                <w:rFonts w:ascii="Times New Roman" w:eastAsia="Times New Roman" w:hAnsi="Times New Roman" w:cs="Times New Roman"/>
              </w:rPr>
            </w:pPr>
          </w:p>
        </w:tc>
        <w:tc>
          <w:tcPr>
            <w:tcW w:w="1320" w:type="dxa"/>
            <w:tcBorders>
              <w:top w:val="nil"/>
              <w:left w:val="nil"/>
              <w:right w:val="nil"/>
            </w:tcBorders>
            <w:vAlign w:val="center"/>
          </w:tcPr>
          <w:p w14:paraId="5DBC3084" w14:textId="77777777" w:rsidR="005718EE" w:rsidRDefault="005718EE">
            <w:pPr>
              <w:spacing w:line="240" w:lineRule="auto"/>
              <w:jc w:val="center"/>
              <w:rPr>
                <w:rFonts w:ascii="Times New Roman" w:eastAsia="Times New Roman" w:hAnsi="Times New Roman" w:cs="Times New Roman"/>
              </w:rPr>
            </w:pPr>
          </w:p>
        </w:tc>
        <w:tc>
          <w:tcPr>
            <w:tcW w:w="1320" w:type="dxa"/>
            <w:tcBorders>
              <w:top w:val="nil"/>
              <w:left w:val="nil"/>
              <w:right w:val="nil"/>
            </w:tcBorders>
            <w:vAlign w:val="center"/>
          </w:tcPr>
          <w:p w14:paraId="5DBC3085" w14:textId="77777777" w:rsidR="005718EE" w:rsidRDefault="005718EE">
            <w:pPr>
              <w:spacing w:line="240" w:lineRule="auto"/>
              <w:jc w:val="center"/>
              <w:rPr>
                <w:rFonts w:ascii="Times New Roman" w:eastAsia="Times New Roman" w:hAnsi="Times New Roman" w:cs="Times New Roman"/>
              </w:rPr>
            </w:pPr>
          </w:p>
        </w:tc>
        <w:tc>
          <w:tcPr>
            <w:tcW w:w="1305" w:type="dxa"/>
            <w:tcBorders>
              <w:top w:val="nil"/>
              <w:left w:val="nil"/>
              <w:right w:val="nil"/>
            </w:tcBorders>
            <w:vAlign w:val="center"/>
          </w:tcPr>
          <w:p w14:paraId="5DBC3086" w14:textId="77777777" w:rsidR="005718EE" w:rsidRDefault="005718EE">
            <w:pPr>
              <w:spacing w:line="240" w:lineRule="auto"/>
              <w:jc w:val="center"/>
              <w:rPr>
                <w:rFonts w:ascii="Times New Roman" w:eastAsia="Times New Roman" w:hAnsi="Times New Roman" w:cs="Times New Roman"/>
              </w:rPr>
            </w:pPr>
          </w:p>
        </w:tc>
        <w:tc>
          <w:tcPr>
            <w:tcW w:w="1305" w:type="dxa"/>
            <w:tcBorders>
              <w:top w:val="nil"/>
              <w:left w:val="nil"/>
              <w:right w:val="nil"/>
            </w:tcBorders>
            <w:vAlign w:val="center"/>
          </w:tcPr>
          <w:p w14:paraId="5DBC3087" w14:textId="77777777" w:rsidR="005718EE" w:rsidRDefault="005718EE">
            <w:pPr>
              <w:spacing w:line="240" w:lineRule="auto"/>
              <w:jc w:val="center"/>
              <w:rPr>
                <w:rFonts w:ascii="Times New Roman" w:eastAsia="Times New Roman" w:hAnsi="Times New Roman" w:cs="Times New Roman"/>
              </w:rPr>
            </w:pPr>
          </w:p>
        </w:tc>
      </w:tr>
      <w:tr w:rsidR="005718EE" w14:paraId="5DBC3090" w14:textId="77777777">
        <w:trPr>
          <w:trHeight w:val="542"/>
        </w:trPr>
        <w:tc>
          <w:tcPr>
            <w:tcW w:w="1320" w:type="dxa"/>
            <w:tcBorders>
              <w:top w:val="nil"/>
              <w:left w:val="nil"/>
              <w:bottom w:val="nil"/>
              <w:right w:val="nil"/>
            </w:tcBorders>
            <w:vAlign w:val="center"/>
          </w:tcPr>
          <w:p w14:paraId="5DBC3089" w14:textId="77777777" w:rsidR="005718EE" w:rsidRDefault="004025E3">
            <w:pPr>
              <w:spacing w:line="240" w:lineRule="auto"/>
              <w:jc w:val="right"/>
              <w:rPr>
                <w:rFonts w:ascii="Times New Roman" w:eastAsia="Times New Roman" w:hAnsi="Times New Roman" w:cs="Times New Roman"/>
              </w:rPr>
            </w:pPr>
            <w:r>
              <w:rPr>
                <w:rFonts w:ascii="Times New Roman" w:eastAsia="Times New Roman" w:hAnsi="Times New Roman" w:cs="Times New Roman"/>
              </w:rPr>
              <w:t>2016</w:t>
            </w:r>
          </w:p>
        </w:tc>
        <w:tc>
          <w:tcPr>
            <w:tcW w:w="1320" w:type="dxa"/>
            <w:tcBorders>
              <w:top w:val="nil"/>
              <w:left w:val="nil"/>
              <w:right w:val="nil"/>
            </w:tcBorders>
            <w:vAlign w:val="center"/>
          </w:tcPr>
          <w:p w14:paraId="5DBC308A"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0.99</w:t>
            </w:r>
          </w:p>
        </w:tc>
        <w:tc>
          <w:tcPr>
            <w:tcW w:w="1320" w:type="dxa"/>
            <w:tcBorders>
              <w:top w:val="nil"/>
              <w:left w:val="nil"/>
              <w:right w:val="nil"/>
            </w:tcBorders>
            <w:vAlign w:val="center"/>
          </w:tcPr>
          <w:p w14:paraId="5DBC308B"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(0.96, 1.03)</w:t>
            </w:r>
          </w:p>
        </w:tc>
        <w:tc>
          <w:tcPr>
            <w:tcW w:w="1320" w:type="dxa"/>
            <w:tcBorders>
              <w:top w:val="nil"/>
              <w:left w:val="nil"/>
              <w:right w:val="nil"/>
            </w:tcBorders>
            <w:vAlign w:val="center"/>
          </w:tcPr>
          <w:p w14:paraId="5DBC308C"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0.98</w:t>
            </w:r>
          </w:p>
        </w:tc>
        <w:tc>
          <w:tcPr>
            <w:tcW w:w="1320" w:type="dxa"/>
            <w:tcBorders>
              <w:top w:val="nil"/>
              <w:left w:val="nil"/>
              <w:right w:val="nil"/>
            </w:tcBorders>
            <w:vAlign w:val="center"/>
          </w:tcPr>
          <w:p w14:paraId="5DBC308D"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(0.97, 0.99)</w:t>
            </w:r>
          </w:p>
        </w:tc>
        <w:tc>
          <w:tcPr>
            <w:tcW w:w="1305" w:type="dxa"/>
            <w:tcBorders>
              <w:top w:val="nil"/>
              <w:left w:val="nil"/>
              <w:right w:val="nil"/>
            </w:tcBorders>
            <w:vAlign w:val="center"/>
          </w:tcPr>
          <w:p w14:paraId="5DBC308E"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0.99</w:t>
            </w:r>
          </w:p>
        </w:tc>
        <w:tc>
          <w:tcPr>
            <w:tcW w:w="1305" w:type="dxa"/>
            <w:tcBorders>
              <w:top w:val="nil"/>
              <w:left w:val="nil"/>
              <w:right w:val="nil"/>
            </w:tcBorders>
            <w:vAlign w:val="center"/>
          </w:tcPr>
          <w:p w14:paraId="5DBC308F"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(0.97, 1.01)</w:t>
            </w:r>
          </w:p>
        </w:tc>
      </w:tr>
      <w:tr w:rsidR="005718EE" w14:paraId="5DBC3098" w14:textId="77777777">
        <w:trPr>
          <w:trHeight w:val="542"/>
        </w:trPr>
        <w:tc>
          <w:tcPr>
            <w:tcW w:w="1320" w:type="dxa"/>
            <w:tcBorders>
              <w:top w:val="nil"/>
              <w:left w:val="nil"/>
              <w:bottom w:val="nil"/>
              <w:right w:val="nil"/>
            </w:tcBorders>
            <w:vAlign w:val="center"/>
          </w:tcPr>
          <w:p w14:paraId="5DBC3091" w14:textId="77777777" w:rsidR="005718EE" w:rsidRDefault="004025E3">
            <w:pPr>
              <w:spacing w:line="240" w:lineRule="auto"/>
              <w:jc w:val="right"/>
              <w:rPr>
                <w:rFonts w:ascii="Times New Roman" w:eastAsia="Times New Roman" w:hAnsi="Times New Roman" w:cs="Times New Roman"/>
              </w:rPr>
            </w:pPr>
            <w:r>
              <w:rPr>
                <w:rFonts w:ascii="Times New Roman" w:eastAsia="Times New Roman" w:hAnsi="Times New Roman" w:cs="Times New Roman"/>
              </w:rPr>
              <w:t>2019</w:t>
            </w:r>
          </w:p>
        </w:tc>
        <w:tc>
          <w:tcPr>
            <w:tcW w:w="1320" w:type="dxa"/>
            <w:tcBorders>
              <w:top w:val="nil"/>
              <w:left w:val="nil"/>
              <w:right w:val="nil"/>
            </w:tcBorders>
            <w:vAlign w:val="center"/>
          </w:tcPr>
          <w:p w14:paraId="5DBC3092"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0.98</w:t>
            </w:r>
          </w:p>
        </w:tc>
        <w:tc>
          <w:tcPr>
            <w:tcW w:w="1320" w:type="dxa"/>
            <w:tcBorders>
              <w:top w:val="nil"/>
              <w:left w:val="nil"/>
              <w:right w:val="nil"/>
            </w:tcBorders>
            <w:vAlign w:val="center"/>
          </w:tcPr>
          <w:p w14:paraId="5DBC3093"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(0.95, 1.01)</w:t>
            </w:r>
          </w:p>
        </w:tc>
        <w:tc>
          <w:tcPr>
            <w:tcW w:w="1320" w:type="dxa"/>
            <w:tcBorders>
              <w:top w:val="nil"/>
              <w:left w:val="nil"/>
              <w:right w:val="nil"/>
            </w:tcBorders>
            <w:vAlign w:val="center"/>
          </w:tcPr>
          <w:p w14:paraId="5DBC3094"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0.98</w:t>
            </w:r>
          </w:p>
        </w:tc>
        <w:tc>
          <w:tcPr>
            <w:tcW w:w="1320" w:type="dxa"/>
            <w:tcBorders>
              <w:top w:val="nil"/>
              <w:left w:val="nil"/>
              <w:right w:val="nil"/>
            </w:tcBorders>
            <w:vAlign w:val="center"/>
          </w:tcPr>
          <w:p w14:paraId="5DBC3095"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(0.97, 0.99)</w:t>
            </w:r>
          </w:p>
        </w:tc>
        <w:tc>
          <w:tcPr>
            <w:tcW w:w="1305" w:type="dxa"/>
            <w:tcBorders>
              <w:top w:val="nil"/>
              <w:left w:val="nil"/>
              <w:right w:val="nil"/>
            </w:tcBorders>
            <w:vAlign w:val="center"/>
          </w:tcPr>
          <w:p w14:paraId="5DBC3096"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0.98</w:t>
            </w:r>
          </w:p>
        </w:tc>
        <w:tc>
          <w:tcPr>
            <w:tcW w:w="1305" w:type="dxa"/>
            <w:tcBorders>
              <w:top w:val="nil"/>
              <w:left w:val="nil"/>
              <w:right w:val="nil"/>
            </w:tcBorders>
            <w:vAlign w:val="center"/>
          </w:tcPr>
          <w:p w14:paraId="5DBC3097" w14:textId="77777777" w:rsidR="005718EE" w:rsidRDefault="004025E3">
            <w:pPr>
              <w:spacing w:line="240" w:lineRule="auto"/>
              <w:jc w:val="center"/>
              <w:rPr>
                <w:rFonts w:ascii="Times New Roman" w:eastAsia="Times New Roman" w:hAnsi="Times New Roman" w:cs="Times New Roman"/>
              </w:rPr>
            </w:pPr>
            <w:r>
              <w:rPr>
                <w:rFonts w:ascii="Times New Roman" w:eastAsia="Times New Roman" w:hAnsi="Times New Roman" w:cs="Times New Roman"/>
              </w:rPr>
              <w:t>(0.96, 1.00)</w:t>
            </w:r>
          </w:p>
        </w:tc>
      </w:tr>
      <w:tr w:rsidR="005718EE" w14:paraId="5DBC309A" w14:textId="77777777">
        <w:trPr>
          <w:trHeight w:val="542"/>
        </w:trPr>
        <w:tc>
          <w:tcPr>
            <w:tcW w:w="9210" w:type="dxa"/>
            <w:gridSpan w:val="7"/>
            <w:tcBorders>
              <w:top w:val="nil"/>
              <w:left w:val="nil"/>
              <w:bottom w:val="nil"/>
              <w:right w:val="nil"/>
            </w:tcBorders>
            <w:vAlign w:val="center"/>
          </w:tcPr>
          <w:p w14:paraId="5DBC3099" w14:textId="77777777" w:rsidR="005718EE" w:rsidRDefault="004025E3">
            <w:pPr>
              <w:spacing w:line="240" w:lineRule="auto"/>
              <w:rPr>
                <w:rFonts w:ascii="Times New Roman" w:eastAsia="Times New Roman" w:hAnsi="Times New Roman" w:cs="Times New Roman"/>
                <w:b/>
                <w:bCs/>
              </w:rPr>
            </w:pPr>
            <w:r>
              <w:rPr>
                <w:rFonts w:ascii="Times New Roman" w:eastAsia="Times New Roman" w:hAnsi="Times New Roman" w:cs="Times New Roman"/>
                <w:b/>
                <w:bCs/>
              </w:rPr>
              <w:t>Note: The baseline variables are male for sex, not completing high school, and major cities for remoteness.</w:t>
            </w:r>
          </w:p>
        </w:tc>
      </w:tr>
    </w:tbl>
    <w:p w14:paraId="5DBC309B" w14:textId="77777777" w:rsidR="005718EE" w:rsidRDefault="005718EE">
      <w:pPr>
        <w:rPr>
          <w:rFonts w:ascii="Times New Roman" w:eastAsia="Times New Roman" w:hAnsi="Times New Roman" w:cs="Times New Roman"/>
          <w:b/>
          <w:bCs/>
          <w:sz w:val="24"/>
          <w:szCs w:val="24"/>
        </w:rPr>
      </w:pPr>
    </w:p>
    <w:p w14:paraId="5DBC309C" w14:textId="77777777" w:rsidR="005718EE" w:rsidRDefault="005718EE">
      <w:pPr>
        <w:spacing w:line="360" w:lineRule="auto"/>
        <w:rPr>
          <w:rFonts w:ascii="Times New Roman" w:eastAsia="Times New Roman" w:hAnsi="Times New Roman" w:cs="Times New Roman"/>
          <w:b/>
          <w:bCs/>
          <w:sz w:val="24"/>
          <w:szCs w:val="24"/>
        </w:rPr>
      </w:pPr>
    </w:p>
    <w:p w14:paraId="5DBC309D" w14:textId="77777777" w:rsidR="005718EE" w:rsidRDefault="005718EE">
      <w:pPr>
        <w:spacing w:line="360" w:lineRule="auto"/>
        <w:rPr>
          <w:rFonts w:ascii="Times New Roman" w:eastAsia="Times New Roman" w:hAnsi="Times New Roman" w:cs="Times New Roman"/>
          <w:b/>
          <w:bCs/>
          <w:sz w:val="24"/>
          <w:szCs w:val="24"/>
        </w:rPr>
      </w:pPr>
    </w:p>
    <w:p w14:paraId="5DBC309E" w14:textId="77777777" w:rsidR="005718EE" w:rsidRDefault="005718EE">
      <w:pPr>
        <w:spacing w:line="360" w:lineRule="auto"/>
        <w:rPr>
          <w:rFonts w:ascii="Times New Roman" w:eastAsia="Times New Roman" w:hAnsi="Times New Roman" w:cs="Times New Roman"/>
          <w:b/>
          <w:bCs/>
          <w:sz w:val="24"/>
          <w:szCs w:val="24"/>
        </w:rPr>
      </w:pPr>
    </w:p>
    <w:p w14:paraId="5DBC309F" w14:textId="77777777" w:rsidR="005718EE" w:rsidRDefault="005718EE">
      <w:pPr>
        <w:spacing w:line="360" w:lineRule="auto"/>
        <w:rPr>
          <w:rFonts w:ascii="Times New Roman" w:eastAsia="Times New Roman" w:hAnsi="Times New Roman" w:cs="Times New Roman"/>
          <w:b/>
          <w:bCs/>
          <w:sz w:val="24"/>
          <w:szCs w:val="24"/>
        </w:rPr>
      </w:pPr>
    </w:p>
    <w:p w14:paraId="5DBC30A0" w14:textId="77777777" w:rsidR="005718EE" w:rsidRDefault="005718EE">
      <w:pPr>
        <w:spacing w:line="360" w:lineRule="auto"/>
        <w:rPr>
          <w:rFonts w:ascii="Times New Roman" w:eastAsia="Times New Roman" w:hAnsi="Times New Roman" w:cs="Times New Roman"/>
          <w:b/>
          <w:bCs/>
          <w:sz w:val="24"/>
          <w:szCs w:val="24"/>
        </w:rPr>
      </w:pPr>
    </w:p>
    <w:p w14:paraId="5DBC30A1" w14:textId="77777777" w:rsidR="005718EE" w:rsidRDefault="005718EE">
      <w:pPr>
        <w:spacing w:line="360" w:lineRule="auto"/>
        <w:rPr>
          <w:rFonts w:ascii="Times New Roman" w:eastAsia="Times New Roman" w:hAnsi="Times New Roman" w:cs="Times New Roman"/>
          <w:b/>
          <w:bCs/>
          <w:sz w:val="24"/>
          <w:szCs w:val="24"/>
        </w:rPr>
      </w:pPr>
    </w:p>
    <w:p w14:paraId="5DBC30A2" w14:textId="77777777" w:rsidR="005718EE" w:rsidRDefault="004025E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SAS Code</w:t>
      </w:r>
    </w:p>
    <w:tbl>
      <w:tblPr>
        <w:tblStyle w:val="a4"/>
        <w:tblW w:w="0" w:type="auto"/>
        <w:tblInd w:w="0" w:type="dxa"/>
        <w:tblLayout w:type="fixed"/>
        <w:tblLook w:val="0600" w:firstRow="0" w:lastRow="0" w:firstColumn="0" w:lastColumn="0" w:noHBand="1" w:noVBand="1"/>
      </w:tblPr>
      <w:tblGrid>
        <w:gridCol w:w="9360"/>
      </w:tblGrid>
      <w:tr w:rsidR="005718EE" w14:paraId="5DBC30A5" w14:textId="77777777">
        <w:tc>
          <w:tcPr>
            <w:tcW w:w="9360" w:type="dxa"/>
            <w:shd w:val="clear" w:color="auto" w:fill="EFECF4"/>
            <w:tcMar>
              <w:top w:w="100" w:type="dxa"/>
              <w:left w:w="100" w:type="dxa"/>
              <w:bottom w:w="100" w:type="dxa"/>
              <w:right w:w="100" w:type="dxa"/>
            </w:tcMar>
          </w:tcPr>
          <w:p w14:paraId="5DBC30A3" w14:textId="77777777" w:rsidR="005718EE" w:rsidRDefault="004025E3">
            <w:pPr>
              <w:widowControl w:val="0"/>
              <w:pBdr>
                <w:top w:val="nil"/>
                <w:left w:val="nil"/>
                <w:bottom w:val="nil"/>
                <w:right w:val="nil"/>
                <w:between w:val="nil"/>
              </w:pBdr>
              <w:rPr>
                <w:rFonts w:ascii="Consolas" w:eastAsia="Consolas" w:hAnsi="Consolas" w:cs="Consolas"/>
                <w:color w:val="585260"/>
                <w:sz w:val="24"/>
                <w:szCs w:val="24"/>
                <w:shd w:val="clear" w:color="auto" w:fill="EFECF4"/>
              </w:rPr>
            </w:pPr>
            <w:r>
              <w:rPr>
                <w:rFonts w:ascii="Consolas" w:eastAsia="Consolas" w:hAnsi="Consolas" w:cs="Consolas"/>
                <w:color w:val="585260"/>
                <w:sz w:val="24"/>
                <w:szCs w:val="24"/>
                <w:shd w:val="clear" w:color="auto" w:fill="EFECF4"/>
              </w:rPr>
              <w:t xml:space="preserve">libname weekuse </w:t>
            </w:r>
            <w:r>
              <w:rPr>
                <w:rFonts w:ascii="Consolas" w:eastAsia="Consolas" w:hAnsi="Consolas" w:cs="Consolas"/>
                <w:color w:val="2A9292"/>
                <w:sz w:val="24"/>
                <w:szCs w:val="24"/>
                <w:shd w:val="clear" w:color="auto" w:fill="EFECF4"/>
              </w:rPr>
              <w:t>"C:/Users/jcaraman/Downloads"</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t>data 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set weekuse.weekuse;run;</w:t>
            </w:r>
            <w:r>
              <w:rPr>
                <w:rFonts w:ascii="Consolas" w:eastAsia="Consolas" w:hAnsi="Consolas" w:cs="Consolas"/>
                <w:color w:val="585260"/>
                <w:sz w:val="24"/>
                <w:szCs w:val="24"/>
                <w:shd w:val="clear" w:color="auto" w:fill="EFECF4"/>
              </w:rPr>
              <w:br/>
            </w:r>
            <w:r>
              <w:rPr>
                <w:rFonts w:ascii="Consolas" w:eastAsia="Consolas" w:hAnsi="Consolas" w:cs="Consolas"/>
                <w:b/>
                <w:bCs/>
                <w:i/>
                <w:iCs/>
                <w:color w:val="585260"/>
                <w:sz w:val="24"/>
                <w:szCs w:val="24"/>
                <w:shd w:val="clear" w:color="auto" w:fill="EFECF4"/>
              </w:rPr>
              <w:t xml:space="preserve">/* </w:t>
            </w:r>
            <w:r>
              <w:rPr>
                <w:rFonts w:ascii="Consolas" w:eastAsia="Consolas" w:hAnsi="Consolas" w:cs="Consolas"/>
                <w:b/>
                <w:bCs/>
                <w:i/>
                <w:iCs/>
                <w:color w:val="AA573C"/>
                <w:sz w:val="24"/>
                <w:szCs w:val="24"/>
                <w:shd w:val="clear" w:color="auto" w:fill="EFECF4"/>
              </w:rPr>
              <w:t>1.</w:t>
            </w:r>
            <w:r>
              <w:rPr>
                <w:rFonts w:ascii="Consolas" w:eastAsia="Consolas" w:hAnsi="Consolas" w:cs="Consolas"/>
                <w:b/>
                <w:bCs/>
                <w:i/>
                <w:iCs/>
                <w:color w:val="585260"/>
                <w:sz w:val="24"/>
                <w:szCs w:val="24"/>
                <w:shd w:val="clear" w:color="auto" w:fill="EFECF4"/>
              </w:rPr>
              <w:t xml:space="preserve"> Descriptive Analysis */</w:t>
            </w:r>
            <w:r>
              <w:rPr>
                <w:rFonts w:ascii="Consolas" w:eastAsia="Consolas" w:hAnsi="Consolas" w:cs="Consolas"/>
                <w:b/>
                <w:bCs/>
                <w:i/>
                <w:iC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yearly summary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FREQ data=weekuse;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tables Year*weekly_cannabis / riskdiff;</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t>PROC MEANS data=weekuse nway mean std;</w:t>
            </w:r>
            <w:r>
              <w:rPr>
                <w:rFonts w:ascii="Consolas" w:eastAsia="Consolas" w:hAnsi="Consolas" w:cs="Consolas"/>
                <w:color w:val="585260"/>
                <w:sz w:val="24"/>
                <w:szCs w:val="24"/>
                <w:shd w:val="clear" w:color="auto" w:fill="EFECF4"/>
              </w:rPr>
              <w:br/>
              <w:t xml:space="preserve">    class year;</w:t>
            </w:r>
            <w:r>
              <w:rPr>
                <w:rFonts w:ascii="Consolas" w:eastAsia="Consolas" w:hAnsi="Consolas" w:cs="Consolas"/>
                <w:color w:val="585260"/>
                <w:sz w:val="24"/>
                <w:szCs w:val="24"/>
                <w:shd w:val="clear" w:color="auto" w:fill="EFECF4"/>
              </w:rPr>
              <w:br/>
              <w:t xml:space="preserve">    var Sex HighSchool remoteness weekly_cannabis Age attitude;</w:t>
            </w:r>
            <w:r>
              <w:rPr>
                <w:rFonts w:ascii="Consolas" w:eastAsia="Consolas" w:hAnsi="Consolas" w:cs="Consolas"/>
                <w:color w:val="585260"/>
                <w:sz w:val="24"/>
                <w:szCs w:val="24"/>
                <w:shd w:val="clear" w:color="auto" w:fill="EFECF4"/>
              </w:rPr>
              <w:br/>
              <w:t xml:space="preserve">    output out=summary_stats mean=MeanVar std=StdVar;</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overall summary */</w:t>
            </w:r>
            <w:r>
              <w:rPr>
                <w:rFonts w:ascii="Consolas" w:eastAsia="Consolas" w:hAnsi="Consolas" w:cs="Consolas"/>
                <w:color w:val="585260"/>
                <w:sz w:val="24"/>
                <w:szCs w:val="24"/>
                <w:shd w:val="clear" w:color="auto" w:fill="EFECF4"/>
              </w:rPr>
              <w:br/>
              <w:t>PROC MEANS data=weekuse nway mean std;</w:t>
            </w:r>
            <w:r>
              <w:rPr>
                <w:rFonts w:ascii="Consolas" w:eastAsia="Consolas" w:hAnsi="Consolas" w:cs="Consolas"/>
                <w:color w:val="585260"/>
                <w:sz w:val="24"/>
                <w:szCs w:val="24"/>
                <w:shd w:val="clear" w:color="auto" w:fill="EFECF4"/>
              </w:rPr>
              <w:br/>
              <w:t xml:space="preserve">    var Sex HighSchool remoteness weekly_cannabis Age attitude;</w:t>
            </w:r>
            <w:r>
              <w:rPr>
                <w:rFonts w:ascii="Consolas" w:eastAsia="Consolas" w:hAnsi="Consolas" w:cs="Consolas"/>
                <w:color w:val="585260"/>
                <w:sz w:val="24"/>
                <w:szCs w:val="24"/>
                <w:shd w:val="clear" w:color="auto" w:fill="EFECF4"/>
              </w:rPr>
              <w:br/>
              <w:t xml:space="preserve">    output out=summary_stats2 mean=MeanVar std=StdVar;</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mean-centered continu</w:t>
            </w:r>
            <w:r>
              <w:rPr>
                <w:rFonts w:ascii="Consolas" w:eastAsia="Consolas" w:hAnsi="Consolas" w:cs="Consolas"/>
                <w:b/>
                <w:bCs/>
                <w:color w:val="585260"/>
                <w:sz w:val="24"/>
                <w:szCs w:val="24"/>
                <w:shd w:val="clear" w:color="auto" w:fill="EFECF4"/>
              </w:rPr>
              <w:t>ous variables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DATA centered_weekuse;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set weekuse.weekuse;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attitude_c = attitude - </w:t>
            </w:r>
            <w:r>
              <w:rPr>
                <w:rFonts w:ascii="Consolas" w:eastAsia="Consolas" w:hAnsi="Consolas" w:cs="Consolas"/>
                <w:color w:val="AA573C"/>
                <w:sz w:val="24"/>
                <w:szCs w:val="24"/>
                <w:shd w:val="clear" w:color="auto" w:fill="EFECF4"/>
              </w:rPr>
              <w:t>10.2779079</w:t>
            </w:r>
            <w:r>
              <w:rPr>
                <w:rFonts w:ascii="Consolas" w:eastAsia="Consolas" w:hAnsi="Consolas" w:cs="Consolas"/>
                <w:color w:val="585260"/>
                <w:sz w:val="24"/>
                <w:szCs w:val="24"/>
                <w:shd w:val="clear" w:color="auto" w:fill="EFECF4"/>
              </w:rPr>
              <w:t xml:space="preserve">; </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age_c = Age-</w:t>
            </w:r>
            <w:r>
              <w:rPr>
                <w:rFonts w:ascii="Consolas" w:eastAsia="Consolas" w:hAnsi="Consolas" w:cs="Consolas"/>
                <w:color w:val="AA573C"/>
                <w:sz w:val="24"/>
                <w:szCs w:val="24"/>
                <w:shd w:val="clear" w:color="auto" w:fill="EFECF4"/>
              </w:rPr>
              <w:t>47.2587899</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i/>
                <w:iCs/>
                <w:color w:val="585260"/>
                <w:sz w:val="24"/>
                <w:szCs w:val="24"/>
                <w:shd w:val="clear" w:color="auto" w:fill="EFECF4"/>
              </w:rPr>
              <w:t xml:space="preserve">/* </w:t>
            </w:r>
            <w:r>
              <w:rPr>
                <w:rFonts w:ascii="Consolas" w:eastAsia="Consolas" w:hAnsi="Consolas" w:cs="Consolas"/>
                <w:b/>
                <w:bCs/>
                <w:i/>
                <w:iCs/>
                <w:color w:val="AA573C"/>
                <w:sz w:val="24"/>
                <w:szCs w:val="24"/>
                <w:shd w:val="clear" w:color="auto" w:fill="EFECF4"/>
              </w:rPr>
              <w:t>2.</w:t>
            </w:r>
            <w:r>
              <w:rPr>
                <w:rFonts w:ascii="Consolas" w:eastAsia="Consolas" w:hAnsi="Consolas" w:cs="Consolas"/>
                <w:b/>
                <w:bCs/>
                <w:i/>
                <w:iCs/>
                <w:color w:val="585260"/>
                <w:sz w:val="24"/>
                <w:szCs w:val="24"/>
                <w:shd w:val="clear" w:color="auto" w:fill="EFECF4"/>
              </w:rPr>
              <w:t xml:space="preserve"> Unadjusted Yearly Comparisons */</w:t>
            </w:r>
            <w:r>
              <w:rPr>
                <w:rFonts w:ascii="Consolas" w:eastAsia="Consolas" w:hAnsi="Consolas" w:cs="Consolas"/>
                <w:b/>
                <w:bCs/>
                <w:i/>
                <w:iC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Outcome: Linear Binomial Regression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GENMOD data=centered_weekuse desc;</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Year /param=ref ref=first;</w:t>
            </w:r>
            <w:r>
              <w:rPr>
                <w:rFonts w:ascii="Consolas" w:eastAsia="Consolas" w:hAnsi="Consolas" w:cs="Consolas"/>
                <w:color w:val="585260"/>
                <w:sz w:val="24"/>
                <w:szCs w:val="24"/>
                <w:shd w:val="clear" w:color="auto" w:fill="EFECF4"/>
              </w:rPr>
              <w:br/>
              <w:t xml:space="preserve"> </w:t>
            </w:r>
            <w:r>
              <w:rPr>
                <w:rFonts w:ascii="Consolas" w:eastAsia="Consolas" w:hAnsi="Consolas" w:cs="Consolas"/>
                <w:color w:val="585260"/>
                <w:sz w:val="24"/>
                <w:szCs w:val="24"/>
                <w:shd w:val="clear" w:color="auto" w:fill="EFECF4"/>
              </w:rPr>
              <w:tab/>
              <w:t>model weekly_cannabis =Year /link=identity dist=bin lrci;</w:t>
            </w:r>
            <w:r>
              <w:rPr>
                <w:rFonts w:ascii="Consolas" w:eastAsia="Consolas" w:hAnsi="Consolas" w:cs="Consolas"/>
                <w:color w:val="585260"/>
                <w:sz w:val="24"/>
                <w:szCs w:val="24"/>
                <w:shd w:val="clear" w:color="auto" w:fill="EFECF4"/>
              </w:rPr>
              <w:br/>
              <w:t xml:space="preserve"> </w:t>
            </w:r>
            <w:r>
              <w:rPr>
                <w:rFonts w:ascii="Consolas" w:eastAsia="Consolas" w:hAnsi="Consolas" w:cs="Consolas"/>
                <w:color w:val="585260"/>
                <w:sz w:val="24"/>
                <w:szCs w:val="24"/>
                <w:shd w:val="clear" w:color="auto" w:fill="EFECF4"/>
              </w:rPr>
              <w:tab/>
              <w:t>lsmeans year/diff cl;</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Exposure: Linear Regression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GENMOD data=centered_weekuse;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lastRenderedPageBreak/>
              <w:tab/>
              <w:t>class Year (ref=</w:t>
            </w:r>
            <w:r>
              <w:rPr>
                <w:rFonts w:ascii="Consolas" w:eastAsia="Consolas" w:hAnsi="Consolas" w:cs="Consolas"/>
                <w:color w:val="2A9292"/>
                <w:sz w:val="24"/>
                <w:szCs w:val="24"/>
                <w:shd w:val="clear" w:color="auto" w:fill="EFECF4"/>
              </w:rPr>
              <w:t>'2013'</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t xml:space="preserve">  </w:t>
            </w:r>
            <w:r>
              <w:rPr>
                <w:rFonts w:ascii="Consolas" w:eastAsia="Consolas" w:hAnsi="Consolas" w:cs="Consolas"/>
                <w:color w:val="585260"/>
                <w:sz w:val="24"/>
                <w:szCs w:val="24"/>
                <w:shd w:val="clear" w:color="auto" w:fill="EFECF4"/>
              </w:rPr>
              <w:tab/>
              <w:t>model attitude_c=Year;</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p>
          <w:p w14:paraId="5DBC30A4" w14:textId="77777777" w:rsidR="005718EE" w:rsidRDefault="004025E3">
            <w:pPr>
              <w:widowControl w:val="0"/>
              <w:pBdr>
                <w:top w:val="nil"/>
                <w:left w:val="nil"/>
                <w:bottom w:val="nil"/>
                <w:right w:val="nil"/>
                <w:between w:val="nil"/>
              </w:pBdr>
              <w:rPr>
                <w:rFonts w:ascii="Times New Roman" w:eastAsia="Times New Roman" w:hAnsi="Times New Roman" w:cs="Times New Roman"/>
                <w:sz w:val="24"/>
                <w:szCs w:val="24"/>
              </w:rPr>
            </w:pPr>
            <w:r>
              <w:rPr>
                <w:rFonts w:ascii="Consolas" w:eastAsia="Consolas" w:hAnsi="Consolas" w:cs="Consolas"/>
                <w:b/>
                <w:bCs/>
                <w:i/>
                <w:iCs/>
                <w:color w:val="585260"/>
                <w:sz w:val="24"/>
                <w:szCs w:val="24"/>
                <w:shd w:val="clear" w:color="auto" w:fill="EFECF4"/>
              </w:rPr>
              <w:t xml:space="preserve">/* </w:t>
            </w:r>
            <w:r>
              <w:rPr>
                <w:rFonts w:ascii="Consolas" w:eastAsia="Consolas" w:hAnsi="Consolas" w:cs="Consolas"/>
                <w:b/>
                <w:bCs/>
                <w:i/>
                <w:iCs/>
                <w:color w:val="AA573C"/>
                <w:sz w:val="24"/>
                <w:szCs w:val="24"/>
                <w:shd w:val="clear" w:color="auto" w:fill="EFECF4"/>
              </w:rPr>
              <w:t>3.</w:t>
            </w:r>
            <w:r>
              <w:rPr>
                <w:rFonts w:ascii="Consolas" w:eastAsia="Consolas" w:hAnsi="Consolas" w:cs="Consolas"/>
                <w:b/>
                <w:bCs/>
                <w:i/>
                <w:iCs/>
                <w:color w:val="585260"/>
                <w:sz w:val="24"/>
                <w:szCs w:val="24"/>
                <w:shd w:val="clear" w:color="auto" w:fill="EFECF4"/>
              </w:rPr>
              <w:t xml:space="preserve"> Adjusted Yearly Comparisons */</w:t>
            </w:r>
            <w:r>
              <w:rPr>
                <w:rFonts w:ascii="Consolas" w:eastAsia="Consolas" w:hAnsi="Consolas" w:cs="Consolas"/>
                <w:b/>
                <w:bCs/>
                <w:i/>
                <w:iC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Outcome: Robust Ordinary Regression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GENMOD data=centered_weekuse;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Year Sex HighSchool remoteness id /param=ref ref=first;</w:t>
            </w:r>
            <w:r>
              <w:rPr>
                <w:rFonts w:ascii="Consolas" w:eastAsia="Consolas" w:hAnsi="Consolas" w:cs="Consolas"/>
                <w:color w:val="585260"/>
                <w:sz w:val="24"/>
                <w:szCs w:val="24"/>
                <w:shd w:val="clear" w:color="auto" w:fill="EFECF4"/>
              </w:rPr>
              <w:br/>
              <w:t xml:space="preserve"> </w:t>
            </w:r>
            <w:r>
              <w:rPr>
                <w:rFonts w:ascii="Consolas" w:eastAsia="Consolas" w:hAnsi="Consolas" w:cs="Consolas"/>
                <w:color w:val="585260"/>
                <w:sz w:val="24"/>
                <w:szCs w:val="24"/>
                <w:shd w:val="clear" w:color="auto" w:fill="EFECF4"/>
              </w:rPr>
              <w:tab/>
              <w:t>model weekly_cannabis =Year Sex HighSchool remoteness age_c /link=identity dist=normal lrci;</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repeated subject=id /type=ind;</w:t>
            </w:r>
            <w:r>
              <w:rPr>
                <w:rFonts w:ascii="Consolas" w:eastAsia="Consolas" w:hAnsi="Consolas" w:cs="Consolas"/>
                <w:color w:val="585260"/>
                <w:sz w:val="24"/>
                <w:szCs w:val="24"/>
                <w:shd w:val="clear" w:color="auto" w:fill="EFECF4"/>
              </w:rPr>
              <w:br/>
              <w:t xml:space="preserve"> </w:t>
            </w:r>
            <w:r>
              <w:rPr>
                <w:rFonts w:ascii="Consolas" w:eastAsia="Consolas" w:hAnsi="Consolas" w:cs="Consolas"/>
                <w:color w:val="585260"/>
                <w:sz w:val="24"/>
                <w:szCs w:val="24"/>
                <w:shd w:val="clear" w:color="auto" w:fill="EFECF4"/>
              </w:rPr>
              <w:tab/>
              <w:t>lsmeans Year/diff cl;</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Exposure: Linear Regression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GENMOD data=centered_weekuse;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Sex HighSchool remoteness Year(ref=</w:t>
            </w:r>
            <w:r>
              <w:rPr>
                <w:rFonts w:ascii="Consolas" w:eastAsia="Consolas" w:hAnsi="Consolas" w:cs="Consolas"/>
                <w:color w:val="2A9292"/>
                <w:sz w:val="24"/>
                <w:szCs w:val="24"/>
                <w:shd w:val="clear" w:color="auto" w:fill="EFECF4"/>
              </w:rPr>
              <w:t>"2013"</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model attitude_c = Year Sex HighSchool remoteness age_c;</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i/>
                <w:iCs/>
                <w:color w:val="585260"/>
                <w:sz w:val="24"/>
                <w:szCs w:val="24"/>
                <w:shd w:val="clear" w:color="auto" w:fill="EFECF4"/>
              </w:rPr>
              <w:t xml:space="preserve">/* </w:t>
            </w:r>
            <w:r>
              <w:rPr>
                <w:rFonts w:ascii="Consolas" w:eastAsia="Consolas" w:hAnsi="Consolas" w:cs="Consolas"/>
                <w:b/>
                <w:bCs/>
                <w:i/>
                <w:iCs/>
                <w:color w:val="AA573C"/>
                <w:sz w:val="24"/>
                <w:szCs w:val="24"/>
                <w:shd w:val="clear" w:color="auto" w:fill="EFECF4"/>
              </w:rPr>
              <w:t>4.</w:t>
            </w:r>
            <w:r>
              <w:rPr>
                <w:rFonts w:ascii="Consolas" w:eastAsia="Consolas" w:hAnsi="Consolas" w:cs="Consolas"/>
                <w:b/>
                <w:bCs/>
                <w:i/>
                <w:iCs/>
                <w:color w:val="585260"/>
                <w:sz w:val="24"/>
                <w:szCs w:val="24"/>
                <w:shd w:val="clear" w:color="auto" w:fill="EFECF4"/>
              </w:rPr>
              <w:t xml:space="preserve"> Association Modeling Analysis */</w:t>
            </w:r>
            <w:r>
              <w:rPr>
                <w:rFonts w:ascii="Consolas" w:eastAsia="Consolas" w:hAnsi="Consolas" w:cs="Consolas"/>
                <w:b/>
                <w:bCs/>
                <w:i/>
                <w:iC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Log-binomial Regression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GENMOD data=centered_weekuse;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Sex HighSchool remoteness Year weekly_cannabis</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/param=ref ref=first;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model weekly_cannabis = attitude_c Year age_c Sex remoteness HighSchool</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/dist=bin link=log intercept=-</w:t>
            </w:r>
            <w:r>
              <w:rPr>
                <w:rFonts w:ascii="Consolas" w:eastAsia="Consolas" w:hAnsi="Consolas" w:cs="Consolas"/>
                <w:color w:val="AA573C"/>
                <w:sz w:val="24"/>
                <w:szCs w:val="24"/>
                <w:shd w:val="clear" w:color="auto" w:fill="EFECF4"/>
              </w:rPr>
              <w:t>4</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"attitude PR"</w:t>
            </w:r>
            <w:r>
              <w:rPr>
                <w:rFonts w:ascii="Consolas" w:eastAsia="Consolas" w:hAnsi="Consolas" w:cs="Consolas"/>
                <w:color w:val="585260"/>
                <w:sz w:val="24"/>
                <w:szCs w:val="24"/>
                <w:shd w:val="clear" w:color="auto" w:fill="EFECF4"/>
              </w:rPr>
              <w:t xml:space="preserve"> attitude_c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"2016"</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"2019"</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"age_c"</w:t>
            </w:r>
            <w:r>
              <w:rPr>
                <w:rFonts w:ascii="Consolas" w:eastAsia="Consolas" w:hAnsi="Consolas" w:cs="Consolas"/>
                <w:color w:val="585260"/>
                <w:sz w:val="24"/>
                <w:szCs w:val="24"/>
                <w:shd w:val="clear" w:color="auto" w:fill="EFECF4"/>
              </w:rPr>
              <w:t xml:space="preserve"> age_c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"Female vs Male"</w:t>
            </w:r>
            <w:r>
              <w:rPr>
                <w:rFonts w:ascii="Consolas" w:eastAsia="Consolas" w:hAnsi="Consolas" w:cs="Consolas"/>
                <w:color w:val="585260"/>
                <w:sz w:val="24"/>
                <w:szCs w:val="24"/>
                <w:shd w:val="clear" w:color="auto" w:fill="EFECF4"/>
              </w:rPr>
              <w:t xml:space="preserve"> Sex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"Inner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"Remote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"High School Completion"</w:t>
            </w:r>
            <w:r>
              <w:rPr>
                <w:rFonts w:ascii="Consolas" w:eastAsia="Consolas" w:hAnsi="Consolas" w:cs="Consolas"/>
                <w:color w:val="585260"/>
                <w:sz w:val="24"/>
                <w:szCs w:val="24"/>
                <w:shd w:val="clear" w:color="auto" w:fill="EFECF4"/>
              </w:rPr>
              <w:t xml:space="preserve"> HighSchool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COPY method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lastRenderedPageBreak/>
              <w:t>DATA new_one; set centered_weekuse; wt=</w:t>
            </w:r>
            <w:r>
              <w:rPr>
                <w:rFonts w:ascii="Consolas" w:eastAsia="Consolas" w:hAnsi="Consolas" w:cs="Consolas"/>
                <w:color w:val="AA573C"/>
                <w:sz w:val="24"/>
                <w:szCs w:val="24"/>
                <w:shd w:val="clear" w:color="auto" w:fill="EFECF4"/>
              </w:rPr>
              <w:t>0.999</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t>DATA new_two; set centered_weekuse; weekly_cannabis=</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-weekly_cannabis; wt=</w:t>
            </w:r>
            <w:r>
              <w:rPr>
                <w:rFonts w:ascii="Consolas" w:eastAsia="Consolas" w:hAnsi="Consolas" w:cs="Consolas"/>
                <w:color w:val="AA573C"/>
                <w:sz w:val="24"/>
                <w:szCs w:val="24"/>
                <w:shd w:val="clear" w:color="auto" w:fill="EFECF4"/>
              </w:rPr>
              <w:t>0.001</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t>DATA new_data; set new_one new_two;</w:t>
            </w:r>
            <w:r>
              <w:rPr>
                <w:rFonts w:ascii="Consolas" w:eastAsia="Consolas" w:hAnsi="Consolas" w:cs="Consolas"/>
                <w:color w:val="585260"/>
                <w:sz w:val="24"/>
                <w:szCs w:val="24"/>
                <w:shd w:val="clear" w:color="auto" w:fill="EFECF4"/>
              </w:rPr>
              <w:br/>
              <w:t>PROC GENMOD data=new_data;</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Sex HighSchool remoteness Year weekly_cannabis</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/param=ref ref=first;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weight wt;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model weekly_cannabis = attitude_c Year age_c Sex remoteness HighSchool</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/dist=bin link=log intercept=-</w:t>
            </w:r>
            <w:r>
              <w:rPr>
                <w:rFonts w:ascii="Consolas" w:eastAsia="Consolas" w:hAnsi="Consolas" w:cs="Consolas"/>
                <w:color w:val="AA573C"/>
                <w:sz w:val="24"/>
                <w:szCs w:val="24"/>
                <w:shd w:val="clear" w:color="auto" w:fill="EFECF4"/>
              </w:rPr>
              <w:t>4</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"attitude PR"</w:t>
            </w:r>
            <w:r>
              <w:rPr>
                <w:rFonts w:ascii="Consolas" w:eastAsia="Consolas" w:hAnsi="Consolas" w:cs="Consolas"/>
                <w:color w:val="585260"/>
                <w:sz w:val="24"/>
                <w:szCs w:val="24"/>
                <w:shd w:val="clear" w:color="auto" w:fill="EFECF4"/>
              </w:rPr>
              <w:t xml:space="preserve"> attitude_c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"2016"</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"2019"</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"age_c"</w:t>
            </w:r>
            <w:r>
              <w:rPr>
                <w:rFonts w:ascii="Consolas" w:eastAsia="Consolas" w:hAnsi="Consolas" w:cs="Consolas"/>
                <w:color w:val="585260"/>
                <w:sz w:val="24"/>
                <w:szCs w:val="24"/>
                <w:shd w:val="clear" w:color="auto" w:fill="EFECF4"/>
              </w:rPr>
              <w:t xml:space="preserve"> age_c</w:t>
            </w:r>
            <w:r>
              <w:rPr>
                <w:rFonts w:ascii="Consolas" w:eastAsia="Consolas" w:hAnsi="Consolas" w:cs="Consolas"/>
                <w:color w:val="585260"/>
                <w:sz w:val="24"/>
                <w:szCs w:val="24"/>
                <w:shd w:val="clear" w:color="auto" w:fill="EFECF4"/>
              </w:rPr>
              <w:t xml:space="preserve">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"Female vs Male"</w:t>
            </w:r>
            <w:r>
              <w:rPr>
                <w:rFonts w:ascii="Consolas" w:eastAsia="Consolas" w:hAnsi="Consolas" w:cs="Consolas"/>
                <w:color w:val="585260"/>
                <w:sz w:val="24"/>
                <w:szCs w:val="24"/>
                <w:shd w:val="clear" w:color="auto" w:fill="EFECF4"/>
              </w:rPr>
              <w:t xml:space="preserve"> Sex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"Inner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"Remote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"High School Completion"</w:t>
            </w:r>
            <w:r>
              <w:rPr>
                <w:rFonts w:ascii="Consolas" w:eastAsia="Consolas" w:hAnsi="Consolas" w:cs="Consolas"/>
                <w:color w:val="585260"/>
                <w:sz w:val="24"/>
                <w:szCs w:val="24"/>
                <w:shd w:val="clear" w:color="auto" w:fill="EFECF4"/>
              </w:rPr>
              <w:t xml:space="preserve"> HighSchool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Robust Poisson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GENMOD data=centered_weekuse;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Sex HighSchool remoteness Year weekly_cannabis id</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/param=ref ref=first;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model weekly_cannabis = attitude_c Year age_c Sex remoteness HighSchool</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/dist=poi link=log;</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repeated subject=id;</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"attitude PR"</w:t>
            </w:r>
            <w:r>
              <w:rPr>
                <w:rFonts w:ascii="Consolas" w:eastAsia="Consolas" w:hAnsi="Consolas" w:cs="Consolas"/>
                <w:color w:val="585260"/>
                <w:sz w:val="24"/>
                <w:szCs w:val="24"/>
                <w:shd w:val="clear" w:color="auto" w:fill="EFECF4"/>
              </w:rPr>
              <w:t xml:space="preserve"> attitude_c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"2016"</w:t>
            </w:r>
            <w:r>
              <w:rPr>
                <w:rFonts w:ascii="Consolas" w:eastAsia="Consolas" w:hAnsi="Consolas" w:cs="Consolas"/>
                <w:color w:val="585260"/>
                <w:sz w:val="24"/>
                <w:szCs w:val="24"/>
                <w:shd w:val="clear" w:color="auto" w:fill="EFECF4"/>
              </w:rPr>
              <w:t xml:space="preserve"> Y</w:t>
            </w:r>
            <w:r>
              <w:rPr>
                <w:rFonts w:ascii="Consolas" w:eastAsia="Consolas" w:hAnsi="Consolas" w:cs="Consolas"/>
                <w:color w:val="585260"/>
                <w:sz w:val="24"/>
                <w:szCs w:val="24"/>
                <w:shd w:val="clear" w:color="auto" w:fill="EFECF4"/>
              </w:rPr>
              <w:t xml:space="preserve">ear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"2019"</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"age_c"</w:t>
            </w:r>
            <w:r>
              <w:rPr>
                <w:rFonts w:ascii="Consolas" w:eastAsia="Consolas" w:hAnsi="Consolas" w:cs="Consolas"/>
                <w:color w:val="585260"/>
                <w:sz w:val="24"/>
                <w:szCs w:val="24"/>
                <w:shd w:val="clear" w:color="auto" w:fill="EFECF4"/>
              </w:rPr>
              <w:t xml:space="preserve"> age_c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"Female vs Male"</w:t>
            </w:r>
            <w:r>
              <w:rPr>
                <w:rFonts w:ascii="Consolas" w:eastAsia="Consolas" w:hAnsi="Consolas" w:cs="Consolas"/>
                <w:color w:val="585260"/>
                <w:sz w:val="24"/>
                <w:szCs w:val="24"/>
                <w:shd w:val="clear" w:color="auto" w:fill="EFECF4"/>
              </w:rPr>
              <w:t xml:space="preserve"> Sex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"Inner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"Remote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"High School Completion"</w:t>
            </w:r>
            <w:r>
              <w:rPr>
                <w:rFonts w:ascii="Consolas" w:eastAsia="Consolas" w:hAnsi="Consolas" w:cs="Consolas"/>
                <w:color w:val="585260"/>
                <w:sz w:val="24"/>
                <w:szCs w:val="24"/>
                <w:shd w:val="clear" w:color="auto" w:fill="EFECF4"/>
              </w:rPr>
              <w:t xml:space="preserve"> HighSchool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i/>
                <w:iCs/>
                <w:color w:val="585260"/>
                <w:sz w:val="24"/>
                <w:szCs w:val="24"/>
                <w:shd w:val="clear" w:color="auto" w:fill="EFECF4"/>
              </w:rPr>
              <w:lastRenderedPageBreak/>
              <w:t xml:space="preserve">/* </w:t>
            </w:r>
            <w:r>
              <w:rPr>
                <w:rFonts w:ascii="Consolas" w:eastAsia="Consolas" w:hAnsi="Consolas" w:cs="Consolas"/>
                <w:b/>
                <w:bCs/>
                <w:i/>
                <w:iCs/>
                <w:color w:val="AA573C"/>
                <w:sz w:val="24"/>
                <w:szCs w:val="24"/>
                <w:shd w:val="clear" w:color="auto" w:fill="EFECF4"/>
              </w:rPr>
              <w:t>5.</w:t>
            </w:r>
            <w:r>
              <w:rPr>
                <w:rFonts w:ascii="Consolas" w:eastAsia="Consolas" w:hAnsi="Consolas" w:cs="Consolas"/>
                <w:b/>
                <w:bCs/>
                <w:i/>
                <w:iCs/>
                <w:color w:val="585260"/>
                <w:sz w:val="24"/>
                <w:szCs w:val="24"/>
                <w:shd w:val="clear" w:color="auto" w:fill="EFECF4"/>
              </w:rPr>
              <w:t xml:space="preserve"> Effect Modification by Year */</w:t>
            </w:r>
            <w:r>
              <w:rPr>
                <w:rFonts w:ascii="Consolas" w:eastAsia="Consolas" w:hAnsi="Consolas" w:cs="Consolas"/>
                <w:b/>
                <w:bCs/>
                <w:i/>
                <w:iC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Log-binomial Regression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GENMOD data=centered_weekuse;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Sex HighSchool remoteness Year weekly_cannabis</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/param=ref ref=first;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model weekly_cannabis = attitude_c|Year age_c Sex remoteness HighSchool</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/dist=bin link=log intercept=-</w:t>
            </w:r>
            <w:r>
              <w:rPr>
                <w:rFonts w:ascii="Consolas" w:eastAsia="Consolas" w:hAnsi="Consolas" w:cs="Consolas"/>
                <w:color w:val="AA573C"/>
                <w:sz w:val="24"/>
                <w:szCs w:val="24"/>
                <w:shd w:val="clear" w:color="auto" w:fill="EFECF4"/>
              </w:rPr>
              <w:t>4</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"attitude PR"</w:t>
            </w:r>
            <w:r>
              <w:rPr>
                <w:rFonts w:ascii="Consolas" w:eastAsia="Consolas" w:hAnsi="Consolas" w:cs="Consolas"/>
                <w:color w:val="585260"/>
                <w:sz w:val="24"/>
                <w:szCs w:val="24"/>
                <w:shd w:val="clear" w:color="auto" w:fill="EFECF4"/>
              </w:rPr>
              <w:t xml:space="preserve"> attitude_c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"2016"</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"2019"</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"age_c"</w:t>
            </w:r>
            <w:r>
              <w:rPr>
                <w:rFonts w:ascii="Consolas" w:eastAsia="Consolas" w:hAnsi="Consolas" w:cs="Consolas"/>
                <w:color w:val="585260"/>
                <w:sz w:val="24"/>
                <w:szCs w:val="24"/>
                <w:shd w:val="clear" w:color="auto" w:fill="EFECF4"/>
              </w:rPr>
              <w:t xml:space="preserve"> age_c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"Female vs Male"</w:t>
            </w:r>
            <w:r>
              <w:rPr>
                <w:rFonts w:ascii="Consolas" w:eastAsia="Consolas" w:hAnsi="Consolas" w:cs="Consolas"/>
                <w:color w:val="585260"/>
                <w:sz w:val="24"/>
                <w:szCs w:val="24"/>
                <w:shd w:val="clear" w:color="auto" w:fill="EFECF4"/>
              </w:rPr>
              <w:t xml:space="preserve"> Sex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 xml:space="preserve">estimate </w:t>
            </w:r>
            <w:r>
              <w:rPr>
                <w:rFonts w:ascii="Consolas" w:eastAsia="Consolas" w:hAnsi="Consolas" w:cs="Consolas"/>
                <w:color w:val="2A9292"/>
                <w:sz w:val="24"/>
                <w:szCs w:val="24"/>
                <w:shd w:val="clear" w:color="auto" w:fill="EFECF4"/>
              </w:rPr>
              <w:t>"Inner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"Remote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"High School Completion"</w:t>
            </w:r>
            <w:r>
              <w:rPr>
                <w:rFonts w:ascii="Consolas" w:eastAsia="Consolas" w:hAnsi="Consolas" w:cs="Consolas"/>
                <w:color w:val="585260"/>
                <w:sz w:val="24"/>
                <w:szCs w:val="24"/>
                <w:shd w:val="clear" w:color="auto" w:fill="EFECF4"/>
              </w:rPr>
              <w:t xml:space="preserve"> HighSchool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COPY method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GENMOD data=new_data;</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Sex HighSchool remoteness Year weekly_cannabis</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/param=ref ref=first;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weight wt;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model weekly_cannabis = attitude_c|Year age_c Sex remoteness HighSchool</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/dist=bin link=log intercept=-</w:t>
            </w:r>
            <w:r>
              <w:rPr>
                <w:rFonts w:ascii="Consolas" w:eastAsia="Consolas" w:hAnsi="Consolas" w:cs="Consolas"/>
                <w:color w:val="AA573C"/>
                <w:sz w:val="24"/>
                <w:szCs w:val="24"/>
                <w:shd w:val="clear" w:color="auto" w:fill="EFECF4"/>
              </w:rPr>
              <w:t>4</w:t>
            </w:r>
            <w:r>
              <w:rPr>
                <w:rFonts w:ascii="Consolas" w:eastAsia="Consolas" w:hAnsi="Consolas" w:cs="Consolas"/>
                <w:color w:val="585260"/>
                <w:sz w:val="24"/>
                <w:szCs w:val="24"/>
                <w:shd w:val="clear" w:color="auto" w:fill="EFECF4"/>
              </w:rPr>
              <w: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"attitude PR"</w:t>
            </w:r>
            <w:r>
              <w:rPr>
                <w:rFonts w:ascii="Consolas" w:eastAsia="Consolas" w:hAnsi="Consolas" w:cs="Consolas"/>
                <w:color w:val="585260"/>
                <w:sz w:val="24"/>
                <w:szCs w:val="24"/>
                <w:shd w:val="clear" w:color="auto" w:fill="EFECF4"/>
              </w:rPr>
              <w:t xml:space="preserve"> attitude_c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"2016"</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"2019"</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"age_c"</w:t>
            </w:r>
            <w:r>
              <w:rPr>
                <w:rFonts w:ascii="Consolas" w:eastAsia="Consolas" w:hAnsi="Consolas" w:cs="Consolas"/>
                <w:color w:val="585260"/>
                <w:sz w:val="24"/>
                <w:szCs w:val="24"/>
                <w:shd w:val="clear" w:color="auto" w:fill="EFECF4"/>
              </w:rPr>
              <w:t xml:space="preserve"> age_c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"Female vs Male"</w:t>
            </w:r>
            <w:r>
              <w:rPr>
                <w:rFonts w:ascii="Consolas" w:eastAsia="Consolas" w:hAnsi="Consolas" w:cs="Consolas"/>
                <w:color w:val="585260"/>
                <w:sz w:val="24"/>
                <w:szCs w:val="24"/>
                <w:shd w:val="clear" w:color="auto" w:fill="EFECF4"/>
              </w:rPr>
              <w:t xml:space="preserve"> Sex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"Inner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"Remote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"High School Completion"</w:t>
            </w:r>
            <w:r>
              <w:rPr>
                <w:rFonts w:ascii="Consolas" w:eastAsia="Consolas" w:hAnsi="Consolas" w:cs="Consolas"/>
                <w:color w:val="585260"/>
                <w:sz w:val="24"/>
                <w:szCs w:val="24"/>
                <w:shd w:val="clear" w:color="auto" w:fill="EFECF4"/>
              </w:rPr>
              <w:t xml:space="preserve"> HighSchool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Robust Poisson */</w:t>
            </w:r>
            <w:r>
              <w:rPr>
                <w:rFonts w:ascii="Consolas" w:eastAsia="Consolas" w:hAnsi="Consolas" w:cs="Consolas"/>
                <w:b/>
                <w:bCs/>
                <w:color w:val="585260"/>
                <w:sz w:val="24"/>
                <w:szCs w:val="24"/>
                <w:shd w:val="clear" w:color="auto" w:fill="EFECF4"/>
              </w:rPr>
              <w:br/>
            </w:r>
            <w:r>
              <w:rPr>
                <w:rFonts w:ascii="Consolas" w:eastAsia="Consolas" w:hAnsi="Consolas" w:cs="Consolas"/>
                <w:color w:val="585260"/>
                <w:sz w:val="24"/>
                <w:szCs w:val="24"/>
                <w:shd w:val="clear" w:color="auto" w:fill="EFECF4"/>
              </w:rPr>
              <w:t>PROC GENMOD data=centered_weekuse;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Sex HighSchool remoteness Year weekly_cannabis id</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lastRenderedPageBreak/>
              <w:tab/>
            </w:r>
            <w:r>
              <w:rPr>
                <w:rFonts w:ascii="Consolas" w:eastAsia="Consolas" w:hAnsi="Consolas" w:cs="Consolas"/>
                <w:color w:val="585260"/>
                <w:sz w:val="24"/>
                <w:szCs w:val="24"/>
                <w:shd w:val="clear" w:color="auto" w:fill="EFECF4"/>
              </w:rPr>
              <w:tab/>
              <w:t>/param=ref ref=first;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model weekly_cannabis = attitude_c|Year age_c Sex remoteness HighSchool</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/dist=poi link=log;</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repeated subject=id;</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"attitude PR"</w:t>
            </w:r>
            <w:r>
              <w:rPr>
                <w:rFonts w:ascii="Consolas" w:eastAsia="Consolas" w:hAnsi="Consolas" w:cs="Consolas"/>
                <w:color w:val="585260"/>
                <w:sz w:val="24"/>
                <w:szCs w:val="24"/>
                <w:shd w:val="clear" w:color="auto" w:fill="EFECF4"/>
              </w:rPr>
              <w:t xml:space="preserve"> attitude_c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"2016"</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"2019"</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"age_c"</w:t>
            </w:r>
            <w:r>
              <w:rPr>
                <w:rFonts w:ascii="Consolas" w:eastAsia="Consolas" w:hAnsi="Consolas" w:cs="Consolas"/>
                <w:color w:val="585260"/>
                <w:sz w:val="24"/>
                <w:szCs w:val="24"/>
                <w:shd w:val="clear" w:color="auto" w:fill="EFECF4"/>
              </w:rPr>
              <w:t xml:space="preserve"> age_c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"Female vs Male"</w:t>
            </w:r>
            <w:r>
              <w:rPr>
                <w:rFonts w:ascii="Consolas" w:eastAsia="Consolas" w:hAnsi="Consolas" w:cs="Consolas"/>
                <w:color w:val="585260"/>
                <w:sz w:val="24"/>
                <w:szCs w:val="24"/>
                <w:shd w:val="clear" w:color="auto" w:fill="EFECF4"/>
              </w:rPr>
              <w:t xml:space="preserve"> Sex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"Inner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"Remote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"High Sch</w:t>
            </w:r>
            <w:r>
              <w:rPr>
                <w:rFonts w:ascii="Consolas" w:eastAsia="Consolas" w:hAnsi="Consolas" w:cs="Consolas"/>
                <w:color w:val="2A9292"/>
                <w:sz w:val="24"/>
                <w:szCs w:val="24"/>
                <w:shd w:val="clear" w:color="auto" w:fill="EFECF4"/>
              </w:rPr>
              <w:t>ool Completion"</w:t>
            </w:r>
            <w:r>
              <w:rPr>
                <w:rFonts w:ascii="Consolas" w:eastAsia="Consolas" w:hAnsi="Consolas" w:cs="Consolas"/>
                <w:color w:val="585260"/>
                <w:sz w:val="24"/>
                <w:szCs w:val="24"/>
                <w:shd w:val="clear" w:color="auto" w:fill="EFECF4"/>
              </w:rPr>
              <w:t xml:space="preserve"> HighSchool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t>RUN;</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br/>
            </w:r>
            <w:r>
              <w:rPr>
                <w:rFonts w:ascii="Consolas" w:eastAsia="Consolas" w:hAnsi="Consolas" w:cs="Consolas"/>
                <w:b/>
                <w:bCs/>
                <w:i/>
                <w:iCs/>
                <w:color w:val="585260"/>
                <w:sz w:val="24"/>
                <w:szCs w:val="24"/>
                <w:shd w:val="clear" w:color="auto" w:fill="EFECF4"/>
              </w:rPr>
              <w:t xml:space="preserve">/* </w:t>
            </w:r>
            <w:r>
              <w:rPr>
                <w:rFonts w:ascii="Consolas" w:eastAsia="Consolas" w:hAnsi="Consolas" w:cs="Consolas"/>
                <w:b/>
                <w:bCs/>
                <w:i/>
                <w:iCs/>
                <w:color w:val="AA573C"/>
                <w:sz w:val="24"/>
                <w:szCs w:val="24"/>
                <w:shd w:val="clear" w:color="auto" w:fill="EFECF4"/>
              </w:rPr>
              <w:t>6.</w:t>
            </w:r>
            <w:r>
              <w:rPr>
                <w:rFonts w:ascii="Consolas" w:eastAsia="Consolas" w:hAnsi="Consolas" w:cs="Consolas"/>
                <w:b/>
                <w:bCs/>
                <w:i/>
                <w:iCs/>
                <w:color w:val="585260"/>
                <w:sz w:val="24"/>
                <w:szCs w:val="24"/>
                <w:shd w:val="clear" w:color="auto" w:fill="EFECF4"/>
              </w:rPr>
              <w:t xml:space="preserve"> Comparison with Logistic Regression */</w:t>
            </w:r>
            <w:r>
              <w:rPr>
                <w:rFonts w:ascii="Consolas" w:eastAsia="Consolas" w:hAnsi="Consolas" w:cs="Consolas"/>
                <w:b/>
                <w:bCs/>
                <w:i/>
                <w:iCs/>
                <w:color w:val="585260"/>
                <w:sz w:val="24"/>
                <w:szCs w:val="24"/>
                <w:shd w:val="clear" w:color="auto" w:fill="EFECF4"/>
              </w:rPr>
              <w:br/>
            </w:r>
            <w:r>
              <w:rPr>
                <w:rFonts w:ascii="Consolas" w:eastAsia="Consolas" w:hAnsi="Consolas" w:cs="Consolas"/>
                <w:color w:val="585260"/>
                <w:sz w:val="24"/>
                <w:szCs w:val="24"/>
                <w:shd w:val="clear" w:color="auto" w:fill="EFECF4"/>
              </w:rPr>
              <w:t>PROC LOGISTIC data=centered_weekuse;</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class Sex HighSchool remoteness Year weekly_cannabis</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ab/>
              <w:t>/param=ref ref=first;</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r>
            <w:r>
              <w:rPr>
                <w:rFonts w:ascii="Consolas" w:eastAsia="Consolas" w:hAnsi="Consolas" w:cs="Consolas"/>
                <w:color w:val="585260"/>
                <w:sz w:val="24"/>
                <w:szCs w:val="24"/>
                <w:shd w:val="clear" w:color="auto" w:fill="EFECF4"/>
              </w:rPr>
              <w:t>model weekly_cannabis (event=</w:t>
            </w:r>
            <w:r>
              <w:rPr>
                <w:rFonts w:ascii="Consolas" w:eastAsia="Consolas" w:hAnsi="Consolas" w:cs="Consolas"/>
                <w:color w:val="2A9292"/>
                <w:sz w:val="24"/>
                <w:szCs w:val="24"/>
                <w:shd w:val="clear" w:color="auto" w:fill="EFECF4"/>
              </w:rPr>
              <w:t>"1"</w:t>
            </w:r>
            <w:r>
              <w:rPr>
                <w:rFonts w:ascii="Consolas" w:eastAsia="Consolas" w:hAnsi="Consolas" w:cs="Consolas"/>
                <w:color w:val="585260"/>
                <w:sz w:val="24"/>
                <w:szCs w:val="24"/>
                <w:shd w:val="clear" w:color="auto" w:fill="EFECF4"/>
              </w:rPr>
              <w:t>)= attitude_c Sex HighSchool remoteness Year age_c;</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"attitude PR"</w:t>
            </w:r>
            <w:r>
              <w:rPr>
                <w:rFonts w:ascii="Consolas" w:eastAsia="Consolas" w:hAnsi="Consolas" w:cs="Consolas"/>
                <w:color w:val="585260"/>
                <w:sz w:val="24"/>
                <w:szCs w:val="24"/>
                <w:shd w:val="clear" w:color="auto" w:fill="EFECF4"/>
              </w:rPr>
              <w:t xml:space="preserve"> attitude_c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"2016"</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"2019"</w:t>
            </w:r>
            <w:r>
              <w:rPr>
                <w:rFonts w:ascii="Consolas" w:eastAsia="Consolas" w:hAnsi="Consolas" w:cs="Consolas"/>
                <w:color w:val="585260"/>
                <w:sz w:val="24"/>
                <w:szCs w:val="24"/>
                <w:shd w:val="clear" w:color="auto" w:fill="EFECF4"/>
              </w:rPr>
              <w:t xml:space="preserve"> Year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"age_c"</w:t>
            </w:r>
            <w:r>
              <w:rPr>
                <w:rFonts w:ascii="Consolas" w:eastAsia="Consolas" w:hAnsi="Consolas" w:cs="Consolas"/>
                <w:color w:val="585260"/>
                <w:sz w:val="24"/>
                <w:szCs w:val="24"/>
                <w:shd w:val="clear" w:color="auto" w:fill="EFECF4"/>
              </w:rPr>
              <w:t xml:space="preserve"> age_c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"Female vs Male"</w:t>
            </w:r>
            <w:r>
              <w:rPr>
                <w:rFonts w:ascii="Consolas" w:eastAsia="Consolas" w:hAnsi="Consolas" w:cs="Consolas"/>
                <w:color w:val="585260"/>
                <w:sz w:val="24"/>
                <w:szCs w:val="24"/>
                <w:shd w:val="clear" w:color="auto" w:fill="EFECF4"/>
              </w:rPr>
              <w:t xml:space="preserve"> Sex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"Inner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"Remote vs Major"</w:t>
            </w:r>
            <w:r>
              <w:rPr>
                <w:rFonts w:ascii="Consolas" w:eastAsia="Consolas" w:hAnsi="Consolas" w:cs="Consolas"/>
                <w:color w:val="585260"/>
                <w:sz w:val="24"/>
                <w:szCs w:val="24"/>
                <w:shd w:val="clear" w:color="auto" w:fill="EFECF4"/>
              </w:rPr>
              <w:t xml:space="preserve"> remoteness </w:t>
            </w:r>
            <w:r>
              <w:rPr>
                <w:rFonts w:ascii="Consolas" w:eastAsia="Consolas" w:hAnsi="Consolas" w:cs="Consolas"/>
                <w:color w:val="AA573C"/>
                <w:sz w:val="24"/>
                <w:szCs w:val="24"/>
                <w:shd w:val="clear" w:color="auto" w:fill="EFECF4"/>
              </w:rPr>
              <w:t>2</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r>
            <w:r>
              <w:rPr>
                <w:rFonts w:ascii="Consolas" w:eastAsia="Consolas" w:hAnsi="Consolas" w:cs="Consolas"/>
                <w:color w:val="585260"/>
                <w:sz w:val="24"/>
                <w:szCs w:val="24"/>
                <w:shd w:val="clear" w:color="auto" w:fill="EFECF4"/>
              </w:rPr>
              <w:tab/>
              <w:t xml:space="preserve">estimate </w:t>
            </w:r>
            <w:r>
              <w:rPr>
                <w:rFonts w:ascii="Consolas" w:eastAsia="Consolas" w:hAnsi="Consolas" w:cs="Consolas"/>
                <w:color w:val="2A9292"/>
                <w:sz w:val="24"/>
                <w:szCs w:val="24"/>
                <w:shd w:val="clear" w:color="auto" w:fill="EFECF4"/>
              </w:rPr>
              <w:t>"High School Completion"</w:t>
            </w:r>
            <w:r>
              <w:rPr>
                <w:rFonts w:ascii="Consolas" w:eastAsia="Consolas" w:hAnsi="Consolas" w:cs="Consolas"/>
                <w:color w:val="585260"/>
                <w:sz w:val="24"/>
                <w:szCs w:val="24"/>
                <w:shd w:val="clear" w:color="auto" w:fill="EFECF4"/>
              </w:rPr>
              <w:t xml:space="preserve"> HighSchool </w:t>
            </w:r>
            <w:r>
              <w:rPr>
                <w:rFonts w:ascii="Consolas" w:eastAsia="Consolas" w:hAnsi="Consolas" w:cs="Consolas"/>
                <w:color w:val="AA573C"/>
                <w:sz w:val="24"/>
                <w:szCs w:val="24"/>
                <w:shd w:val="clear" w:color="auto" w:fill="EFECF4"/>
              </w:rPr>
              <w:t>1</w:t>
            </w:r>
            <w:r>
              <w:rPr>
                <w:rFonts w:ascii="Consolas" w:eastAsia="Consolas" w:hAnsi="Consolas" w:cs="Consolas"/>
                <w:color w:val="585260"/>
                <w:sz w:val="24"/>
                <w:szCs w:val="24"/>
                <w:shd w:val="clear" w:color="auto" w:fill="EFECF4"/>
              </w:rPr>
              <w:t>/exp;</w:t>
            </w:r>
            <w:r>
              <w:rPr>
                <w:rFonts w:ascii="Consolas" w:eastAsia="Consolas" w:hAnsi="Consolas" w:cs="Consolas"/>
                <w:color w:val="585260"/>
                <w:sz w:val="24"/>
                <w:szCs w:val="24"/>
                <w:shd w:val="clear" w:color="auto" w:fill="EFECF4"/>
              </w:rPr>
              <w:br/>
              <w:t>RUN;</w:t>
            </w:r>
          </w:p>
        </w:tc>
      </w:tr>
    </w:tbl>
    <w:p w14:paraId="5DBC30A6" w14:textId="77777777" w:rsidR="005718EE" w:rsidRDefault="005718EE">
      <w:pPr>
        <w:widowControl w:val="0"/>
        <w:pBdr>
          <w:top w:val="nil"/>
          <w:left w:val="nil"/>
          <w:bottom w:val="nil"/>
          <w:right w:val="nil"/>
          <w:between w:val="nil"/>
        </w:pBdr>
        <w:rPr>
          <w:rFonts w:ascii="Times New Roman" w:eastAsia="Times New Roman" w:hAnsi="Times New Roman" w:cs="Times New Roman"/>
          <w:sz w:val="24"/>
          <w:szCs w:val="24"/>
        </w:rPr>
      </w:pPr>
    </w:p>
    <w:sectPr w:rsidR="005718EE">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F8B2F" w14:textId="77777777" w:rsidR="004025E3" w:rsidRDefault="004025E3">
      <w:pPr>
        <w:spacing w:line="240" w:lineRule="auto"/>
      </w:pPr>
      <w:r>
        <w:separator/>
      </w:r>
    </w:p>
  </w:endnote>
  <w:endnote w:type="continuationSeparator" w:id="0">
    <w:p w14:paraId="2EC09B61" w14:textId="77777777" w:rsidR="004025E3" w:rsidRDefault="004025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0E02F3D-735D-49B4-98C8-DB2CC554F118}"/>
    <w:embedBold r:id="rId2" w:fontKey="{843A4ED8-C8D2-4A51-A959-D9594BBF610B}"/>
    <w:embedBoldItalic r:id="rId3" w:fontKey="{62980618-5679-4869-87CC-D4828E3BCAC5}"/>
  </w:font>
  <w:font w:name="Calibri">
    <w:panose1 w:val="020F0502020204030204"/>
    <w:charset w:val="00"/>
    <w:family w:val="swiss"/>
    <w:pitch w:val="variable"/>
    <w:sig w:usb0="E4002EFF" w:usb1="C200247B" w:usb2="00000009" w:usb3="00000000" w:csb0="000001FF" w:csb1="00000000"/>
    <w:embedRegular r:id="rId4" w:fontKey="{A4D6E2EF-EBE7-46F6-B5C9-C7B6C199DE5B}"/>
  </w:font>
  <w:font w:name="Cambria">
    <w:panose1 w:val="02040503050406030204"/>
    <w:charset w:val="00"/>
    <w:family w:val="roman"/>
    <w:pitch w:val="variable"/>
    <w:sig w:usb0="E00006FF" w:usb1="420024FF" w:usb2="02000000" w:usb3="00000000" w:csb0="0000019F" w:csb1="00000000"/>
    <w:embedRegular r:id="rId5" w:fontKey="{601CF007-10E6-4792-9BE1-A12191EAE8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3804" w14:textId="77777777" w:rsidR="004025E3" w:rsidRDefault="004025E3">
      <w:pPr>
        <w:spacing w:line="240" w:lineRule="auto"/>
      </w:pPr>
      <w:r>
        <w:separator/>
      </w:r>
    </w:p>
  </w:footnote>
  <w:footnote w:type="continuationSeparator" w:id="0">
    <w:p w14:paraId="3A72F74E" w14:textId="77777777" w:rsidR="004025E3" w:rsidRDefault="004025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30BA" w14:textId="77777777" w:rsidR="005718EE" w:rsidRDefault="004025E3">
    <w:pPr>
      <w:rPr>
        <w:rFonts w:ascii="Times New Roman" w:eastAsia="Times New Roman" w:hAnsi="Times New Roman" w:cs="Times New Roman"/>
        <w:sz w:val="24"/>
        <w:szCs w:val="24"/>
      </w:rPr>
    </w:pPr>
    <w:r>
      <w:rPr>
        <w:rFonts w:ascii="Times New Roman" w:eastAsia="Times New Roman" w:hAnsi="Times New Roman" w:cs="Times New Roman"/>
        <w:sz w:val="24"/>
        <w:szCs w:val="24"/>
      </w:rPr>
      <w:t>Alex Caramanico</w:t>
    </w:r>
  </w:p>
  <w:p w14:paraId="5DBC30BB" w14:textId="77777777" w:rsidR="005718EE" w:rsidRDefault="004025E3">
    <w:pPr>
      <w:rPr>
        <w:rFonts w:ascii="Times New Roman" w:eastAsia="Times New Roman" w:hAnsi="Times New Roman" w:cs="Times New Roman"/>
        <w:sz w:val="24"/>
        <w:szCs w:val="24"/>
      </w:rPr>
    </w:pPr>
    <w:r>
      <w:rPr>
        <w:rFonts w:ascii="Times New Roman" w:eastAsia="Times New Roman" w:hAnsi="Times New Roman" w:cs="Times New Roman"/>
        <w:sz w:val="24"/>
        <w:szCs w:val="24"/>
      </w:rPr>
      <w:t>5/6/2026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8EE"/>
    <w:rsid w:val="004025E3"/>
    <w:rsid w:val="005718EE"/>
    <w:rsid w:val="00723855"/>
    <w:rsid w:val="007D5CC6"/>
    <w:rsid w:val="00947211"/>
    <w:rsid w:val="00E3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2EAE"/>
  <w15:docId w15:val="{BC29A75B-1AC9-4041-92A5-BF3B3A2B2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3685</Words>
  <Characters>21009</Characters>
  <Application>Microsoft Office Word</Application>
  <DocSecurity>0</DocSecurity>
  <Lines>175</Lines>
  <Paragraphs>49</Paragraphs>
  <ScaleCrop>false</ScaleCrop>
  <Company/>
  <LinksUpToDate>false</LinksUpToDate>
  <CharactersWithSpaces>24645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Caramanico</cp:lastModifiedBy>
  <cp:revision>4</cp:revision>
  <dcterms:created xsi:type="dcterms:W3CDTF">2026-05-06T21:06:00Z</dcterms:created>
  <dcterms:modified xsi:type="dcterms:W3CDTF">2026-05-06T21:12:00Z</dcterms:modified>
</cp:coreProperties>
</file>