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media/image1.png" ContentType="image/png"/>
  <Override PartName="/word/media/image5.jpeg" ContentType="image/jpeg"/>
  <Override PartName="/word/media/image4.jpeg" ContentType="image/jpeg"/>
  <Override PartName="/word/media/image3.png" ContentType="image/png"/>
  <Override PartName="/word/media/image6.jpeg" ContentType="image/jpeg"/>
  <Override PartName="/word/media/image2.jpeg" ContentType="image/jpeg"/>
  <Override PartName="/word/media/image7.jpeg" ContentType="image/jpeg"/>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rFonts w:ascii="Calibri" w:hAnsi="Calibri" w:eastAsia="Calibri" w:cs="Calibri"/>
          <w:sz w:val="32"/>
          <w:szCs w:val="32"/>
        </w:rPr>
      </w:pPr>
      <w:r>
        <w:rPr>
          <w:rFonts w:ascii="Calibri" w:hAnsi="Calibri"/>
          <w:sz w:val="32"/>
          <w:szCs w:val="32"/>
          <w:lang w:val="en-US"/>
        </w:rPr>
        <w:t>Generic System-of-Systems Description (GSoSD)</w:t>
      </w:r>
    </w:p>
    <w:p>
      <w:pPr>
        <w:pStyle w:val="Body"/>
        <w:jc w:val="center"/>
        <w:rPr>
          <w:rFonts w:ascii="Calibri" w:hAnsi="Calibri" w:eastAsia="Calibri" w:cs="Calibri"/>
          <w:sz w:val="48"/>
          <w:szCs w:val="48"/>
        </w:rPr>
      </w:pPr>
      <w:r>
        <w:rPr>
          <w:rFonts w:ascii="Calibri" w:hAnsi="Calibri"/>
          <w:sz w:val="48"/>
          <w:szCs w:val="48"/>
          <w:lang w:val="en-US"/>
        </w:rPr>
        <w:t>The Arrowhead Core Systems</w:t>
      </w:r>
    </w:p>
    <w:p>
      <w:pPr>
        <w:pStyle w:val="Body"/>
        <w:rPr>
          <w:lang w:val="en-US"/>
        </w:rPr>
      </w:pPr>
      <w:r>
        <w:rPr>
          <w:lang w:val="en-US"/>
        </w:rPr>
      </w:r>
    </w:p>
    <w:p>
      <w:pPr>
        <w:pStyle w:val="Body"/>
        <w:rPr/>
      </w:pPr>
      <w:r>
        <w:rPr/>
        <mc:AlternateContent>
          <mc:Choice Requires="wps">
            <w:drawing>
              <wp:anchor behindDoc="0" distT="0" distB="0" distL="0" distR="0" simplePos="0" locked="0" layoutInCell="0" allowOverlap="1" relativeHeight="78">
                <wp:simplePos x="0" y="0"/>
                <wp:positionH relativeFrom="column">
                  <wp:posOffset>-2540</wp:posOffset>
                </wp:positionH>
                <wp:positionV relativeFrom="page">
                  <wp:posOffset>6884035</wp:posOffset>
                </wp:positionV>
                <wp:extent cx="5724525" cy="2492375"/>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724360" cy="2492280"/>
                        </a:xfrm>
                        <a:prstGeom prst="rect">
                          <a:avLst/>
                        </a:prstGeom>
                        <a:noFill/>
                        <a:ln w="12700">
                          <a:noFill/>
                        </a:ln>
                      </wps:spPr>
                      <wps:style>
                        <a:lnRef idx="0"/>
                        <a:fillRef idx="0"/>
                        <a:effectRef idx="0"/>
                        <a:fontRef idx="minor"/>
                      </wps:style>
                      <wps:txbx>
                        <w:txbxContent>
                          <w:p>
                            <w:pPr>
                              <w:pStyle w:val="Body"/>
                              <w:rPr>
                                <w:rFonts w:ascii="Calibri" w:hAnsi="Calibri" w:eastAsia="Calibri" w:cs="Calibri"/>
                                <w:b/>
                                <w:b/>
                                <w:bCs/>
                              </w:rPr>
                            </w:pPr>
                            <w:r>
                              <w:rPr>
                                <w:rFonts w:ascii="Calibri" w:hAnsi="Calibri"/>
                                <w:b/>
                                <w:bCs/>
                                <w:lang w:val="en-US"/>
                              </w:rPr>
                              <w:t>Abstract</w:t>
                            </w:r>
                          </w:p>
                          <w:p>
                            <w:pPr>
                              <w:pStyle w:val="Body"/>
                              <w:rPr>
                                <w:sz w:val="22"/>
                                <w:szCs w:val="22"/>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w:rPr>
                                <w:sz w:val="22"/>
                                <w:szCs w:val="22"/>
                                <w:lang w:val="en-US"/>
                              </w:rPr>
                            </w:pPr>
                            <w:r>
                              <w:rPr>
                                <w:sz w:val="22"/>
                                <w:szCs w:val="22"/>
                                <w:lang w:val="en-US"/>
                              </w:rPr>
                            </w:r>
                          </w:p>
                          <w:p>
                            <w:pPr>
                              <w:pStyle w:val="Body"/>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lIns="0" rIns="0" tIns="0" bIns="0" anchor="b">
                        <a:noAutofit/>
                      </wps:bodyPr>
                    </wps:wsp>
                  </a:graphicData>
                </a:graphic>
              </wp:anchor>
            </w:drawing>
          </mc:Choice>
          <mc:Fallback>
            <w:pict>
              <v:rect id="shape_0" ID="officeArt object" path="m0,0l-2147483645,0l-2147483645,-2147483646l0,-2147483646xe" stroked="f" o:allowincell="f" style="position:absolute;margin-left:-0.2pt;margin-top:542.05pt;width:450.7pt;height:196.2pt;mso-wrap-style:square;v-text-anchor:bottom;mso-position-vertical-relative:page">
                <v:fill o:detectmouseclick="t" on="false"/>
                <v:stroke color="#3465a4" weight="12600" joinstyle="miter" endcap="flat"/>
                <v:textbox>
                  <w:txbxContent>
                    <w:p>
                      <w:pPr>
                        <w:pStyle w:val="Body"/>
                        <w:rPr>
                          <w:rFonts w:ascii="Calibri" w:hAnsi="Calibri" w:eastAsia="Calibri" w:cs="Calibri"/>
                          <w:b/>
                          <w:b/>
                          <w:bCs/>
                        </w:rPr>
                      </w:pPr>
                      <w:r>
                        <w:rPr>
                          <w:rFonts w:ascii="Calibri" w:hAnsi="Calibri"/>
                          <w:b/>
                          <w:bCs/>
                          <w:lang w:val="en-US"/>
                        </w:rPr>
                        <w:t>Abstract</w:t>
                      </w:r>
                    </w:p>
                    <w:p>
                      <w:pPr>
                        <w:pStyle w:val="Body"/>
                        <w:rPr>
                          <w:sz w:val="22"/>
                          <w:szCs w:val="22"/>
                        </w:rPr>
                      </w:pPr>
                      <w:r>
                        <w:rPr>
                          <w:sz w:val="22"/>
                          <w:szCs w:val="22"/>
                          <w:lang w:val="en-US"/>
                        </w:rPr>
                        <w:t>This document outlines the 5</w:t>
                      </w:r>
                      <w:r>
                        <w:rPr>
                          <w:sz w:val="22"/>
                          <w:szCs w:val="22"/>
                          <w:vertAlign w:val="superscript"/>
                          <w:lang w:val="en-US"/>
                        </w:rPr>
                        <w:t>th</w:t>
                      </w:r>
                      <w:r>
                        <w:rPr>
                          <w:sz w:val="22"/>
                          <w:szCs w:val="22"/>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w:rPr>
                          <w:sz w:val="22"/>
                          <w:szCs w:val="22"/>
                          <w:lang w:val="en-US"/>
                        </w:rPr>
                      </w:pPr>
                      <w:r>
                        <w:rPr>
                          <w:sz w:val="22"/>
                          <w:szCs w:val="22"/>
                          <w:lang w:val="en-US"/>
                        </w:rPr>
                      </w:r>
                    </w:p>
                    <w:p>
                      <w:pPr>
                        <w:pStyle w:val="Body"/>
                        <w:rPr/>
                      </w:pPr>
                      <w:r>
                        <w:rPr>
                          <w:sz w:val="22"/>
                          <w:szCs w:val="22"/>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v:rect>
            </w:pict>
          </mc:Fallback>
        </mc:AlternateContent>
      </w:r>
    </w:p>
    <w:p>
      <w:pPr>
        <w:sectPr>
          <w:headerReference w:type="default" r:id="rId2"/>
          <w:footerReference w:type="default" r:id="rId3"/>
          <w:type w:val="nextPage"/>
          <w:pgSz w:w="11906" w:h="16838"/>
          <w:pgMar w:left="1985" w:right="1134" w:gutter="0" w:header="284" w:top="3686" w:footer="695" w:bottom="1418"/>
          <w:pgNumType w:fmt="decimal"/>
          <w:formProt w:val="false"/>
          <w:textDirection w:val="lrTb"/>
          <w:docGrid w:type="default" w:linePitch="100" w:charSpace="0"/>
        </w:sectPr>
      </w:pPr>
    </w:p>
    <w:sdt>
      <w:sdtPr>
        <w:docPartObj>
          <w:docPartGallery w:val="Table of Contents"/>
          <w:docPartUnique w:val="true"/>
        </w:docPartObj>
      </w:sdtPr>
      <w:sdtContent>
        <w:p>
          <w:pPr>
            <w:pStyle w:val="Body"/>
            <w:numPr>
              <w:ilvl w:val="0"/>
              <w:numId w:val="0"/>
            </w:numPr>
            <w:ind w:left="0" w:right="0" w:hanging="0"/>
            <w:outlineLvl w:val="0"/>
            <w:rPr/>
          </w:pPr>
          <w:r>
            <w:fldChar w:fldCharType="begin"/>
          </w:r>
          <w:r>
            <w:rPr/>
            <w:instrText xml:space="preserve"> TOC \o "1-2" \t "Title,3" \h</w:instrText>
          </w:r>
          <w:r>
            <w:rPr/>
            <w:fldChar w:fldCharType="separate"/>
          </w:r>
          <w:r>
            <w:rPr/>
          </w:r>
        </w:p>
        <w:p>
          <w:pPr>
            <w:pStyle w:val="Contents3"/>
            <w:numPr>
              <w:ilvl w:val="0"/>
              <w:numId w:val="1"/>
            </w:numPr>
            <w:ind w:left="179" w:right="0" w:hanging="179"/>
            <w:rPr/>
          </w:pPr>
          <w:r>
            <w:rPr>
              <w:rFonts w:eastAsia="Arial Unicode MS" w:cs="Arial Unicode MS"/>
            </w:rPr>
            <w:t>Overview</w:t>
            <w:tab/>
            <w:t>3</w:t>
          </w:r>
        </w:p>
        <w:p>
          <w:pPr>
            <w:pStyle w:val="Contents3"/>
            <w:numPr>
              <w:ilvl w:val="0"/>
              <w:numId w:val="2"/>
            </w:numPr>
            <w:ind w:left="179" w:right="0" w:hanging="179"/>
            <w:rPr/>
          </w:pPr>
          <w:r>
            <w:rPr>
              <w:rFonts w:eastAsia="Arial Unicode MS" w:cs="Arial Unicode MS"/>
            </w:rPr>
            <w:t>Microsystems</w:t>
            <w:tab/>
            <w:t>4</w:t>
          </w:r>
        </w:p>
        <w:p>
          <w:pPr>
            <w:pStyle w:val="Contents1"/>
            <w:numPr>
              <w:ilvl w:val="1"/>
              <w:numId w:val="1"/>
            </w:numPr>
            <w:ind w:left="537" w:right="0" w:hanging="297"/>
            <w:rPr/>
          </w:pPr>
          <w:r>
            <w:rPr>
              <w:rFonts w:eastAsia="Arial Unicode MS" w:cs="Arial Unicode MS"/>
            </w:rPr>
            <w:t>System Descriptions</w:t>
            <w:tab/>
            <w:t>5</w:t>
          </w:r>
        </w:p>
        <w:p>
          <w:pPr>
            <w:pStyle w:val="Contents2"/>
            <w:numPr>
              <w:ilvl w:val="2"/>
              <w:numId w:val="1"/>
            </w:numPr>
            <w:ind w:left="885" w:right="0" w:hanging="405"/>
            <w:rPr/>
          </w:pPr>
          <w:r>
            <w:rPr>
              <w:rFonts w:eastAsia="Arial Unicode MS" w:cs="Arial Unicode MS"/>
            </w:rPr>
            <w:t>Service Registry</w:t>
            <w:tab/>
            <w:t>5</w:t>
          </w:r>
        </w:p>
        <w:p>
          <w:pPr>
            <w:pStyle w:val="Contents2"/>
            <w:numPr>
              <w:ilvl w:val="2"/>
              <w:numId w:val="3"/>
            </w:numPr>
            <w:ind w:left="885" w:right="0" w:hanging="405"/>
            <w:rPr/>
          </w:pPr>
          <w:r>
            <w:rPr>
              <w:rFonts w:eastAsia="Arial Unicode MS" w:cs="Arial Unicode MS"/>
            </w:rPr>
            <w:t>Authorisation System</w:t>
            <w:tab/>
            <w:t>5</w:t>
          </w:r>
        </w:p>
        <w:p>
          <w:pPr>
            <w:pStyle w:val="Contents2"/>
            <w:numPr>
              <w:ilvl w:val="2"/>
              <w:numId w:val="4"/>
            </w:numPr>
            <w:ind w:left="885" w:right="0" w:hanging="405"/>
            <w:rPr/>
          </w:pPr>
          <w:r>
            <w:rPr>
              <w:rFonts w:eastAsia="Arial Unicode MS" w:cs="Arial Unicode MS"/>
            </w:rPr>
            <w:t>Orchestration System</w:t>
            <w:tab/>
            <w:t>7</w:t>
          </w:r>
        </w:p>
        <w:p>
          <w:pPr>
            <w:pStyle w:val="Contents1"/>
            <w:numPr>
              <w:ilvl w:val="1"/>
              <w:numId w:val="5"/>
            </w:numPr>
            <w:ind w:left="537" w:right="0" w:hanging="297"/>
            <w:rPr/>
          </w:pPr>
          <w:r>
            <w:rPr>
              <w:rFonts w:eastAsia="Arial Unicode MS" w:cs="Arial Unicode MS"/>
            </w:rPr>
            <w:t>Local Cloud Bootstrapping</w:t>
            <w:tab/>
            <w:t>8</w:t>
          </w:r>
        </w:p>
        <w:p>
          <w:pPr>
            <w:pStyle w:val="Contents1"/>
            <w:numPr>
              <w:ilvl w:val="1"/>
              <w:numId w:val="6"/>
            </w:numPr>
            <w:ind w:left="537" w:right="0" w:hanging="297"/>
            <w:rPr/>
          </w:pPr>
          <w:r>
            <w:rPr>
              <w:rFonts w:eastAsia="Arial Unicode MS" w:cs="Arial Unicode MS"/>
            </w:rPr>
            <w:t>The System-Service Matrix</w:t>
            <w:tab/>
            <w:t>9</w:t>
          </w:r>
        </w:p>
        <w:p>
          <w:pPr>
            <w:pStyle w:val="Contents3"/>
            <w:numPr>
              <w:ilvl w:val="0"/>
              <w:numId w:val="7"/>
            </w:numPr>
            <w:ind w:left="179" w:right="0" w:hanging="179"/>
            <w:rPr/>
          </w:pPr>
          <w:r>
            <w:rPr>
              <w:rFonts w:eastAsia="Arial Unicode MS" w:cs="Arial Unicode MS"/>
            </w:rPr>
            <w:t>Use-cases</w:t>
            <w:tab/>
            <w:t>10</w:t>
          </w:r>
        </w:p>
        <w:p>
          <w:pPr>
            <w:pStyle w:val="Contents1"/>
            <w:numPr>
              <w:ilvl w:val="1"/>
              <w:numId w:val="1"/>
            </w:numPr>
            <w:ind w:left="537" w:right="0" w:hanging="297"/>
            <w:rPr/>
          </w:pPr>
          <w:r>
            <w:rPr>
              <w:rFonts w:eastAsia="Arial Unicode MS" w:cs="Arial Unicode MS"/>
            </w:rPr>
            <w:t>Service Discovery</w:t>
            <w:tab/>
            <w:t>10</w:t>
          </w:r>
        </w:p>
        <w:p>
          <w:pPr>
            <w:pStyle w:val="Contents1"/>
            <w:numPr>
              <w:ilvl w:val="1"/>
              <w:numId w:val="8"/>
            </w:numPr>
            <w:ind w:left="537" w:right="0" w:hanging="297"/>
            <w:rPr/>
          </w:pPr>
          <w:r>
            <w:rPr>
              <w:rFonts w:eastAsia="Arial Unicode MS" w:cs="Arial Unicode MS"/>
            </w:rPr>
            <w:t>Authorisation</w:t>
            <w:tab/>
            <w:t>11</w:t>
          </w:r>
        </w:p>
        <w:p>
          <w:pPr>
            <w:pStyle w:val="Contents1"/>
            <w:numPr>
              <w:ilvl w:val="1"/>
              <w:numId w:val="9"/>
            </w:numPr>
            <w:ind w:left="537" w:right="0" w:hanging="297"/>
            <w:rPr/>
          </w:pPr>
          <w:r>
            <w:rPr>
              <w:rFonts w:eastAsia="Arial Unicode MS" w:cs="Arial Unicode MS"/>
            </w:rPr>
            <w:t>Orchestration</w:t>
            <w:tab/>
            <w:t>12</w:t>
          </w:r>
        </w:p>
        <w:p>
          <w:pPr>
            <w:pStyle w:val="Contents1"/>
            <w:numPr>
              <w:ilvl w:val="1"/>
              <w:numId w:val="10"/>
            </w:numPr>
            <w:ind w:left="537" w:right="0" w:hanging="297"/>
            <w:rPr/>
          </w:pPr>
          <w:r>
            <w:rPr>
              <w:rFonts w:eastAsia="Arial Unicode MS" w:cs="Arial Unicode MS"/>
            </w:rPr>
            <w:t>Authorisation and Orchestration</w:t>
            <w:tab/>
            <w:t>13</w:t>
          </w:r>
        </w:p>
        <w:p>
          <w:pPr>
            <w:pStyle w:val="Contents3"/>
            <w:numPr>
              <w:ilvl w:val="0"/>
              <w:numId w:val="11"/>
            </w:numPr>
            <w:ind w:left="179" w:right="0" w:hanging="179"/>
            <w:rPr/>
          </w:pPr>
          <w:r>
            <w:rPr>
              <w:rFonts w:eastAsia="Arial Unicode MS" w:cs="Arial Unicode MS"/>
            </w:rPr>
            <w:t>Control and Data Planes</w:t>
            <w:tab/>
            <w:t>14</w:t>
          </w:r>
        </w:p>
        <w:p>
          <w:pPr>
            <w:pStyle w:val="Contents3"/>
            <w:numPr>
              <w:ilvl w:val="0"/>
              <w:numId w:val="12"/>
            </w:numPr>
            <w:ind w:left="179" w:right="0" w:hanging="179"/>
            <w:rPr/>
          </w:pPr>
          <w:r>
            <w:rPr>
              <w:rFonts w:eastAsia="Arial Unicode MS" w:cs="Arial Unicode MS"/>
            </w:rPr>
            <w:t>Release Notes</w:t>
            <w:tab/>
            <w:t>15</w:t>
          </w:r>
        </w:p>
        <w:p>
          <w:pPr>
            <w:pStyle w:val="Contents3"/>
            <w:numPr>
              <w:ilvl w:val="0"/>
              <w:numId w:val="13"/>
            </w:numPr>
            <w:ind w:left="179" w:right="0" w:hanging="179"/>
            <w:rPr/>
          </w:pPr>
          <w:r>
            <w:rPr>
              <w:rFonts w:eastAsia="Arial Unicode MS" w:cs="Arial Unicode MS"/>
            </w:rPr>
            <w:t>Non-Functional Requirements</w:t>
            <w:tab/>
            <w:t>16</w:t>
          </w:r>
        </w:p>
        <w:p>
          <w:pPr>
            <w:pStyle w:val="Contents1"/>
            <w:numPr>
              <w:ilvl w:val="1"/>
              <w:numId w:val="1"/>
            </w:numPr>
            <w:ind w:left="537" w:right="0" w:hanging="297"/>
            <w:rPr/>
          </w:pPr>
          <w:r>
            <w:rPr>
              <w:rFonts w:eastAsia="Arial Unicode MS" w:cs="Arial Unicode MS"/>
            </w:rPr>
            <w:t>Accurate Enough Message Caching</w:t>
            <w:tab/>
            <w:t>16</w:t>
          </w:r>
        </w:p>
        <w:p>
          <w:pPr>
            <w:pStyle w:val="Contents1"/>
            <w:numPr>
              <w:ilvl w:val="1"/>
              <w:numId w:val="14"/>
            </w:numPr>
            <w:ind w:left="537" w:right="0" w:hanging="297"/>
            <w:rPr/>
          </w:pPr>
          <w:r>
            <w:rPr>
              <w:rFonts w:eastAsia="Arial Unicode MS" w:cs="Arial Unicode MS"/>
            </w:rPr>
            <w:t>Relative System Independence</w:t>
            <w:tab/>
            <w:t>16</w:t>
          </w:r>
        </w:p>
        <w:p>
          <w:pPr>
            <w:pStyle w:val="Contents1"/>
            <w:numPr>
              <w:ilvl w:val="1"/>
              <w:numId w:val="15"/>
            </w:numPr>
            <w:ind w:left="537" w:right="0" w:hanging="297"/>
            <w:rPr/>
          </w:pPr>
          <w:r>
            <w:rPr>
              <w:rFonts w:eastAsia="Arial Unicode MS" w:cs="Arial Unicode MS"/>
            </w:rPr>
            <w:t>Backwards compatibility</w:t>
            <w:tab/>
            <w:t>17</w:t>
          </w:r>
        </w:p>
        <w:p>
          <w:pPr>
            <w:pStyle w:val="Contents1"/>
            <w:numPr>
              <w:ilvl w:val="1"/>
              <w:numId w:val="16"/>
            </w:numPr>
            <w:ind w:left="537" w:right="0" w:hanging="297"/>
            <w:rPr/>
          </w:pPr>
          <w:r>
            <w:rPr>
              <w:rFonts w:eastAsia="Arial Unicode MS" w:cs="Arial Unicode MS"/>
            </w:rPr>
            <w:t>Authorisation mechanisms</w:t>
            <w:tab/>
            <w:t>17</w:t>
          </w:r>
        </w:p>
        <w:p>
          <w:pPr>
            <w:pStyle w:val="Contents1"/>
            <w:numPr>
              <w:ilvl w:val="1"/>
              <w:numId w:val="17"/>
            </w:numPr>
            <w:ind w:left="537" w:right="0" w:hanging="297"/>
            <w:rPr/>
          </w:pPr>
          <w:r>
            <w:rPr>
              <w:rFonts w:eastAsia="Arial Unicode MS" w:cs="Arial Unicode MS"/>
            </w:rPr>
            <w:t>Naming convention for local clouds, microsystems, microservice, …</w:t>
            <w:tab/>
            <w:t>17</w:t>
          </w:r>
        </w:p>
        <w:p>
          <w:pPr>
            <w:pStyle w:val="Contents3"/>
            <w:numPr>
              <w:ilvl w:val="0"/>
              <w:numId w:val="18"/>
            </w:numPr>
            <w:ind w:left="179" w:right="0" w:hanging="179"/>
            <w:rPr/>
          </w:pPr>
          <w:r>
            <w:rPr>
              <w:rFonts w:eastAsia="Arial Unicode MS" w:cs="Arial Unicode MS"/>
            </w:rPr>
            <w:t>Unresolved Issues</w:t>
            <w:tab/>
            <w:t>17</w:t>
          </w:r>
        </w:p>
        <w:p>
          <w:pPr>
            <w:pStyle w:val="Contents3"/>
            <w:numPr>
              <w:ilvl w:val="0"/>
              <w:numId w:val="19"/>
            </w:numPr>
            <w:ind w:left="179" w:right="0" w:hanging="179"/>
            <w:rPr/>
          </w:pPr>
          <w:r>
            <w:rPr>
              <w:rFonts w:eastAsia="Arial Unicode MS" w:cs="Arial Unicode MS"/>
            </w:rPr>
            <w:t>References</w:t>
            <w:tab/>
            <w:t>18</w:t>
          </w:r>
        </w:p>
        <w:p>
          <w:pPr>
            <w:pStyle w:val="Contents3"/>
            <w:numPr>
              <w:ilvl w:val="0"/>
              <w:numId w:val="20"/>
            </w:numPr>
            <w:ind w:left="179" w:right="0" w:hanging="179"/>
            <w:rPr/>
          </w:pPr>
          <w:r>
            <w:rPr>
              <w:rFonts w:eastAsia="Arial Unicode MS" w:cs="Arial Unicode MS"/>
            </w:rPr>
            <w:t>Revision History</w:t>
            <w:tab/>
            <w:t>18</w:t>
          </w:r>
        </w:p>
        <w:p>
          <w:pPr>
            <w:pStyle w:val="Contents1"/>
            <w:numPr>
              <w:ilvl w:val="1"/>
              <w:numId w:val="1"/>
            </w:numPr>
            <w:ind w:left="537" w:right="0" w:hanging="297"/>
            <w:rPr/>
          </w:pPr>
          <w:r>
            <w:rPr>
              <w:rFonts w:eastAsia="Arial Unicode MS" w:cs="Arial Unicode MS"/>
            </w:rPr>
            <w:t>Amendments</w:t>
            <w:tab/>
            <w:t>18</w:t>
          </w:r>
        </w:p>
        <w:p>
          <w:pPr>
            <w:pStyle w:val="Contents1"/>
            <w:numPr>
              <w:ilvl w:val="1"/>
              <w:numId w:val="21"/>
            </w:numPr>
            <w:ind w:left="537" w:right="0" w:hanging="297"/>
            <w:rPr/>
          </w:pPr>
          <w:r>
            <w:rPr>
              <w:rFonts w:eastAsia="Arial Unicode MS" w:cs="Arial Unicode MS"/>
            </w:rPr>
            <w:t>Quality Assurance</w:t>
            <w:tab/>
            <w:t>18</w:t>
          </w:r>
          <w:r>
            <w:rPr>
              <w:rFonts w:eastAsia="Arial Unicode MS" w:cs="Arial Unicode MS"/>
            </w:rPr>
            <w:fldChar w:fldCharType="end"/>
          </w:r>
        </w:p>
      </w:sdtContent>
    </w:sdt>
    <w:p>
      <w:pPr>
        <w:pStyle w:val="Normal"/>
        <w:numPr>
          <w:ilvl w:val="0"/>
          <w:numId w:val="0"/>
        </w:numPr>
        <w:ind w:left="0" w:right="0" w:hanging="0"/>
        <w:outlineLvl w:val="0"/>
        <w:rPr>
          <w:rFonts w:ascii="Calibri" w:hAnsi="Calibri" w:eastAsia="Calibri" w:cs="Calibri"/>
          <w:outline w:val="false"/>
          <w:color w:val="000000"/>
          <w:sz w:val="48"/>
          <w:szCs w:val="48"/>
          <w:u w:val="none" w:color="000000"/>
          <w14:textFill>
            <w14:solidFill>
              <w14:srgbClr w14:val="000000"/>
            </w14:solidFill>
          </w14:textFill>
        </w:rPr>
      </w:pPr>
      <w:r>
        <w:rPr>
          <w:rFonts w:eastAsia="Calibri" w:cs="Calibri" w:ascii="Calibri" w:hAnsi="Calibri"/>
          <w:outline w:val="false"/>
          <w:color w:val="000000"/>
          <w:sz w:val="48"/>
          <w:szCs w:val="48"/>
          <w:u w:val="none" w:color="000000"/>
          <w14:textFill>
            <w14:solidFill>
              <w14:srgbClr w14:val="000000"/>
            </w14:solidFill>
          </w14:textFill>
        </w:rPr>
      </w:r>
    </w:p>
    <w:p>
      <w:pPr>
        <w:pStyle w:val="Body"/>
        <w:jc w:val="left"/>
        <w:rPr/>
      </w:pPr>
      <w:r>
        <w:rPr/>
      </w:r>
      <w:r>
        <w:br w:type="page"/>
      </w:r>
    </w:p>
    <w:p>
      <w:pPr>
        <w:pStyle w:val="Title"/>
        <w:numPr>
          <w:ilvl w:val="0"/>
          <w:numId w:val="22"/>
        </w:numPr>
        <w:ind w:left="357" w:right="0" w:hanging="357"/>
        <w:rPr/>
      </w:pPr>
      <w:bookmarkStart w:id="0" w:name="_Toc"/>
      <w:r>
        <w:rPr>
          <w:rFonts w:eastAsia="Arial Unicode MS" w:cs="Arial Unicode MS"/>
          <w:lang w:val="en-US"/>
        </w:rPr>
        <w:t>Overview</w:t>
      </w:r>
      <w:bookmarkEnd w:id="0"/>
    </w:p>
    <w:p>
      <w:pPr>
        <w:pStyle w:val="TextBody"/>
        <w:rPr/>
      </w:pPr>
      <w:r>
        <w:rPr>
          <w:rFonts w:eastAsia="Arial Unicode MS" w:cs="Arial Unicode MS"/>
          <w:lang w:val="sv-SE"/>
        </w:rPr>
        <w:t>The Eclipse Arrowhead project focus is to provide microservices which produces and consumes microservice at the edge</w:t>
      </w:r>
      <w:r>
        <w:rPr>
          <w:rStyle w:val="FootnoteAnchor"/>
          <w:rFonts w:eastAsia="Times New Roman" w:cs="Times New Roman"/>
          <w:b w:val="false"/>
          <w:bCs w:val="false"/>
          <w:i w:val="false"/>
          <w:iCs w:val="false"/>
          <w:vertAlign w:val="superscript"/>
        </w:rPr>
        <w:footnoteReference w:id="2"/>
      </w:r>
      <w:r>
        <w:rPr>
          <w:rFonts w:eastAsia="Arial Unicode MS" w:cs="Arial Unicode MS"/>
          <w:lang w:val="sv-SE"/>
        </w:rPr>
        <w:t xml:space="preserve">. Eclipse Arrowhead provides an microservice SOA architecture and reference implementation to be deployed on heterogeneous devices from deep edge to fog with interoperability to cloud servers. </w:t>
      </w:r>
    </w:p>
    <w:p>
      <w:pPr>
        <w:pStyle w:val="TextBody"/>
        <w:rPr/>
      </w:pPr>
      <w:r>
        <w:rPr>
          <w:rFonts w:eastAsia="Arial Unicode MS" w:cs="Arial Unicode MS"/>
          <w:lang w:val="en-US"/>
        </w:rPr>
        <w:t>The Eclipse Arrowhead project exists to produce solutions and specifications that support industrial</w:t>
      </w:r>
      <w:r>
        <w:rPr>
          <w:rFonts w:eastAsia="Arial Unicode MS" w:cs="Arial Unicode MS"/>
          <w:lang w:val="sv-SE"/>
        </w:rPr>
        <w:t xml:space="preserve"> and societal</w:t>
      </w:r>
      <w:r>
        <w:rPr>
          <w:rFonts w:eastAsia="Arial Unicode MS" w:cs="Arial Unicode MS"/>
          <w:lang w:val="en-US"/>
        </w:rPr>
        <w:t xml:space="preserve"> automation s</w:t>
      </w:r>
      <w:r>
        <w:rPr>
          <w:rFonts w:eastAsia="Arial Unicode MS" w:cs="Arial Unicode MS"/>
          <w:lang w:val="sv-SE"/>
        </w:rPr>
        <w:t>olutions</w:t>
      </w:r>
      <w:r>
        <w:rPr>
          <w:rFonts w:eastAsia="Arial Unicode MS" w:cs="Arial Unicode MS"/>
          <w:lang w:val="en-US"/>
        </w:rPr>
        <w:t xml:space="preserve"> that can adapt quickly and automatically to changing circumstances and business requirements. This adaptability is enabled through </w:t>
      </w:r>
      <w:r>
        <w:rPr>
          <w:rFonts w:eastAsia="Arial Unicode MS" w:cs="Arial Unicode MS"/>
          <w:i/>
          <w:iCs/>
          <w:lang w:val="en-US"/>
        </w:rPr>
        <w:t>Service-Oriented Architecture</w:t>
      </w:r>
      <w:r>
        <w:rPr>
          <w:rFonts w:eastAsia="Arial Unicode MS" w:cs="Arial Unicode MS"/>
          <w:lang w:val="en-US"/>
        </w:rPr>
        <w:t xml:space="preserve"> (SOA), which entails dividing automation systems into smaller independent </w:t>
      </w:r>
      <w:r>
        <w:rPr>
          <w:rFonts w:eastAsia="Arial Unicode MS" w:cs="Arial Unicode MS"/>
          <w:i/>
          <w:iCs/>
          <w:lang w:val="en-US"/>
        </w:rPr>
        <w:t>systems</w:t>
      </w:r>
      <w:r>
        <w:rPr>
          <w:rFonts w:eastAsia="Arial Unicode MS" w:cs="Arial Unicode MS"/>
          <w:lang w:val="en-US"/>
        </w:rPr>
        <w:t xml:space="preserve"> that communicate by sending messages to, or </w:t>
      </w:r>
      <w:r>
        <w:rPr>
          <w:rFonts w:eastAsia="Arial Unicode MS" w:cs="Arial Unicode MS"/>
          <w:i/>
          <w:iCs/>
          <w:lang w:val="en-US"/>
        </w:rPr>
        <w:t>consuming</w:t>
      </w:r>
      <w:r>
        <w:rPr>
          <w:rFonts w:eastAsia="Arial Unicode MS" w:cs="Arial Unicode MS"/>
          <w:lang w:val="en-US"/>
        </w:rPr>
        <w:t xml:space="preserve">, the </w:t>
      </w:r>
      <w:r>
        <w:rPr>
          <w:rFonts w:eastAsia="Arial Unicode MS" w:cs="Arial Unicode MS"/>
          <w:i/>
          <w:iCs/>
          <w:lang w:val="en-US"/>
        </w:rPr>
        <w:t>services</w:t>
      </w:r>
      <w:r>
        <w:rPr>
          <w:rFonts w:eastAsia="Arial Unicode MS" w:cs="Arial Unicode MS"/>
          <w:lang w:val="en-US"/>
        </w:rPr>
        <w:t xml:space="preserve"> offered by the other systems. Each system is expected to be designed around the principles of </w:t>
      </w:r>
    </w:p>
    <w:p>
      <w:pPr>
        <w:pStyle w:val="TextBody"/>
        <w:numPr>
          <w:ilvl w:val="0"/>
          <w:numId w:val="23"/>
        </w:numPr>
        <w:spacing w:before="0" w:after="0"/>
        <w:ind w:left="720" w:right="0" w:hanging="360"/>
        <w:rPr>
          <w:lang w:val="en-US"/>
        </w:rPr>
      </w:pPr>
      <w:r>
        <w:rPr>
          <w:b/>
          <w:bCs/>
          <w:lang w:val="en-US"/>
        </w:rPr>
        <w:t>loose coupling</w:t>
      </w:r>
      <w:r>
        <w:rPr>
          <w:lang w:val="en-US"/>
        </w:rPr>
        <w:t>, which means that services have narrow, well-defined application areas and depend internally on as few other services as possible to fulfil their functions,</w:t>
      </w:r>
    </w:p>
    <w:p>
      <w:pPr>
        <w:pStyle w:val="TextBody"/>
        <w:numPr>
          <w:ilvl w:val="0"/>
          <w:numId w:val="23"/>
        </w:numPr>
        <w:spacing w:before="0" w:after="0"/>
        <w:ind w:left="720" w:right="0" w:hanging="360"/>
        <w:rPr>
          <w:lang w:val="en-US"/>
        </w:rPr>
      </w:pPr>
      <w:r>
        <w:rPr>
          <w:b/>
          <w:bCs/>
          <w:lang w:val="en-US"/>
        </w:rPr>
        <w:t>late binding</w:t>
      </w:r>
      <w:r>
        <w:rPr>
          <w:lang w:val="en-US"/>
        </w:rPr>
        <w:t>, which entails providing as much functionality as possible given what needed services, configuration data and other details are currently available, as well as</w:t>
      </w:r>
    </w:p>
    <w:p>
      <w:pPr>
        <w:pStyle w:val="TextBody"/>
        <w:numPr>
          <w:ilvl w:val="0"/>
          <w:numId w:val="23"/>
        </w:numPr>
        <w:spacing w:before="0" w:after="0"/>
        <w:ind w:left="720" w:right="0" w:hanging="360"/>
        <w:rPr>
          <w:lang w:val="en-US"/>
        </w:rPr>
      </w:pPr>
      <w:r>
        <w:rPr>
          <w:b/>
          <w:bCs/>
          <w:lang w:val="en-US"/>
        </w:rPr>
        <w:t>lookup</w:t>
      </w:r>
      <w:r>
        <w:rPr>
          <w:lang w:val="en-US"/>
        </w:rPr>
        <w:t>, which means that systems, when possible, look up needed data by consuming services instead of relying on the data being in given configuration files.</w:t>
      </w:r>
    </w:p>
    <w:p>
      <w:pPr>
        <w:pStyle w:val="TextBody"/>
        <w:rPr/>
      </w:pPr>
      <w:r>
        <w:rPr>
          <w:rFonts w:eastAsia="Arial Unicode MS" w:cs="Arial Unicode MS"/>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TextBody"/>
        <w:rPr/>
      </w:pPr>
      <w:r>
        <w:rPr>
          <w:rFonts w:eastAsia="Arial Unicode MS" w:cs="Arial Unicode MS"/>
          <w:lang w:val="en-US"/>
        </w:rPr>
        <w:t xml:space="preserve">While designing industrial automation systems around these principles has the advantages we mention, it also introduces the complexity inherent to all distributed applications. The Core </w:t>
      </w:r>
      <w:r>
        <w:rPr>
          <w:rFonts w:eastAsia="Arial Unicode MS" w:cs="Arial Unicode MS"/>
          <w:lang w:val="sv-SE"/>
        </w:rPr>
        <w:t>micro</w:t>
      </w:r>
      <w:r>
        <w:rPr>
          <w:rFonts w:eastAsia="Arial Unicode MS" w:cs="Arial Unicode MS"/>
          <w:lang w:val="en-US"/>
        </w:rPr>
        <w:t>systems of Eclipse Arrowhead exist to help manage this complexity by facilitating</w:t>
      </w:r>
    </w:p>
    <w:p>
      <w:pPr>
        <w:pStyle w:val="TextBody"/>
        <w:numPr>
          <w:ilvl w:val="0"/>
          <w:numId w:val="25"/>
        </w:numPr>
        <w:spacing w:before="0" w:after="0"/>
        <w:ind w:left="720" w:right="0" w:hanging="360"/>
        <w:rPr>
          <w:lang w:val="en-US"/>
        </w:rPr>
      </w:pPr>
      <w:r>
        <w:rPr>
          <w:b/>
          <w:bCs/>
          <w:lang w:val="en-US"/>
        </w:rPr>
        <w:t>discovery</w:t>
      </w:r>
      <w:r>
        <w:rPr>
          <w:lang w:val="en-US"/>
        </w:rPr>
        <w:t xml:space="preserve">, or helping </w:t>
      </w:r>
      <w:r>
        <w:rPr>
          <w:lang w:val="sv-SE"/>
        </w:rPr>
        <w:t>micro</w:t>
      </w:r>
      <w:r>
        <w:rPr>
          <w:lang w:val="en-US"/>
        </w:rPr>
        <w:t>systems independently find the services they need,</w:t>
      </w:r>
    </w:p>
    <w:p>
      <w:pPr>
        <w:pStyle w:val="TextBody"/>
        <w:numPr>
          <w:ilvl w:val="0"/>
          <w:numId w:val="25"/>
        </w:numPr>
        <w:spacing w:before="0" w:after="0"/>
        <w:ind w:left="720" w:right="0" w:hanging="360"/>
        <w:rPr>
          <w:lang w:val="en-US"/>
        </w:rPr>
      </w:pPr>
      <w:r>
        <w:rPr>
          <w:b/>
          <w:bCs/>
          <w:lang w:val="en-US"/>
        </w:rPr>
        <w:t>authorisation</w:t>
      </w:r>
      <w:r>
        <w:rPr>
          <w:lang w:val="en-US"/>
        </w:rPr>
        <w:t xml:space="preserve">, or regulating how </w:t>
      </w:r>
      <w:r>
        <w:rPr>
          <w:lang w:val="sv-SE"/>
        </w:rPr>
        <w:t>micro</w:t>
      </w:r>
      <w:r>
        <w:rPr>
          <w:lang w:val="en-US"/>
        </w:rPr>
        <w:t xml:space="preserve">systems are allowed to consume what </w:t>
      </w:r>
      <w:r>
        <w:rPr>
          <w:lang w:val="sv-SE"/>
        </w:rPr>
        <w:t>micro</w:t>
      </w:r>
      <w:r>
        <w:rPr>
          <w:lang w:val="en-US"/>
        </w:rPr>
        <w:t xml:space="preserve">services, </w:t>
      </w:r>
    </w:p>
    <w:p>
      <w:pPr>
        <w:pStyle w:val="TextBody"/>
        <w:numPr>
          <w:ilvl w:val="0"/>
          <w:numId w:val="25"/>
        </w:numPr>
        <w:spacing w:before="0" w:after="0"/>
        <w:ind w:left="720" w:right="0" w:hanging="360"/>
        <w:rPr>
          <w:lang w:val="sv-SE"/>
        </w:rPr>
      </w:pPr>
      <w:r>
        <w:rPr>
          <w:b/>
          <w:bCs/>
          <w:lang w:val="sv-SE"/>
        </w:rPr>
        <w:t>authentication</w:t>
      </w:r>
      <w:r>
        <w:rPr>
          <w:lang w:val="sv-SE"/>
        </w:rPr>
        <w:t xml:space="preserve"> of involved microsystem, </w:t>
      </w:r>
      <w:r>
        <w:rPr>
          <w:lang w:val="en-US"/>
        </w:rPr>
        <w:t>as well as</w:t>
      </w:r>
    </w:p>
    <w:p>
      <w:pPr>
        <w:pStyle w:val="TextBody"/>
        <w:numPr>
          <w:ilvl w:val="0"/>
          <w:numId w:val="25"/>
        </w:numPr>
        <w:spacing w:before="0" w:after="0"/>
        <w:ind w:left="720" w:right="0" w:hanging="360"/>
        <w:rPr>
          <w:lang w:val="en-US"/>
        </w:rPr>
      </w:pPr>
      <w:r>
        <w:rPr>
          <w:b/>
          <w:bCs/>
          <w:lang w:val="en-US"/>
        </w:rPr>
        <w:t>orchestration,</w:t>
      </w:r>
      <w:r>
        <w:rPr>
          <w:lang w:val="en-US"/>
        </w:rPr>
        <w:t xml:space="preserve"> or centrally managing what </w:t>
      </w:r>
      <w:r>
        <w:rPr>
          <w:lang w:val="sv-SE"/>
        </w:rPr>
        <w:t>micro</w:t>
      </w:r>
      <w:r>
        <w:rPr>
          <w:lang w:val="en-US"/>
        </w:rPr>
        <w:t xml:space="preserve">systems consume what </w:t>
      </w:r>
      <w:r>
        <w:rPr>
          <w:lang w:val="sv-SE"/>
        </w:rPr>
        <w:t>micro</w:t>
      </w:r>
      <w:r>
        <w:rPr>
          <w:lang w:val="en-US"/>
        </w:rPr>
        <w:t>services.</w:t>
      </w:r>
    </w:p>
    <w:p>
      <w:pPr>
        <w:pStyle w:val="TextBody"/>
        <w:rPr/>
      </w:pPr>
      <w:r>
        <w:rPr>
          <w:rFonts w:eastAsia="Arial Unicode MS" w:cs="Arial Unicode MS"/>
          <w:lang w:val="en-US"/>
        </w:rPr>
        <w:t xml:space="preserve">Each of these concerns is addressed by its own </w:t>
      </w:r>
      <w:r>
        <w:rPr>
          <w:rFonts w:eastAsia="Arial Unicode MS" w:cs="Arial Unicode MS"/>
          <w:lang w:val="sv-SE"/>
        </w:rPr>
        <w:t>micro</w:t>
      </w:r>
      <w:r>
        <w:rPr>
          <w:rFonts w:eastAsia="Arial Unicode MS" w:cs="Arial Unicode MS"/>
          <w:lang w:val="en-US"/>
        </w:rPr>
        <w:t xml:space="preserve">service, provided by its own </w:t>
      </w:r>
      <w:r>
        <w:rPr>
          <w:rFonts w:eastAsia="Arial Unicode MS" w:cs="Arial Unicode MS"/>
          <w:lang w:val="sv-SE"/>
        </w:rPr>
        <w:t>micro</w:t>
      </w:r>
      <w:r>
        <w:rPr>
          <w:rFonts w:eastAsia="Arial Unicode MS" w:cs="Arial Unicode MS"/>
          <w:lang w:val="en-US"/>
        </w:rPr>
        <w:t>system, as outlined in the following component diagram:</w:t>
      </w:r>
    </w:p>
    <w:p>
      <w:pPr>
        <w:pStyle w:val="TextBody"/>
        <w:rPr/>
      </w:pPr>
      <w:r>
        <w:rPr>
          <w:rFonts w:eastAsia="Arial Unicode MS" w:cs="Arial Unicode MS"/>
          <w:lang w:val="en-US"/>
        </w:rPr>
        <w:t xml:space="preserve">Each box in the diagram represents a </w:t>
      </w:r>
      <w:r>
        <w:rPr>
          <w:rFonts w:eastAsia="Arial Unicode MS" w:cs="Arial Unicode MS"/>
          <w:lang w:val="sv-SE"/>
        </w:rPr>
        <w:t>micro</w:t>
      </w:r>
      <w:r>
        <w:rPr>
          <w:rFonts w:eastAsia="Arial Unicode MS" w:cs="Arial Unicode MS"/>
          <w:lang w:val="en-US"/>
        </w:rPr>
        <w:t xml:space="preserve">system. Every </w:t>
      </w:r>
      <w:r>
        <w:rPr>
          <w:rFonts w:eastAsia="Arial Unicode MS" w:cs="Arial Unicode MS"/>
          <w:lang w:val="sv-SE"/>
        </w:rPr>
        <w:t>micro</w:t>
      </w:r>
      <w:r>
        <w:rPr>
          <w:rFonts w:eastAsia="Arial Unicode MS" w:cs="Arial Unicode MS"/>
          <w:lang w:val="en-US"/>
        </w:rPr>
        <w:t xml:space="preserve">system, except for the generic consumer, provides one </w:t>
      </w:r>
      <w:r>
        <w:rPr>
          <w:rFonts w:eastAsia="Arial Unicode MS" w:cs="Arial Unicode MS"/>
          <w:lang w:val="sv-SE"/>
        </w:rPr>
        <w:t>mciro</w:t>
      </w:r>
      <w:r>
        <w:rPr>
          <w:rFonts w:eastAsia="Arial Unicode MS" w:cs="Arial Unicode MS"/>
          <w:lang w:val="en-US"/>
        </w:rPr>
        <w:t xml:space="preserve">service represented by an attached circle. Service consumption is denoted by forks extending from the consuming systems to the circles. Some forks are merged to improve clarity. A deployment of </w:t>
      </w:r>
      <w:r>
        <w:rPr>
          <w:rFonts w:eastAsia="Arial Unicode MS" w:cs="Arial Unicode MS"/>
          <w:lang w:val="sv-SE"/>
        </w:rPr>
        <w:t>micro</w:t>
      </w:r>
      <w:r>
        <w:rPr>
          <w:rFonts w:eastAsia="Arial Unicode MS" w:cs="Arial Unicode MS"/>
          <w:lang w:val="en-US"/>
        </w:rPr>
        <w:t xml:space="preserve">systems interrelated in this manner makes up a </w:t>
      </w:r>
      <w:r>
        <w:rPr>
          <w:rFonts w:eastAsia="Arial Unicode MS" w:cs="Arial Unicode MS"/>
          <w:b/>
          <w:bCs/>
          <w:lang w:val="sv-SE"/>
        </w:rPr>
        <w:t>S</w:t>
      </w:r>
      <w:r>
        <w:rPr>
          <w:rFonts w:eastAsia="Arial Unicode MS" w:cs="Arial Unicode MS"/>
          <w:b/>
          <w:bCs/>
          <w:i/>
          <w:iCs/>
          <w:lang w:val="en-US"/>
        </w:rPr>
        <w:t>ystem-of-</w:t>
      </w:r>
      <w:r>
        <w:rPr>
          <w:rFonts w:eastAsia="Arial Unicode MS" w:cs="Arial Unicode MS"/>
          <w:b/>
          <w:bCs/>
          <w:i/>
          <w:iCs/>
          <w:lang w:val="sv-SE"/>
        </w:rPr>
        <w:t>S</w:t>
      </w:r>
      <w:r>
        <w:rPr>
          <w:rFonts w:eastAsia="Arial Unicode MS" w:cs="Arial Unicode MS"/>
          <w:b/>
          <w:bCs/>
          <w:i/>
          <w:iCs/>
          <w:lang w:val="en-US"/>
        </w:rPr>
        <w:t>ystems</w:t>
      </w:r>
      <w:r>
        <w:rPr>
          <w:rFonts w:eastAsia="Arial Unicode MS" w:cs="Arial Unicode MS"/>
          <w:i/>
          <w:iCs/>
          <w:lang w:val="sv-SE"/>
        </w:rPr>
        <w:t>, SoS</w:t>
      </w:r>
      <w:r>
        <w:rPr>
          <w:rFonts w:eastAsia="Arial Unicode MS" w:cs="Arial Unicode MS"/>
          <w:lang w:val="en-US"/>
        </w:rPr>
        <w:t xml:space="preserve">. When a </w:t>
      </w:r>
      <w:r>
        <w:rPr>
          <w:rFonts w:eastAsia="Arial Unicode MS" w:cs="Arial Unicode MS"/>
          <w:lang w:val="sv-SE"/>
        </w:rPr>
        <w:t>S</w:t>
      </w:r>
      <w:r>
        <w:rPr>
          <w:rFonts w:eastAsia="Arial Unicode MS" w:cs="Arial Unicode MS"/>
          <w:lang w:val="en-US"/>
        </w:rPr>
        <w:t>ystem-of-</w:t>
      </w:r>
      <w:r>
        <w:rPr>
          <w:rFonts w:eastAsia="Arial Unicode MS" w:cs="Arial Unicode MS"/>
          <w:lang w:val="sv-SE"/>
        </w:rPr>
        <w:t>S</w:t>
      </w:r>
      <w:r>
        <w:rPr>
          <w:rFonts w:eastAsia="Arial Unicode MS" w:cs="Arial Unicode MS"/>
          <w:lang w:val="en-US"/>
        </w:rPr>
        <w:t xml:space="preserve">ystems can fulfil its </w:t>
      </w:r>
      <w:r>
        <w:rPr>
          <w:rFonts w:eastAsia="Arial Unicode MS" w:cs="Arial Unicode MS"/>
          <w:lang w:val="sv-SE"/>
        </w:rPr>
        <w:t xml:space="preserve">core </w:t>
      </w:r>
      <w:r>
        <w:rPr>
          <w:rFonts w:eastAsia="Arial Unicode MS" w:cs="Arial Unicode MS"/>
          <w:lang w:val="en-US"/>
        </w:rPr>
        <w:t>function</w:t>
      </w:r>
      <w:r>
        <w:rPr>
          <w:rFonts w:eastAsia="Arial Unicode MS" w:cs="Arial Unicode MS"/>
          <w:lang w:val="sv-SE"/>
        </w:rPr>
        <w:t>ality without external support</w:t>
      </w:r>
      <w:r>
        <w:rPr>
          <w:rFonts w:eastAsia="Arial Unicode MS" w:cs="Arial Unicode MS"/>
          <w:lang w:val="en-US"/>
        </w:rPr>
        <w:t xml:space="preserve">, we refer to it as a </w:t>
      </w:r>
      <w:r>
        <w:rPr>
          <w:rFonts w:eastAsia="Arial Unicode MS" w:cs="Arial Unicode MS"/>
          <w:b/>
          <w:bCs/>
          <w:i/>
          <w:iCs/>
          <w:lang w:val="en-US"/>
        </w:rPr>
        <w:t>local cloud</w:t>
      </w:r>
      <w:r>
        <w:rPr>
          <w:rFonts w:eastAsia="Arial Unicode MS" w:cs="Arial Unicode MS"/>
          <w:lang w:val="en-US"/>
        </w:rPr>
        <w:t xml:space="preserve">. </w:t>
      </w:r>
    </w:p>
    <w:p>
      <w:pPr>
        <w:pStyle w:val="TextBody"/>
        <w:rPr/>
      </w:pPr>
      <w:r>
        <w:rPr>
          <w:rFonts w:eastAsia="Arial Unicode MS" w:cs="Arial Unicode MS"/>
          <w:lang w:val="en-US"/>
        </w:rPr>
        <w:t>In the next section, Section 2, we consider what these services and systems do in more detail. In Section 3, we describe various use cases in which some or all of them are used. In Section 4, we</w:t>
      </w:r>
      <w:r>
        <w:drawing>
          <wp:anchor behindDoc="0" distT="0" distB="0" distL="0" distR="0" simplePos="0" locked="0" layoutInCell="0" allowOverlap="1" relativeHeight="85">
            <wp:simplePos x="0" y="0"/>
            <wp:positionH relativeFrom="margin">
              <wp:posOffset>662305</wp:posOffset>
            </wp:positionH>
            <wp:positionV relativeFrom="page">
              <wp:posOffset>1631315</wp:posOffset>
            </wp:positionV>
            <wp:extent cx="4239260" cy="1729105"/>
            <wp:effectExtent l="0" t="0" r="0" b="0"/>
            <wp:wrapTopAndBottom/>
            <wp:docPr id="7"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Diagram&#10;&#10;Description automatically generated"/>
                    <pic:cNvPicPr>
                      <a:picLocks noChangeAspect="1" noChangeArrowheads="1"/>
                    </pic:cNvPicPr>
                  </pic:nvPicPr>
                  <pic:blipFill>
                    <a:blip r:embed="rId4"/>
                    <a:stretch>
                      <a:fillRect/>
                    </a:stretch>
                  </pic:blipFill>
                  <pic:spPr bwMode="auto">
                    <a:xfrm>
                      <a:off x="0" y="0"/>
                      <a:ext cx="4239260" cy="1729105"/>
                    </a:xfrm>
                    <a:prstGeom prst="rect">
                      <a:avLst/>
                    </a:prstGeom>
                  </pic:spPr>
                </pic:pic>
              </a:graphicData>
            </a:graphic>
          </wp:anchor>
        </w:drawing>
      </w:r>
      <w:r>
        <w:rPr>
          <w:rFonts w:eastAsia="Arial Unicode MS" w:cs="Arial Unicode MS"/>
          <w:lang w:val="en-US"/>
        </w:rPr>
        <w:t xml:space="preserve"> discuss how the Core systems make up the </w:t>
      </w:r>
      <w:r>
        <w:rPr>
          <w:rFonts w:eastAsia="Arial Unicode MS" w:cs="Arial Unicode MS"/>
          <w:i/>
          <w:iCs/>
          <w:lang w:val="en-US"/>
        </w:rPr>
        <w:t>control plane</w:t>
      </w:r>
      <w:r>
        <w:rPr>
          <w:rFonts w:eastAsia="Arial Unicode MS" w:cs="Arial Unicode MS"/>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w:numPr>
          <w:ilvl w:val="0"/>
          <w:numId w:val="41"/>
        </w:numPr>
        <w:ind w:left="357" w:right="0" w:hanging="357"/>
        <w:rPr/>
      </w:pPr>
      <w:bookmarkStart w:id="1" w:name="_Toc1"/>
      <w:r>
        <w:rPr>
          <w:rFonts w:eastAsia="Arial Unicode MS" w:cs="Arial Unicode MS"/>
          <w:lang w:val="sv-SE"/>
        </w:rPr>
        <w:t>Micros</w:t>
      </w:r>
      <w:r>
        <w:rPr>
          <w:rFonts w:eastAsia="Arial Unicode MS" w:cs="Arial Unicode MS"/>
          <w:lang w:val="en-US"/>
        </w:rPr>
        <w:t>ystems</w:t>
      </w:r>
      <w:bookmarkEnd w:id="1"/>
    </w:p>
    <w:p>
      <w:pPr>
        <w:pStyle w:val="TextBody"/>
        <w:rPr/>
      </w:pPr>
      <w:r>
        <w:rPr>
          <w:rFonts w:eastAsia="Arial Unicode MS" w:cs="Arial Unicode MS"/>
          <w:lang w:val="en-US"/>
        </w:rPr>
        <w:t>The Core systems of the Eclipse Arr</w:t>
      </w:r>
      <w:r>
        <mc:AlternateContent>
          <mc:Choice Requires="wps">
            <w:drawing>
              <wp:anchor behindDoc="0" distT="151765" distB="152400" distL="151765" distR="151765" simplePos="0" locked="0" layoutInCell="0" allowOverlap="1" relativeHeight="86">
                <wp:simplePos x="0" y="0"/>
                <wp:positionH relativeFrom="page">
                  <wp:posOffset>1372870</wp:posOffset>
                </wp:positionH>
                <wp:positionV relativeFrom="page">
                  <wp:posOffset>4985385</wp:posOffset>
                </wp:positionV>
                <wp:extent cx="5575935" cy="3075940"/>
                <wp:effectExtent l="0" t="0" r="0" b="0"/>
                <wp:wrapTopAndBottom/>
                <wp:docPr id="8" name="officeArt object"/>
                <a:graphic xmlns:a="http://schemas.openxmlformats.org/drawingml/2006/main">
                  <a:graphicData uri="http://schemas.microsoft.com/office/word/2010/wordprocessingShape">
                    <wps:wsp>
                      <wps:cNvSpPr/>
                      <wps:spPr>
                        <a:xfrm>
                          <a:off x="0" y="0"/>
                          <a:ext cx="5576040" cy="3075840"/>
                        </a:xfrm>
                        <a:prstGeom prst="rect">
                          <a:avLst/>
                        </a:prstGeom>
                        <a:noFill/>
                        <a:ln w="0">
                          <a:noFill/>
                        </a:ln>
                      </wps:spPr>
                      <wps:style>
                        <a:lnRef idx="0"/>
                        <a:fillRef idx="0"/>
                        <a:effectRef idx="0"/>
                        <a:fontRef idx="minor"/>
                      </wps:style>
                      <wps:txbx>
                        <w:txbxContent>
                          <w:tbl>
                            <w:tblPr>
                              <w:tblW w:w="8771" w:type="dxa"/>
                              <w:jc w:val="left"/>
                              <w:tblInd w:w="5" w:type="dxa"/>
                              <w:tblLayout w:type="fixed"/>
                              <w:tblCellMar>
                                <w:top w:w="80" w:type="dxa"/>
                                <w:left w:w="80" w:type="dxa"/>
                                <w:bottom w:w="80" w:type="dxa"/>
                                <w:right w:w="80" w:type="dxa"/>
                              </w:tblCellMar>
                            </w:tblPr>
                            <w:tblGrid>
                              <w:gridCol w:w="2830"/>
                              <w:gridCol w:w="5940"/>
                            </w:tblGrid>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ystem</w:t>
                                  </w:r>
                                </w:p>
                              </w:tc>
                              <w:tc>
                                <w:tcPr>
                                  <w:tcW w:w="594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ervice</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Discovery</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Pull</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Push</w:t>
                                  </w:r>
                                </w:p>
                              </w:tc>
                            </w:tr>
                          </w:tbl>
                          <w:p>
                            <w:pPr>
                              <w:pStyle w:val="FrameContents"/>
                              <w:rPr/>
                            </w:pPr>
                            <w:r>
                              <w:rPr/>
                            </w:r>
                          </w:p>
                        </w:txbxContent>
                      </wps:txbx>
                      <wps:bodyPr lIns="0" rIns="0" tIns="0" bIns="0" anchor="t">
                        <a:spAutoFit/>
                      </wps:bodyPr>
                    </wps:wsp>
                  </a:graphicData>
                </a:graphic>
              </wp:anchor>
            </w:drawing>
          </mc:Choice>
          <mc:Fallback>
            <w:pict>
              <v:rect id="shape_0" ID="officeArt object" path="m0,0l-2147483645,0l-2147483645,-2147483646l0,-2147483646xe" stroked="f" o:allowincell="f" style="position:absolute;margin-left:108.1pt;margin-top:392.55pt;width:439pt;height:242.15pt;mso-wrap-style:none;v-text-anchor:middle;mso-position-horizontal-relative:page;mso-position-vertical-relative:page">
                <v:fill o:detectmouseclick="t" on="false"/>
                <v:stroke color="#3465a4" joinstyle="round" endcap="flat"/>
                <v:textbox>
                  <w:txbxContent>
                    <w:tbl>
                      <w:tblPr>
                        <w:tblW w:w="8771" w:type="dxa"/>
                        <w:jc w:val="left"/>
                        <w:tblInd w:w="5" w:type="dxa"/>
                        <w:tblLayout w:type="fixed"/>
                        <w:tblCellMar>
                          <w:top w:w="80" w:type="dxa"/>
                          <w:left w:w="80" w:type="dxa"/>
                          <w:bottom w:w="80" w:type="dxa"/>
                          <w:right w:w="80" w:type="dxa"/>
                        </w:tblCellMar>
                      </w:tblPr>
                      <w:tblGrid>
                        <w:gridCol w:w="2830"/>
                        <w:gridCol w:w="5940"/>
                      </w:tblGrid>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ystem</w:t>
                            </w:r>
                          </w:p>
                        </w:tc>
                        <w:tc>
                          <w:tcPr>
                            <w:tcW w:w="594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TextBody"/>
                              <w:widowControl w:val="false"/>
                              <w:spacing w:before="0" w:after="120"/>
                              <w:jc w:val="left"/>
                              <w:rPr/>
                            </w:pPr>
                            <w:r>
                              <w:rPr>
                                <w:lang w:val="sv-SE"/>
                              </w:rPr>
                              <w:t>Micros</w:t>
                            </w:r>
                            <w:r>
                              <w:rPr>
                                <w:shd w:fill="auto" w:val="clear"/>
                                <w:lang w:val="en-US"/>
                              </w:rPr>
                              <w:t>ervice</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Discovery</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Service Registry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Authorisation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System</w:t>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Management</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Pull</w:t>
                            </w:r>
                          </w:p>
                        </w:tc>
                      </w:tr>
                      <w:tr>
                        <w:trPr>
                          <w:trHeight w:val="282" w:hRule="atLeast"/>
                        </w:trPr>
                        <w:tc>
                          <w:tcPr>
                            <w:tcW w:w="28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rameContents"/>
                              <w:widowControl w:val="false"/>
                              <w:rPr/>
                            </w:pPr>
                            <w:r>
                              <w:rPr/>
                            </w:r>
                          </w:p>
                        </w:tc>
                        <w:tc>
                          <w:tcPr>
                            <w:tcW w:w="59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extBody"/>
                              <w:widowControl w:val="false"/>
                              <w:spacing w:before="0" w:after="120"/>
                              <w:jc w:val="left"/>
                              <w:rPr/>
                            </w:pPr>
                            <w:r>
                              <w:rPr>
                                <w:shd w:fill="auto" w:val="clear"/>
                                <w:lang w:val="en-US"/>
                              </w:rPr>
                              <w:t>Orchestration Push</w:t>
                            </w:r>
                          </w:p>
                        </w:tc>
                      </w:tr>
                    </w:tbl>
                    <w:p>
                      <w:pPr>
                        <w:pStyle w:val="FrameContents"/>
                        <w:rPr/>
                      </w:pPr>
                      <w:r>
                        <w:rPr/>
                      </w:r>
                    </w:p>
                  </w:txbxContent>
                </v:textbox>
                <w10:wrap type="topAndBottom"/>
              </v:rect>
            </w:pict>
          </mc:Fallback>
        </mc:AlternateContent>
      </w:r>
      <w:r>
        <w:rPr>
          <w:rFonts w:eastAsia="Arial Unicode MS" w:cs="Arial Unicode MS"/>
          <w:lang w:val="en-US"/>
        </w:rPr>
        <w:t xml:space="preserve">owhead project are meant to address concerns expected to be typical to most settings where SOA is applied. We describe them here in the abstract. The implementations of these systems are meant to be described in separate, non-generic documents referred to as </w:t>
      </w:r>
      <w:r>
        <w:rPr>
          <w:rFonts w:eastAsia="Arial Unicode MS" w:cs="Arial Unicode MS"/>
          <w:i/>
          <w:iCs/>
          <w:lang w:val="en-US"/>
        </w:rPr>
        <w:t>System-of-Systems Descriptions</w:t>
      </w:r>
      <w:r>
        <w:rPr>
          <w:rFonts w:eastAsia="Arial Unicode MS" w:cs="Arial Unicode MS"/>
          <w:lang w:val="en-US"/>
        </w:rPr>
        <w:t xml:space="preserve"> (SoSDs).</w:t>
      </w:r>
    </w:p>
    <w:p>
      <w:pPr>
        <w:pStyle w:val="TextBody"/>
        <w:rPr/>
      </w:pPr>
      <w:r>
        <w:rPr>
          <w:rFonts w:eastAsia="Arial Unicode MS" w:cs="Arial Unicode MS"/>
          <w:lang w:val="en-US"/>
        </w:rPr>
        <w:t>The Core systems, and the services they provide, are as follows:</w:t>
      </w:r>
    </w:p>
    <w:p>
      <w:pPr>
        <w:pStyle w:val="TextBody"/>
        <w:rPr/>
      </w:pPr>
      <w:r>
        <w:rPr>
          <w:rFonts w:eastAsia="Arial Unicode MS" w:cs="Arial Unicode MS"/>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TextBody"/>
        <w:rPr/>
      </w:pPr>
      <w:r>
        <w:rPr>
          <w:rFonts w:eastAsia="Arial Unicode MS" w:cs="Arial Unicode MS"/>
          <w:lang w:val="en-US"/>
        </w:rPr>
        <w:t xml:space="preserve">Note that in addition to the Core systems, several </w:t>
      </w:r>
      <w:r>
        <w:rPr>
          <w:rFonts w:eastAsia="Arial Unicode MS" w:cs="Arial Unicode MS"/>
          <w:i/>
          <w:iCs/>
          <w:lang w:val="en-US"/>
        </w:rPr>
        <w:t>support</w:t>
      </w:r>
      <w:r>
        <w:rPr>
          <w:rFonts w:eastAsia="Arial Unicode MS" w:cs="Arial Unicode MS"/>
          <w:lang w:val="en-US"/>
        </w:rPr>
        <w:t xml:space="preserve"> systems are described in the document </w:t>
      </w:r>
      <w:r>
        <w:rPr>
          <w:rFonts w:eastAsia="Arial Unicode MS" w:cs="Arial Unicode MS"/>
          <w:i/>
          <w:iCs/>
          <w:lang w:val="en-US"/>
        </w:rPr>
        <w:t>GSoSD Arrowhead Support Systems 5.0</w:t>
      </w:r>
      <w:r>
        <w:rPr>
          <w:rFonts w:eastAsia="Arial Unicode MS" w:cs="Arial Unicode MS"/>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2"/>
        </w:numPr>
        <w:ind w:left="432" w:right="0" w:hanging="432"/>
        <w:rPr/>
      </w:pPr>
      <w:bookmarkStart w:id="2" w:name="_Toc2"/>
      <w:r>
        <w:rPr>
          <w:rFonts w:eastAsia="Arial Unicode MS" w:cs="Arial Unicode MS"/>
          <w:lang w:val="en-US"/>
        </w:rPr>
        <w:t>System Descriptions</w:t>
      </w:r>
      <w:bookmarkEnd w:id="2"/>
    </w:p>
    <w:p>
      <w:pPr>
        <w:pStyle w:val="TextBody"/>
        <w:rPr/>
      </w:pPr>
      <w:r>
        <w:rPr>
          <w:rFonts w:eastAsia="Arial Unicode MS" w:cs="Arial Unicode MS"/>
          <w:lang w:val="en-US"/>
        </w:rPr>
        <w:t xml:space="preserve">We now proceed to informally state the purposes and services of the Core systems. More detailed abstract descriptions of the services they provide are available in separate documents we refer to as </w:t>
      </w:r>
      <w:r>
        <w:rPr>
          <w:rFonts w:eastAsia="Arial Unicode MS" w:cs="Arial Unicode MS"/>
          <w:i/>
          <w:iCs/>
          <w:lang w:val="en-US"/>
        </w:rPr>
        <w:t>Service Descriptions</w:t>
      </w:r>
      <w:r>
        <w:rPr>
          <w:rFonts w:eastAsia="Arial Unicode MS" w:cs="Arial Unicode MS"/>
          <w:lang w:val="en-US"/>
        </w:rPr>
        <w:t xml:space="preserve"> (SDs).</w:t>
      </w:r>
    </w:p>
    <w:p>
      <w:pPr>
        <w:pStyle w:val="Heading2"/>
        <w:numPr>
          <w:ilvl w:val="2"/>
          <w:numId w:val="22"/>
        </w:numPr>
        <w:ind w:left="1134" w:right="0" w:hanging="1134"/>
        <w:rPr/>
      </w:pPr>
      <w:bookmarkStart w:id="3" w:name="_Toc3"/>
      <w:r>
        <w:rPr>
          <w:rFonts w:eastAsia="Arial Unicode MS" w:cs="Arial Unicode MS"/>
          <w:lang w:val="de-DE"/>
        </w:rPr>
        <w:t>Service Registry</w:t>
      </w:r>
      <w:bookmarkEnd w:id="3"/>
    </w:p>
    <w:p>
      <w:pPr>
        <w:pStyle w:val="TextBody"/>
        <w:rPr/>
      </w:pPr>
      <w:r>
        <w:rPr>
          <w:rFonts w:eastAsia="Arial Unicode MS" w:cs="Arial Unicode MS"/>
          <w:lang w:val="en-US"/>
        </w:rPr>
        <w:t xml:space="preserve">One of the main principles of SOA is </w:t>
      </w:r>
      <w:r>
        <w:rPr>
          <w:rFonts w:eastAsia="Arial Unicode MS" w:cs="Arial Unicode MS"/>
          <w:i/>
          <w:iCs/>
          <w:lang w:val="en-US"/>
        </w:rPr>
        <w:t>lookup</w:t>
      </w:r>
      <w:r>
        <w:rPr>
          <w:rFonts w:eastAsia="Arial Unicode MS" w:cs="Arial Unicode MS"/>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TextBody"/>
        <w:rPr/>
      </w:pPr>
      <w:r>
        <w:rPr>
          <w:rFonts w:eastAsia="Arial Unicode MS" w:cs="Arial Unicode MS"/>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TextBody"/>
        <w:rPr/>
      </w:pPr>
      <w:r>
        <w:rPr>
          <w:rFonts w:eastAsia="Arial Unicode MS" w:cs="Arial Unicode MS"/>
          <w:lang w:val="en-US"/>
        </w:rPr>
        <w:t>When using a Service Registry, the only network address systems are required to know is that of the Service Registry. With that, the systems can look up the network addresses of the systems they need to consume—given that they know their type names or identifiers.</w:t>
      </w:r>
    </w:p>
    <w:p>
      <w:pPr>
        <w:pStyle w:val="TextBody"/>
        <w:rPr/>
      </w:pPr>
      <w:r>
        <w:rPr>
          <w:rFonts w:eastAsia="Arial Unicode MS" w:cs="Arial Unicode MS"/>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TextBody"/>
        <w:rPr/>
      </w:pPr>
      <w:r>
        <w:rPr>
          <w:rFonts w:eastAsia="Arial Unicode MS" w:cs="Arial Unicode MS"/>
          <w:lang w:val="en-US"/>
        </w:rPr>
        <w:t xml:space="preserve">Registering, updating, deregistering and querying the Service Registry is performed through its </w:t>
      </w:r>
      <w:r>
        <w:rPr>
          <w:rFonts w:eastAsia="Arial Unicode MS" w:cs="Arial Unicode MS"/>
          <w:i/>
          <w:iCs/>
          <w:lang w:val="en-US"/>
        </w:rPr>
        <w:t>Service Discovery</w:t>
      </w:r>
      <w:r>
        <w:rPr>
          <w:rFonts w:eastAsia="Arial Unicode MS" w:cs="Arial Unicode MS"/>
          <w:lang w:val="en-US"/>
        </w:rPr>
        <w:t xml:space="preserve"> service. In addition, the system provides the </w:t>
      </w:r>
      <w:r>
        <w:rPr>
          <w:rFonts w:eastAsia="Arial Unicode MS" w:cs="Arial Unicode MS"/>
          <w:i/>
          <w:iCs/>
          <w:lang w:val="en-US"/>
        </w:rPr>
        <w:t>Service Registry Management</w:t>
      </w:r>
      <w:r>
        <w:rPr>
          <w:rFonts w:eastAsia="Arial Unicode MS" w:cs="Arial Unicode MS"/>
          <w:lang w:val="en-US"/>
        </w:rPr>
        <w:t xml:space="preserve"> service, which allows for services to be registered, updated or deregistered in bulk. The latter service is meant to be useful primarily for administration.</w:t>
      </w:r>
    </w:p>
    <w:p>
      <w:pPr>
        <w:pStyle w:val="Heading2"/>
        <w:numPr>
          <w:ilvl w:val="2"/>
          <w:numId w:val="22"/>
        </w:numPr>
        <w:ind w:left="1134" w:right="0" w:hanging="1134"/>
        <w:rPr/>
      </w:pPr>
      <w:bookmarkStart w:id="4" w:name="_Toc4"/>
      <w:r>
        <w:rPr>
          <w:rFonts w:eastAsia="Arial Unicode MS" w:cs="Arial Unicode MS"/>
          <w:lang w:val="en-US"/>
        </w:rPr>
        <w:t>Authorisation System</w:t>
      </w:r>
      <w:bookmarkEnd w:id="4"/>
    </w:p>
    <w:p>
      <w:pPr>
        <w:pStyle w:val="TextBody"/>
        <w:rPr/>
      </w:pPr>
      <w:r>
        <w:rPr>
          <w:rFonts w:eastAsia="Arial Unicode MS" w:cs="Arial Unicode MS"/>
          <w:lang w:val="en-US"/>
        </w:rPr>
        <w:t xml:space="preserve">When a system-of-systems applies any kind of access control, it becomes relevant for every service provider to know what systems are allowed to consume its services—and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eastAsia="Arial Unicode MS" w:cs="Arial Unicode MS"/>
          <w:i/>
          <w:iCs/>
          <w:lang w:val="en-US"/>
        </w:rPr>
        <w:t>access control rule</w:t>
      </w:r>
      <w:r>
        <w:rPr>
          <w:rFonts w:eastAsia="Arial Unicode MS" w:cs="Arial Unicode MS"/>
          <w:lang w:val="en-US"/>
        </w:rPr>
        <w:t>. Whenever a system attempts to consume a service, the provider of that service may consult the Authorisation System to make sure that the consumer is permitted to do so.</w:t>
      </w:r>
    </w:p>
    <w:p>
      <w:pPr>
        <w:pStyle w:val="TextBody"/>
        <w:rPr/>
      </w:pPr>
      <w:r>
        <w:rPr>
          <w:rFonts w:eastAsia="Arial Unicode MS" w:cs="Arial Unicode MS"/>
          <w:lang w:val="en-US"/>
        </w:rPr>
        <w:t>Using an Authorisation System means that individual service providers do not need to know in advance what other systems are allowed to consume them.</w:t>
      </w:r>
    </w:p>
    <w:p>
      <w:pPr>
        <w:pStyle w:val="TextBody"/>
        <w:rPr/>
      </w:pPr>
      <w:r>
        <w:rPr>
          <w:rFonts w:eastAsia="Arial Unicode MS" w:cs="Arial Unicode MS"/>
          <w:lang w:val="en-US"/>
        </w:rPr>
        <w:t xml:space="preserve">To reduce the number of times a given system has to consult the Authorisation System, a </w:t>
      </w:r>
      <w:r>
        <w:rPr>
          <w:rFonts w:eastAsia="Arial Unicode MS" w:cs="Arial Unicode MS"/>
          <w:i/>
          <w:iCs/>
          <w:lang w:val="en-US"/>
        </w:rPr>
        <w:t>caching strategy</w:t>
      </w:r>
      <w:r>
        <w:rPr>
          <w:rFonts w:eastAsia="Arial Unicode MS" w:cs="Arial Unicode MS"/>
          <w:lang w:val="en-US"/>
        </w:rPr>
        <w:t xml:space="preserve"> may be employed, as discussed further in Section </w:t>
      </w:r>
      <w:hyperlink w:anchor="Ref126571407">
        <w:r>
          <w:rPr>
            <w:rStyle w:val="Hyperlink0"/>
            <w:rFonts w:eastAsia="Arial Unicode MS" w:cs="Arial Unicode MS"/>
          </w:rPr>
          <w:t>6.1</w:t>
        </w:r>
      </w:hyperlink>
      <w:r>
        <w:rPr>
          <w:rStyle w:val="Hyperlink0"/>
          <w:rFonts w:eastAsia="Arial Unicode MS" w:cs="Arial Unicode MS"/>
        </w:rPr>
        <w:t>.</w:t>
      </w:r>
    </w:p>
    <w:p>
      <w:pPr>
        <w:pStyle w:val="TextBody"/>
        <w:rPr/>
      </w:pPr>
      <w:r>
        <w:rPr>
          <w:rStyle w:val="Hyperlink0"/>
          <w:rFonts w:eastAsia="Arial Unicode MS" w:cs="Arial Unicode MS"/>
        </w:rPr>
        <w:t xml:space="preserve">Checking whether an attempted service consumption is allowed is performed through the </w:t>
      </w:r>
      <w:r>
        <w:rPr>
          <w:rStyle w:val="None"/>
          <w:rFonts w:eastAsia="Arial Unicode MS" w:cs="Arial Unicode MS"/>
          <w:i/>
          <w:iCs/>
          <w:lang w:val="en-US"/>
        </w:rPr>
        <w:t>Authorisation</w:t>
      </w:r>
      <w:r>
        <w:rPr>
          <w:rStyle w:val="Hyperlink0"/>
          <w:rFonts w:eastAsia="Arial Unicode MS" w:cs="Arial Unicode MS"/>
        </w:rPr>
        <w:t xml:space="preserve"> service of the Authorisation System. In addition, the system also provides the </w:t>
      </w:r>
      <w:r>
        <w:rPr>
          <w:rStyle w:val="None"/>
          <w:rFonts w:eastAsia="Arial Unicode MS" w:cs="Arial Unicode MS"/>
          <w:i/>
          <w:iCs/>
          <w:lang w:val="en-US"/>
        </w:rPr>
        <w:t>Authorisation Management</w:t>
      </w:r>
      <w:r>
        <w:rPr>
          <w:rStyle w:val="Hyperlink0"/>
          <w:rFonts w:eastAsia="Arial Unicode MS" w:cs="Arial Unicode MS"/>
        </w:rPr>
        <w:t xml:space="preserve"> service, which allows for access control rules to be added, updated, removed and queried. The latter service is meant to be useful primarily for administrative purposes.</w:t>
      </w:r>
      <w:r>
        <w:br w:type="page"/>
      </w:r>
    </w:p>
    <w:p>
      <w:pPr>
        <w:pStyle w:val="TextBody"/>
        <w:rPr/>
      </w:pPr>
      <w:r>
        <w:rPr/>
      </w:r>
    </w:p>
    <w:p>
      <w:pPr>
        <w:pStyle w:val="Heading2"/>
        <w:numPr>
          <w:ilvl w:val="2"/>
          <w:numId w:val="22"/>
        </w:numPr>
        <w:ind w:left="1134" w:right="0" w:hanging="1134"/>
        <w:rPr/>
      </w:pPr>
      <w:bookmarkStart w:id="5" w:name="_Toc5"/>
      <w:r>
        <w:rPr>
          <w:rStyle w:val="Hyperlink0"/>
          <w:rFonts w:eastAsia="Arial Unicode MS" w:cs="Arial Unicode MS"/>
          <w:lang w:val="en-US"/>
        </w:rPr>
        <w:t>Orchestration System</w:t>
      </w:r>
      <w:bookmarkEnd w:id="5"/>
    </w:p>
    <w:p>
      <w:pPr>
        <w:pStyle w:val="TextBody"/>
        <w:rPr/>
      </w:pPr>
      <w:r>
        <w:rPr>
          <w:rStyle w:val="Hyperlink0"/>
          <w:rFonts w:eastAsia="Arial Unicode MS" w:cs="Arial Unicode MS"/>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TextBody"/>
        <w:rPr/>
      </w:pPr>
      <w:r>
        <w:rPr>
          <w:rStyle w:val="Hyperlink0"/>
          <w:rFonts w:eastAsia="Arial Unicode MS" w:cs="Arial Unicode MS"/>
        </w:rPr>
        <w:t xml:space="preserve">The Orchestration System holds a table that maps each relevant system to the specific service instances it </w:t>
      </w:r>
      <w:r>
        <w:rPr>
          <w:rStyle w:val="None"/>
          <w:rFonts w:eastAsia="Arial Unicode MS" w:cs="Arial Unicode MS"/>
          <w:i/>
          <w:iCs/>
          <w:lang w:val="en-US"/>
        </w:rPr>
        <w:t>should</w:t>
      </w:r>
      <w:r>
        <w:rPr>
          <w:rStyle w:val="Hyperlink0"/>
          <w:rFonts w:eastAsia="Arial Unicode MS" w:cs="Arial Unicode MS"/>
        </w:rPr>
        <w:t xml:space="preserve"> consume. Additionally, in contexts where tokens are used to enable access control, the Orchestration System also stores these tokens together with the identifiers of the services to be consumed.</w:t>
      </w:r>
    </w:p>
    <w:p>
      <w:pPr>
        <w:pStyle w:val="TextBody"/>
        <w:rPr>
          <w:highlight w:val="none"/>
          <w:shd w:fill="auto" w:val="clear"/>
        </w:rPr>
      </w:pPr>
      <w:r>
        <w:rPr>
          <w:shd w:fill="auto" w:val="clear"/>
        </w:rPr>
        <w:t>The main task of the Orchestration System is to help the consumers to decide which service instances they should use. An orchestration request can result a list of providers that offers different services (to satisfy all the consumer’s needs); or a list of providers that offers the same service (viable alternatives); or just one provider.</w:t>
      </w:r>
    </w:p>
    <w:p>
      <w:pPr>
        <w:pStyle w:val="TextBody"/>
        <w:rPr>
          <w:highlight w:val="none"/>
          <w:shd w:fill="auto" w:val="clear"/>
        </w:rPr>
      </w:pPr>
      <w:r>
        <w:rPr>
          <w:shd w:fill="auto" w:val="clear"/>
        </w:rPr>
        <w:t xml:space="preserve">There are multiple approaches how an Orchestration System can fulfil this task. All of them have different advantages and disadvantages. </w:t>
      </w:r>
    </w:p>
    <w:p>
      <w:pPr>
        <w:pStyle w:val="TextBody"/>
        <w:rPr>
          <w:highlight w:val="none"/>
          <w:shd w:fill="auto" w:val="clear"/>
        </w:rPr>
      </w:pPr>
      <w:r>
        <w:rPr>
          <w:shd w:fill="auto" w:val="clear"/>
        </w:rPr>
        <w:t xml:space="preserve">The first approach (atomic service) holds a table that maps each relevant system to the specific service instances it </w:t>
      </w:r>
      <w:r>
        <w:rPr>
          <w:i/>
          <w:iCs/>
          <w:shd w:fill="auto" w:val="clear"/>
        </w:rPr>
        <w:t>should</w:t>
      </w:r>
      <w:r>
        <w:rPr>
          <w:shd w:fill="auto" w:val="clear"/>
        </w:rPr>
        <w:t xml:space="preserve"> consume. 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consumer’s side.  Also, the synchronization between the Service Registry’s data and the Orchestration mappings can be a challenge (for the local cloud administrator or a support system).</w:t>
      </w:r>
    </w:p>
    <w:p>
      <w:pPr>
        <w:pStyle w:val="NormalWeb"/>
        <w:spacing w:before="280" w:after="280"/>
        <w:jc w:val="both"/>
        <w:rPr>
          <w:highlight w:val="none"/>
          <w:shd w:fill="auto" w:val="clear"/>
        </w:rPr>
      </w:pPr>
      <w:r>
        <w:rPr>
          <w:sz w:val="22"/>
          <w:szCs w:val="22"/>
          <w:shd w:fill="auto" w:val="clear"/>
          <w:lang w:val="en-US"/>
        </w:rPr>
        <w:t>The second approach (advanced service) is more complex and offers a lot of features. It provides other types of orchestration besides the static orchestration rules: dynamic orchestration and a more flexible rule orchestration where rules are not peer-to-peer mappings but templates specified by system and service instance metadata. This solution requires the continuous assistance of the Service Registry and the Orchestration System cannot provide any useful information without it. If the local cloud contains other Core or Support systems, the Orchestration Core System can offer much more:</w:t>
      </w:r>
    </w:p>
    <w:p>
      <w:pPr>
        <w:pStyle w:val="Normal"/>
        <w:numPr>
          <w:ilvl w:val="0"/>
          <w:numId w:val="24"/>
        </w:numPr>
        <w:spacing w:beforeAutospacing="1" w:after="0"/>
        <w:rPr>
          <w:highlight w:val="none"/>
          <w:shd w:fill="auto" w:val="clear"/>
        </w:rPr>
      </w:pPr>
      <w:r>
        <w:rPr>
          <w:rFonts w:cs="Times New Roman"/>
          <w:sz w:val="22"/>
          <w:szCs w:val="22"/>
          <w:shd w:fill="auto" w:val="clear"/>
          <w:lang w:val="en-US"/>
        </w:rPr>
        <w:t>Authorization: if the consumer is not authorized the orchestration service removes the appropriate provider from the response;</w:t>
      </w:r>
    </w:p>
    <w:p>
      <w:pPr>
        <w:pStyle w:val="Normal"/>
        <w:numPr>
          <w:ilvl w:val="0"/>
          <w:numId w:val="24"/>
        </w:numPr>
        <w:spacing w:before="0" w:after="0"/>
        <w:rPr>
          <w:highlight w:val="none"/>
          <w:shd w:fill="auto" w:val="clear"/>
        </w:rPr>
      </w:pPr>
      <w:r>
        <w:rPr>
          <w:rFonts w:cs="Times New Roman"/>
          <w:sz w:val="22"/>
          <w:szCs w:val="22"/>
          <w:shd w:fill="auto" w:val="clear"/>
          <w:lang w:val="en-US"/>
        </w:rPr>
        <w:t>Authorization: orchestration service automatically adds every necessary tokens (if the related provider requires it);</w:t>
      </w:r>
    </w:p>
    <w:p>
      <w:pPr>
        <w:pStyle w:val="Normal"/>
        <w:numPr>
          <w:ilvl w:val="0"/>
          <w:numId w:val="24"/>
        </w:numPr>
        <w:spacing w:before="0" w:after="0"/>
        <w:rPr>
          <w:highlight w:val="none"/>
          <w:shd w:fill="auto" w:val="clear"/>
        </w:rPr>
      </w:pPr>
      <w:r>
        <w:rPr>
          <w:rFonts w:cs="Times New Roman"/>
          <w:sz w:val="22"/>
          <w:szCs w:val="22"/>
          <w:shd w:fill="auto" w:val="clear"/>
          <w:lang w:val="en-US"/>
        </w:rPr>
        <w:t>Gatekeeper: inter-cloud orchestration is possible;</w:t>
      </w:r>
    </w:p>
    <w:p>
      <w:pPr>
        <w:pStyle w:val="Normal"/>
        <w:numPr>
          <w:ilvl w:val="0"/>
          <w:numId w:val="24"/>
        </w:numPr>
        <w:spacing w:before="0" w:after="0"/>
        <w:rPr>
          <w:highlight w:val="none"/>
          <w:shd w:fill="auto" w:val="clear"/>
        </w:rPr>
      </w:pPr>
      <w:r>
        <w:rPr>
          <w:rFonts w:cs="Times New Roman"/>
          <w:sz w:val="22"/>
          <w:szCs w:val="22"/>
          <w:shd w:fill="auto" w:val="clear"/>
          <w:lang w:val="en-US"/>
        </w:rPr>
        <w:t>Gateway (besides the Gatekeeper): inter-cloud orchestration is possible even between two closed local clouds and the necessary communication tunnel will be built during the orchestration process;</w:t>
      </w:r>
    </w:p>
    <w:p>
      <w:pPr>
        <w:pStyle w:val="Normal"/>
        <w:numPr>
          <w:ilvl w:val="0"/>
          <w:numId w:val="24"/>
        </w:numPr>
        <w:spacing w:before="0" w:afterAutospacing="1"/>
        <w:rPr>
          <w:highlight w:val="none"/>
          <w:shd w:fill="auto" w:val="clear"/>
        </w:rPr>
      </w:pPr>
      <w:r>
        <w:rPr>
          <w:rFonts w:cs="Times New Roman"/>
          <w:sz w:val="22"/>
          <w:szCs w:val="22"/>
          <w:shd w:fill="auto" w:val="clear"/>
          <w:lang w:val="en-US"/>
        </w:rPr>
        <w:t>QoS Support: during orchestration Quality-of-Service requirements can be considered;</w:t>
      </w:r>
    </w:p>
    <w:p>
      <w:pPr>
        <w:pStyle w:val="TextBody"/>
        <w:rPr>
          <w:highlight w:val="none"/>
          <w:shd w:fill="auto" w:val="clear"/>
        </w:rPr>
      </w:pPr>
      <w:r>
        <w:rPr>
          <w:shd w:fill="auto" w:val="clear"/>
        </w:rPr>
        <w:t>The advantage of this approach that is more feature rich, more convenient for the consumers (the orchestration response return everything what is needed for the consumer to perform a service consumption). The disadvantages here are that this approach is more difficult to implement, uses more computing resources and the system have dependencies to other systems (at least to the Service Registry).</w:t>
      </w:r>
    </w:p>
    <w:p>
      <w:pPr>
        <w:pStyle w:val="TextBody"/>
        <w:rPr/>
      </w:pPr>
      <w:r>
        <w:rPr>
          <w:rStyle w:val="Hyperlink0"/>
          <w:rFonts w:eastAsia="Arial Unicode MS" w:cs="Arial Unicode MS"/>
          <w:shd w:fill="auto" w:val="clear"/>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pPr>
        <w:pStyle w:val="TextBody"/>
        <w:rPr>
          <w:rStyle w:val="Hyperlink0"/>
        </w:rPr>
      </w:pPr>
      <w:r>
        <w:rPr>
          <w:rStyle w:val="Hyperlink0"/>
          <w:rFonts w:eastAsia="Arial Unicode MS" w:cs="Arial Unicode MS"/>
        </w:rPr>
        <w:t xml:space="preserve">Service consumers get lists of services to consume, or </w:t>
      </w:r>
      <w:r>
        <w:rPr>
          <w:rStyle w:val="None"/>
          <w:rFonts w:eastAsia="Arial Unicode MS" w:cs="Arial Unicode MS"/>
          <w:i/>
          <w:iCs/>
          <w:lang w:val="en-US"/>
        </w:rPr>
        <w:t>orchestration rules</w:t>
      </w:r>
      <w:r>
        <w:rPr>
          <w:rStyle w:val="Hyperlink0"/>
          <w:rFonts w:eastAsia="Arial Unicode MS" w:cs="Arial Unicode MS"/>
        </w:rPr>
        <w:t xml:space="preserve">, by using the </w:t>
      </w:r>
      <w:r>
        <w:rPr>
          <w:rStyle w:val="None"/>
          <w:rFonts w:eastAsia="Arial Unicode MS" w:cs="Arial Unicode MS"/>
          <w:i/>
          <w:iCs/>
          <w:lang w:val="en-US"/>
        </w:rPr>
        <w:t>Orchestration Pull</w:t>
      </w:r>
      <w:r>
        <w:rPr>
          <w:rStyle w:val="Hyperlink0"/>
          <w:rFonts w:eastAsia="Arial Unicode MS" w:cs="Arial Unicode MS"/>
        </w:rPr>
        <w:t xml:space="preserve"> service of the Orchestration System. Consumers may also use the </w:t>
      </w:r>
      <w:r>
        <w:rPr>
          <w:rStyle w:val="None"/>
          <w:rFonts w:eastAsia="Arial Unicode MS" w:cs="Arial Unicode MS"/>
          <w:i/>
          <w:iCs/>
          <w:lang w:val="en-US"/>
        </w:rPr>
        <w:t>Orchestration Push</w:t>
      </w:r>
      <w:r>
        <w:rPr>
          <w:rStyle w:val="Hyperlink0"/>
          <w:rFonts w:eastAsia="Arial Unicode MS" w:cs="Arial Unicode MS"/>
        </w:rPr>
        <w:t xml:space="preserve"> service to be notified of any changes to their orchestration rules. In addition, the Orchestration System also provides the </w:t>
      </w:r>
      <w:r>
        <w:rPr>
          <w:rStyle w:val="None"/>
          <w:rFonts w:eastAsia="Arial Unicode MS" w:cs="Arial Unicode MS"/>
          <w:i/>
          <w:iCs/>
          <w:lang w:val="en-US"/>
        </w:rPr>
        <w:t>Orchestration Management</w:t>
      </w:r>
      <w:r>
        <w:rPr>
          <w:rStyle w:val="Hyperlink0"/>
          <w:rFonts w:eastAsia="Arial Unicode MS" w:cs="Arial Unicode MS"/>
        </w:rPr>
        <w:t xml:space="preserve"> service, which allows for orchestration rules to be added, updated, removed and queried. The latter service is meant to be useful for </w:t>
      </w:r>
      <w:r>
        <w:rPr>
          <w:rStyle w:val="Hyperlink0"/>
          <w:rFonts w:eastAsia="Arial Unicode MS" w:cs="Arial Unicode MS"/>
          <w:lang w:val="sv-SE"/>
        </w:rPr>
        <w:t xml:space="preserve">management and </w:t>
      </w:r>
      <w:r>
        <w:rPr>
          <w:rStyle w:val="Hyperlink0"/>
          <w:rFonts w:eastAsia="Arial Unicode MS" w:cs="Arial Unicode MS"/>
        </w:rPr>
        <w:t>administrative purposes.</w:t>
      </w:r>
    </w:p>
    <w:p>
      <w:pPr>
        <w:pStyle w:val="TextBody"/>
        <w:rPr>
          <w:rStyle w:val="Hyperlink0"/>
        </w:rPr>
      </w:pPr>
      <w:r>
        <w:rPr>
          <w:rStyle w:val="Hyperlink0"/>
          <w:rFonts w:eastAsia="Arial Unicode MS" w:cs="Arial Unicode MS"/>
        </w:rPr>
        <w:t>To address the late binding and loose coupled SOA properties "orchestrating" who can/should/shall talk to who is important.</w:t>
      </w:r>
      <w:r>
        <w:rPr>
          <w:rStyle w:val="Hyperlink0"/>
          <w:rFonts w:eastAsia="Arial Unicode MS" w:cs="Arial Unicode MS"/>
          <w:lang w:val="sv-SE"/>
        </w:rPr>
        <w:t xml:space="preserve"> Thus the orchestration system provides rules on </w:t>
      </w:r>
      <w:r>
        <w:rPr>
          <w:rStyle w:val="Hyperlink0"/>
          <w:rFonts w:eastAsia="Arial Unicode MS" w:cs="Arial Unicode MS"/>
        </w:rPr>
        <w:t>who can/should/shall talk to who</w:t>
      </w:r>
      <w:r>
        <w:rPr>
          <w:rStyle w:val="Hyperlink0"/>
          <w:rFonts w:eastAsia="Arial Unicode MS" w:cs="Arial Unicode MS"/>
          <w:lang w:val="sv-SE"/>
        </w:rPr>
        <w:t xml:space="preserve">. These </w:t>
      </w:r>
      <w:r>
        <w:rPr>
          <w:rStyle w:val="Hyperlink0"/>
          <w:rFonts w:eastAsia="Arial Unicode MS" w:cs="Arial Unicode MS"/>
        </w:rPr>
        <w:t>rules may be based on policies.</w:t>
      </w:r>
    </w:p>
    <w:p>
      <w:pPr>
        <w:pStyle w:val="TextBody"/>
        <w:rPr>
          <w:rStyle w:val="Hyperlink0"/>
        </w:rPr>
      </w:pPr>
      <w:r>
        <w:rPr>
          <w:rStyle w:val="Hyperlink0"/>
          <w:rFonts w:eastAsia="Arial Unicode MS" w:cs="Arial Unicode MS"/>
        </w:rPr>
        <w:t>Such rules can be "owned" by</w:t>
      </w:r>
    </w:p>
    <w:p>
      <w:pPr>
        <w:pStyle w:val="TextBody"/>
        <w:numPr>
          <w:ilvl w:val="0"/>
          <w:numId w:val="27"/>
        </w:numPr>
        <w:spacing w:before="0" w:after="0"/>
        <w:ind w:left="174" w:right="0" w:hanging="174"/>
        <w:rPr/>
      </w:pPr>
      <w:r>
        <w:rPr>
          <w:rStyle w:val="Hyperlink0"/>
          <w:rFonts w:eastAsia="Arial Unicode MS" w:cs="Arial Unicode MS"/>
        </w:rPr>
        <w:t>a consumer</w:t>
      </w:r>
    </w:p>
    <w:p>
      <w:pPr>
        <w:pStyle w:val="TextBody"/>
        <w:numPr>
          <w:ilvl w:val="0"/>
          <w:numId w:val="27"/>
        </w:numPr>
        <w:spacing w:before="0" w:after="0"/>
        <w:ind w:left="174" w:right="0" w:hanging="174"/>
        <w:rPr/>
      </w:pPr>
      <w:r>
        <w:rPr>
          <w:rStyle w:val="Hyperlink0"/>
          <w:rFonts w:eastAsia="Arial Unicode MS" w:cs="Arial Unicode MS"/>
        </w:rPr>
        <w:t>Plant description microsystem</w:t>
      </w:r>
    </w:p>
    <w:p>
      <w:pPr>
        <w:pStyle w:val="TextBody"/>
        <w:numPr>
          <w:ilvl w:val="0"/>
          <w:numId w:val="27"/>
        </w:numPr>
        <w:spacing w:before="0" w:after="0"/>
        <w:ind w:left="174" w:right="0" w:hanging="174"/>
        <w:rPr/>
      </w:pPr>
      <w:r>
        <w:rPr>
          <w:rStyle w:val="Hyperlink0"/>
          <w:rFonts w:eastAsia="Arial Unicode MS" w:cs="Arial Unicode MS"/>
        </w:rPr>
        <w:t>workflow/choreography microsystems</w:t>
      </w:r>
    </w:p>
    <w:p>
      <w:pPr>
        <w:pStyle w:val="TextBody"/>
        <w:numPr>
          <w:ilvl w:val="0"/>
          <w:numId w:val="27"/>
        </w:numPr>
        <w:spacing w:before="0" w:after="0"/>
        <w:ind w:left="174" w:right="0" w:hanging="174"/>
        <w:rPr/>
      </w:pPr>
      <w:r>
        <w:rPr>
          <w:rStyle w:val="Hyperlink0"/>
          <w:rFonts w:eastAsia="Arial Unicode MS" w:cs="Arial Unicode MS"/>
        </w:rPr>
        <w:t>orchestration microsystem</w:t>
      </w:r>
    </w:p>
    <w:p>
      <w:pPr>
        <w:pStyle w:val="TextBody"/>
        <w:numPr>
          <w:ilvl w:val="0"/>
          <w:numId w:val="27"/>
        </w:numPr>
        <w:spacing w:before="0" w:after="0"/>
        <w:ind w:left="174" w:right="0" w:hanging="174"/>
        <w:rPr/>
      </w:pPr>
      <w:r>
        <w:rPr>
          <w:rStyle w:val="Hyperlink0"/>
          <w:rFonts w:eastAsia="Arial Unicode MS" w:cs="Arial Unicode MS"/>
        </w:rPr>
        <w:t>operator - engineering</w:t>
      </w:r>
    </w:p>
    <w:p>
      <w:pPr>
        <w:pStyle w:val="TextBody"/>
        <w:numPr>
          <w:ilvl w:val="0"/>
          <w:numId w:val="27"/>
        </w:numPr>
        <w:spacing w:before="0" w:after="0"/>
        <w:ind w:left="174" w:right="0" w:hanging="174"/>
        <w:rPr/>
      </w:pPr>
      <w:r>
        <w:rPr>
          <w:rStyle w:val="Hyperlink0"/>
          <w:rFonts w:eastAsia="Arial Unicode MS" w:cs="Arial Unicode MS"/>
          <w:lang w:val="sv-SE"/>
        </w:rPr>
        <w:t>…</w:t>
      </w:r>
    </w:p>
    <w:p>
      <w:pPr>
        <w:pStyle w:val="TextBody"/>
        <w:rPr>
          <w:rStyle w:val="Hyperlink0"/>
        </w:rPr>
      </w:pPr>
      <w:r>
        <w:rPr>
          <w:rStyle w:val="Hyperlink0"/>
          <w:rFonts w:eastAsia="Arial Unicode MS" w:cs="Arial Unicode MS"/>
        </w:rPr>
        <w:t>The current hierarchy developed in Arrowhead is</w:t>
      </w:r>
    </w:p>
    <w:p>
      <w:pPr>
        <w:pStyle w:val="TextBody"/>
        <w:numPr>
          <w:ilvl w:val="0"/>
          <w:numId w:val="28"/>
        </w:numPr>
        <w:spacing w:before="0" w:after="0"/>
        <w:ind w:left="360" w:right="0" w:hanging="360"/>
        <w:rPr/>
      </w:pPr>
      <w:r>
        <w:rPr>
          <w:rStyle w:val="Hyperlink0"/>
          <w:rFonts w:eastAsia="Arial Unicode MS" w:cs="Arial Unicode MS"/>
        </w:rPr>
        <w:t>Operator - Engineering</w:t>
      </w:r>
    </w:p>
    <w:p>
      <w:pPr>
        <w:pStyle w:val="TextBody"/>
        <w:numPr>
          <w:ilvl w:val="0"/>
          <w:numId w:val="28"/>
        </w:numPr>
        <w:spacing w:before="0" w:after="0"/>
        <w:ind w:left="360" w:right="0" w:hanging="360"/>
        <w:rPr/>
      </w:pPr>
      <w:r>
        <w:rPr>
          <w:rStyle w:val="Hyperlink0"/>
          <w:rFonts w:eastAsia="Arial Unicode MS" w:cs="Arial Unicode MS"/>
        </w:rPr>
        <w:t>PlantDescription</w:t>
      </w:r>
    </w:p>
    <w:p>
      <w:pPr>
        <w:pStyle w:val="TextBody"/>
        <w:numPr>
          <w:ilvl w:val="0"/>
          <w:numId w:val="28"/>
        </w:numPr>
        <w:spacing w:before="0" w:after="0"/>
        <w:ind w:left="360" w:right="0" w:hanging="360"/>
        <w:rPr/>
      </w:pPr>
      <w:r>
        <w:rPr>
          <w:rStyle w:val="Hyperlink0"/>
          <w:rFonts w:eastAsia="Arial Unicode MS" w:cs="Arial Unicode MS"/>
        </w:rPr>
        <w:t>Orchestration</w:t>
      </w:r>
    </w:p>
    <w:p>
      <w:pPr>
        <w:pStyle w:val="TextBody"/>
        <w:numPr>
          <w:ilvl w:val="0"/>
          <w:numId w:val="28"/>
        </w:numPr>
        <w:spacing w:before="0" w:after="0"/>
        <w:ind w:left="360" w:right="0" w:hanging="360"/>
        <w:rPr/>
      </w:pPr>
      <w:r>
        <w:rPr>
          <w:rStyle w:val="Hyperlink0"/>
          <w:rFonts w:eastAsia="Arial Unicode MS" w:cs="Arial Unicode MS"/>
        </w:rPr>
        <w:t>Consumer</w:t>
      </w:r>
    </w:p>
    <w:p>
      <w:pPr>
        <w:pStyle w:val="TextBody"/>
        <w:rPr/>
      </w:pPr>
      <w:r>
        <w:rPr>
          <w:rStyle w:val="Hyperlink0"/>
          <w:rFonts w:eastAsia="Arial Unicode MS" w:cs="Arial Unicode MS"/>
        </w:rPr>
        <w:t>For interoperability reasons support for both push and pull distribution of orchestration rules should be supported.</w:t>
      </w:r>
      <w:r>
        <w:rPr>
          <w:rStyle w:val="Hyperlink0"/>
          <w:rFonts w:eastAsia="Arial Unicode MS" w:cs="Arial Unicode MS"/>
          <w:lang w:val="sv-SE"/>
        </w:rPr>
        <w:t xml:space="preserve"> </w:t>
      </w:r>
      <w:r>
        <w:rPr>
          <w:rFonts w:eastAsia="Arial Unicode MS" w:cs="Arial Unicode MS"/>
        </w:rPr>
        <w:t>Each local cloud has it’s own orchestration system. In principle there can be multiple orchestration systems in a local cloud but that will create synchronisation requirement. Thus the recom</w:t>
      </w:r>
      <w:r>
        <w:rPr>
          <w:rFonts w:eastAsia="Arial Unicode MS" w:cs="Arial Unicode MS"/>
          <w:lang w:val="sv-SE"/>
        </w:rPr>
        <w:t>m</w:t>
      </w:r>
      <w:r>
        <w:rPr>
          <w:rFonts w:eastAsia="Arial Unicode MS" w:cs="Arial Unicode MS"/>
        </w:rPr>
        <w:t>endation is to have one Orchestration system in a local cloud.</w:t>
      </w:r>
    </w:p>
    <w:p>
      <w:pPr>
        <w:pStyle w:val="TextBody"/>
        <w:rPr/>
      </w:pPr>
      <w:r>
        <w:rPr>
          <w:rStyle w:val="Hyperlink0"/>
          <w:rFonts w:eastAsia="Arial Unicode MS" w:cs="Arial Unicode MS"/>
        </w:rPr>
        <w:t xml:space="preserve">The orchestration between local clouds is </w:t>
      </w:r>
      <w:r>
        <w:rPr>
          <w:rStyle w:val="Hyperlink0"/>
          <w:rFonts w:eastAsia="Arial Unicode MS" w:cs="Arial Unicode MS"/>
          <w:lang w:val="sv-SE"/>
        </w:rPr>
        <w:t xml:space="preserve">made </w:t>
      </w:r>
      <w:r>
        <w:rPr>
          <w:rStyle w:val="Hyperlink0"/>
          <w:rFonts w:eastAsia="Arial Unicode MS" w:cs="Arial Unicode MS"/>
        </w:rPr>
        <w:t>possible using the Gatekeeper and Gateway microsystems in cooperation with ServiceRegistry and Authorisation/Authentication microsystems of other local clouds.</w:t>
      </w:r>
    </w:p>
    <w:p>
      <w:pPr>
        <w:pStyle w:val="TextBody"/>
        <w:rPr/>
      </w:pPr>
      <w:r>
        <w:rPr>
          <w:rStyle w:val="None"/>
          <w:rFonts w:eastAsia="Arial Unicode MS" w:cs="Arial Unicode MS"/>
          <w:b/>
          <w:bCs/>
          <w:lang w:val="sv-SE"/>
        </w:rPr>
        <w:t>It has to be noted that an application implementation where consumers are “free” to make use of their “own orchestration” information opens for less understanding and control of  what’s going on in a local cloud, with possible consequences to e.g. real time, security and safety properties. Thus unforeseen issues my emerge.</w:t>
      </w:r>
      <w:r>
        <w:rPr>
          <w:rFonts w:eastAsia="Arial Unicode MS" w:cs="Arial Unicode MS"/>
          <w:lang w:val="sv-SE"/>
        </w:rPr>
        <w:t xml:space="preserve">  </w:t>
      </w:r>
    </w:p>
    <w:p>
      <w:pPr>
        <w:pStyle w:val="Heading"/>
        <w:numPr>
          <w:ilvl w:val="1"/>
          <w:numId w:val="22"/>
        </w:numPr>
        <w:ind w:left="432" w:right="0" w:hanging="432"/>
        <w:rPr/>
      </w:pPr>
      <w:bookmarkStart w:id="6" w:name="_Toc6"/>
      <w:r>
        <w:rPr>
          <w:rStyle w:val="Hyperlink0"/>
          <w:rFonts w:eastAsia="Arial Unicode MS" w:cs="Arial Unicode MS"/>
          <w:lang w:val="en-US"/>
        </w:rPr>
        <w:t>Local Cloud Bootstrapping</w:t>
      </w:r>
      <w:bookmarkEnd w:id="6"/>
    </w:p>
    <w:p>
      <w:pPr>
        <w:pStyle w:val="TextBody"/>
        <w:jc w:val="left"/>
        <w:rPr/>
      </w:pPr>
      <w:r>
        <w:rPr>
          <w:rStyle w:val="Hyperlink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iCs/>
          <w:lang w:val="en-US"/>
        </w:rPr>
        <w:t>bootstrapping</w:t>
      </w:r>
      <w:r>
        <w:rPr>
          <w:rStyle w:val="Hyperlink0"/>
          <w:lang w:val="en-US"/>
        </w:rPr>
        <w:t xml:space="preserve">. What is required for the bootstrapping of a particular local cloud to be successful depends on which of the Core systems are being used. However, one requirement is constant: </w:t>
      </w:r>
      <w:r>
        <w:rPr>
          <w:rStyle w:val="None"/>
          <w:i/>
          <w:iCs/>
          <w:lang w:val="en-US"/>
        </w:rPr>
        <w:t>each system and every service must have a unique identifier prior to the bootstrapping process</w:t>
      </w:r>
      <w:r>
        <w:rPr>
          <w:rStyle w:val="Hyperlink0"/>
          <w:lang w:val="en-US"/>
        </w:rPr>
        <w:t>.</w:t>
      </w:r>
    </w:p>
    <w:p>
      <w:pPr>
        <w:pStyle w:val="TextBody"/>
        <w:rPr/>
      </w:pPr>
      <w:r>
        <w:rPr>
          <w:rStyle w:val="Hyperlink0"/>
          <w:rFonts w:eastAsia="Arial Unicode MS" w:cs="Arial Unicode MS"/>
        </w:rPr>
        <w:t xml:space="preserve">If only the Service Registry is used, each system must be preconfigured with the network address of the Service Registry—or be able to determine it through some other well-defined mechanism. Every system must know how to decide what specific service instances to consume, something we consider more in Section </w:t>
      </w:r>
      <w:hyperlink w:anchor="Ref126321356">
        <w:r>
          <w:rPr>
            <w:rStyle w:val="Hyperlink0"/>
            <w:rFonts w:eastAsia="Arial Unicode MS" w:cs="Arial Unicode MS"/>
          </w:rPr>
          <w:t>3.1</w:t>
        </w:r>
      </w:hyperlink>
      <w:r>
        <w:rPr>
          <w:rStyle w:val="Hyperlink0"/>
          <w:rFonts w:eastAsia="Arial Unicode MS" w:cs="Arial Unicode MS"/>
        </w:rPr>
        <w:t>.</w:t>
      </w:r>
    </w:p>
    <w:p>
      <w:pPr>
        <w:pStyle w:val="TextBody"/>
        <w:rPr/>
      </w:pPr>
      <w:r>
        <w:rPr>
          <w:rStyle w:val="Hyperlink0"/>
          <w:rFonts w:eastAsia="Arial Unicode MS" w:cs="Arial Unicode MS"/>
        </w:rPr>
        <w:t>If also the Authorisation System is used, all other systems must also be preregistered in its table, which maps system identifiers to the identifiers of the services each respective system is permitted to consume.</w:t>
      </w:r>
    </w:p>
    <w:p>
      <w:pPr>
        <w:pStyle w:val="TextBody"/>
        <w:rPr/>
      </w:pPr>
      <w:r>
        <w:rPr>
          <w:rStyle w:val="Hyperlink0"/>
          <w:rFonts w:eastAsia="Arial Unicode MS" w:cs="Arial Unicode MS"/>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w:jc w:val="left"/>
        <w:rPr/>
      </w:pPr>
      <w:r>
        <w:rPr/>
      </w:r>
      <w:r>
        <w:br w:type="page"/>
      </w:r>
    </w:p>
    <w:p>
      <w:pPr>
        <w:pStyle w:val="Heading"/>
        <w:numPr>
          <w:ilvl w:val="1"/>
          <w:numId w:val="22"/>
        </w:numPr>
        <w:ind w:left="432" w:right="0" w:hanging="432"/>
        <w:rPr/>
      </w:pPr>
      <w:bookmarkStart w:id="7" w:name="_Toc7"/>
      <w:r>
        <w:rPr>
          <w:rStyle w:val="Hyperlink0"/>
          <w:rFonts w:eastAsia="Arial Unicode MS" w:cs="Arial Unicode MS"/>
          <w:lang w:val="en-US"/>
        </w:rPr>
        <w:t>The System-Service Matrix</w:t>
      </w:r>
      <w:bookmarkEnd w:id="7"/>
    </w:p>
    <w:p>
      <w:pPr>
        <w:pStyle w:val="TextBody"/>
        <w:rPr/>
      </w:pPr>
      <w:r>
        <w:drawing>
          <wp:anchor behindDoc="0" distT="0" distB="0" distL="0" distR="0" simplePos="0" locked="0" layoutInCell="0" allowOverlap="1" relativeHeight="80">
            <wp:simplePos x="0" y="0"/>
            <wp:positionH relativeFrom="page">
              <wp:posOffset>1834515</wp:posOffset>
            </wp:positionH>
            <wp:positionV relativeFrom="line">
              <wp:posOffset>551180</wp:posOffset>
            </wp:positionV>
            <wp:extent cx="4427855" cy="2906395"/>
            <wp:effectExtent l="0" t="0" r="0" b="0"/>
            <wp:wrapTopAndBottom/>
            <wp:docPr id="10" name="Image3"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En bild som visar bord&#10;&#10;Automatiskt genererad beskrivning"/>
                    <pic:cNvPicPr>
                      <a:picLocks noChangeAspect="1" noChangeArrowheads="1"/>
                    </pic:cNvPicPr>
                  </pic:nvPicPr>
                  <pic:blipFill>
                    <a:blip r:embed="rId5"/>
                    <a:srcRect l="0" t="0" r="20619" b="0"/>
                    <a:stretch>
                      <a:fillRect/>
                    </a:stretch>
                  </pic:blipFill>
                  <pic:spPr bwMode="auto">
                    <a:xfrm>
                      <a:off x="0" y="0"/>
                      <a:ext cx="4427855" cy="2906395"/>
                    </a:xfrm>
                    <a:prstGeom prst="rect">
                      <a:avLst/>
                    </a:prstGeom>
                  </pic:spPr>
                </pic:pic>
              </a:graphicData>
            </a:graphic>
          </wp:anchor>
        </w:drawing>
      </w:r>
      <w:r>
        <w:rPr>
          <w:rStyle w:val="Hyperlink0"/>
          <w:rFonts w:eastAsia="Arial Unicode MS" w:cs="Arial Unicode MS"/>
        </w:rPr>
        <w:t xml:space="preserve">In order to keep track of what services are produced and consumed by different systems, we present a system-service matrix below. This matrix outlines the Core systems in terms of what services they provide and consume. </w:t>
      </w:r>
    </w:p>
    <w:p>
      <w:pPr>
        <w:pStyle w:val="TextBody"/>
        <w:rPr/>
      </w:pPr>
      <w:r>
        <w:rPr>
          <w:rStyle w:val="Hyperlink0"/>
          <w:rFonts w:eastAsia="Arial Unicode MS" w:cs="Arial Unicode MS"/>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TextBody"/>
        <w:rPr/>
      </w:pPr>
      <w:r>
        <w:rPr/>
      </w:r>
      <w:r>
        <w:br w:type="page"/>
      </w:r>
    </w:p>
    <w:p>
      <w:pPr>
        <w:pStyle w:val="Title"/>
        <w:numPr>
          <w:ilvl w:val="0"/>
          <w:numId w:val="42"/>
        </w:numPr>
        <w:ind w:left="357" w:right="0" w:hanging="357"/>
        <w:rPr/>
      </w:pPr>
      <w:bookmarkStart w:id="8" w:name="_Toc8"/>
      <w:r>
        <w:rPr>
          <w:rStyle w:val="Hyperlink0"/>
          <w:rFonts w:eastAsia="Arial Unicode MS" w:cs="Arial Unicode MS"/>
        </w:rPr>
        <w:t>Use-cases</w:t>
      </w:r>
      <w:bookmarkEnd w:id="8"/>
    </w:p>
    <w:p>
      <w:pPr>
        <w:pStyle w:val="TextBody"/>
        <w:rPr/>
      </w:pPr>
      <w:r>
        <w:rPr>
          <w:rStyle w:val="Hyperlink0"/>
          <w:rFonts w:eastAsia="Arial Unicode MS" w:cs="Arial Unicode MS"/>
        </w:rPr>
        <w:t>To make it more apparent how the Arrowhead Core systems can be used in practical scenarios, we here present four use case descriptions. Each description centres around a sequence diagram illustrating how systems consume each other’s services.</w:t>
      </w:r>
    </w:p>
    <w:p>
      <w:pPr>
        <w:pStyle w:val="Heading"/>
        <w:numPr>
          <w:ilvl w:val="1"/>
          <w:numId w:val="22"/>
        </w:numPr>
        <w:ind w:left="432" w:right="0" w:hanging="432"/>
        <w:rPr/>
      </w:pPr>
      <w:bookmarkStart w:id="9" w:name="_Toc9"/>
      <w:bookmarkStart w:id="10" w:name="_Ref126321356"/>
      <w:r>
        <w:rPr>
          <w:rStyle w:val="Hyperlink0"/>
          <w:rFonts w:eastAsia="Arial Unicode MS" w:cs="Arial Unicode MS"/>
          <w:lang w:val="en-US"/>
        </w:rPr>
        <w:t>Service Discovery</w:t>
      </w:r>
      <w:bookmarkEnd w:id="9"/>
      <w:bookmarkEnd w:id="10"/>
    </w:p>
    <w:p>
      <w:pPr>
        <w:pStyle w:val="TextBody"/>
        <w:rPr/>
      </w:pPr>
      <w:r>
        <w:drawing>
          <wp:anchor behindDoc="0" distT="0" distB="0" distL="0" distR="0" simplePos="0" locked="0" layoutInCell="0" allowOverlap="1" relativeHeight="81">
            <wp:simplePos x="0" y="0"/>
            <wp:positionH relativeFrom="page">
              <wp:posOffset>2738120</wp:posOffset>
            </wp:positionH>
            <wp:positionV relativeFrom="line">
              <wp:posOffset>760095</wp:posOffset>
            </wp:positionV>
            <wp:extent cx="2620645" cy="2014220"/>
            <wp:effectExtent l="0" t="0" r="0" b="0"/>
            <wp:wrapTopAndBottom/>
            <wp:docPr id="11" name="Image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Diagram&#10;&#10;Description automatically generated"/>
                    <pic:cNvPicPr>
                      <a:picLocks noChangeAspect="1" noChangeArrowheads="1"/>
                    </pic:cNvPicPr>
                  </pic:nvPicPr>
                  <pic:blipFill>
                    <a:blip r:embed="rId6"/>
                    <a:stretch>
                      <a:fillRect/>
                    </a:stretch>
                  </pic:blipFill>
                  <pic:spPr bwMode="auto">
                    <a:xfrm>
                      <a:off x="0" y="0"/>
                      <a:ext cx="2620645" cy="2014220"/>
                    </a:xfrm>
                    <a:prstGeom prst="rect">
                      <a:avLst/>
                    </a:prstGeom>
                  </pic:spPr>
                </pic:pic>
              </a:graphicData>
            </a:graphic>
          </wp:anchor>
        </w:drawing>
      </w:r>
      <w:r>
        <w:rPr>
          <w:rStyle w:val="Hyperlink0"/>
          <w:rFonts w:eastAsia="Arial Unicode MS" w:cs="Arial Unicode MS"/>
        </w:rPr>
        <w:t xml:space="preserve">The first, and most basic, of our use cases shows how some system </w:t>
      </w:r>
      <w:r>
        <w:rPr>
          <w:rStyle w:val="None"/>
          <w:rFonts w:eastAsia="Arial Unicode MS" w:cs="Arial Unicode MS"/>
          <w:b/>
          <w:bCs/>
          <w:lang w:val="en-US"/>
        </w:rPr>
        <w:t>B</w:t>
      </w:r>
      <w:r>
        <w:rPr>
          <w:rStyle w:val="Hyperlink0"/>
          <w:rFonts w:eastAsia="Arial Unicode MS" w:cs="Arial Unicode MS"/>
        </w:rPr>
        <w:t xml:space="preserve"> can consume the service </w:t>
      </w:r>
      <w:r>
        <w:rPr>
          <w:rStyle w:val="None"/>
          <w:rFonts w:eastAsia="Arial Unicode MS" w:cs="Arial Unicode MS"/>
          <w:b/>
          <w:bCs/>
          <w:lang w:val="en-US"/>
        </w:rPr>
        <w:t>a</w:t>
      </w:r>
      <w:r>
        <w:rPr>
          <w:rStyle w:val="Hyperlink0"/>
          <w:rFonts w:eastAsia="Arial Unicode MS" w:cs="Arial Unicode MS"/>
        </w:rPr>
        <w:t>, provided by</w:t>
      </w:r>
      <w:r>
        <w:rPr>
          <w:rStyle w:val="None"/>
          <w:rFonts w:eastAsia="Arial Unicode MS" w:cs="Arial Unicode MS"/>
          <w:b/>
          <w:bCs/>
          <w:lang w:val="en-US"/>
        </w:rPr>
        <w:t xml:space="preserve"> A</w:t>
      </w:r>
      <w:r>
        <w:rPr>
          <w:rStyle w:val="Hyperlink0"/>
          <w:rFonts w:eastAsia="Arial Unicode MS" w:cs="Arial Unicode MS"/>
        </w:rPr>
        <w:t xml:space="preserve">, by looking up its address in a Service Registry instance. No security mechanisms are in place. The only precondition is that </w:t>
      </w:r>
      <w:r>
        <w:rPr>
          <w:rStyle w:val="None"/>
          <w:rFonts w:eastAsia="Arial Unicode MS" w:cs="Arial Unicode MS"/>
          <w:b/>
          <w:bCs/>
          <w:lang w:val="en-US"/>
        </w:rPr>
        <w:t>A</w:t>
      </w:r>
      <w:r>
        <w:rPr>
          <w:rStyle w:val="Hyperlink0"/>
          <w:rFonts w:eastAsia="Arial Unicode MS" w:cs="Arial Unicode MS"/>
        </w:rPr>
        <w:t xml:space="preserve"> and </w:t>
      </w:r>
      <w:r>
        <w:rPr>
          <w:rStyle w:val="None"/>
          <w:rFonts w:eastAsia="Arial Unicode MS" w:cs="Arial Unicode MS"/>
          <w:b/>
          <w:bCs/>
          <w:lang w:val="en-US"/>
        </w:rPr>
        <w:t>B</w:t>
      </w:r>
      <w:r>
        <w:rPr>
          <w:rStyle w:val="Hyperlink0"/>
          <w:rFonts w:eastAsia="Arial Unicode MS" w:cs="Arial Unicode MS"/>
        </w:rPr>
        <w:t xml:space="preserve"> both know of the network address of the Service Registry instance. The use case is depicted below.</w:t>
      </w:r>
    </w:p>
    <w:p>
      <w:pPr>
        <w:pStyle w:val="TextBody"/>
        <w:rPr/>
      </w:pPr>
      <w:r>
        <w:rPr>
          <w:rStyle w:val="Hyperlink0"/>
          <w:rFonts w:eastAsia="Arial Unicode MS" w:cs="Arial Unicode MS"/>
        </w:rPr>
        <w:t>The use case consists of three message exchanges, which are as follows:</w:t>
      </w:r>
    </w:p>
    <w:p>
      <w:pPr>
        <w:pStyle w:val="TextBody"/>
        <w:numPr>
          <w:ilvl w:val="0"/>
          <w:numId w:val="30"/>
        </w:numPr>
        <w:spacing w:before="0" w:after="0"/>
        <w:ind w:left="720" w:right="0" w:hanging="360"/>
        <w:rPr>
          <w:lang w:val="en-US"/>
        </w:rPr>
      </w:pPr>
      <w:r>
        <w:rPr>
          <w:rStyle w:val="None"/>
          <w:b/>
          <w:bCs/>
          <w:lang w:val="en-US"/>
        </w:rPr>
        <w:t>A</w:t>
      </w:r>
      <w:r>
        <w:rPr>
          <w:rStyle w:val="Hyperlink0"/>
          <w:lang w:val="en-US"/>
        </w:rPr>
        <w:t xml:space="preserve"> registers its service </w:t>
      </w:r>
      <w:r>
        <w:rPr>
          <w:rStyle w:val="None"/>
          <w:b/>
          <w:bCs/>
          <w:lang w:val="en-US"/>
        </w:rPr>
        <w:t>a</w:t>
      </w:r>
      <w:r>
        <w:rPr>
          <w:rStyle w:val="Hyperlink0"/>
          <w:lang w:val="en-US"/>
        </w:rPr>
        <w:t xml:space="preserve"> with the Service Registry, which accepts the registration.</w:t>
      </w:r>
    </w:p>
    <w:p>
      <w:pPr>
        <w:pStyle w:val="TextBody"/>
        <w:numPr>
          <w:ilvl w:val="0"/>
          <w:numId w:val="30"/>
        </w:numPr>
        <w:spacing w:before="0" w:after="0"/>
        <w:ind w:left="720" w:right="0" w:hanging="360"/>
        <w:rPr>
          <w:lang w:val="en-US"/>
        </w:rPr>
      </w:pPr>
      <w:r>
        <w:rPr>
          <w:rStyle w:val="Hyperlink0"/>
          <w:lang w:val="en-US"/>
        </w:rPr>
        <w:t xml:space="preserve">Later, </w:t>
      </w:r>
      <w:r>
        <w:rPr>
          <w:rStyle w:val="None"/>
          <w:b/>
          <w:bCs/>
          <w:lang w:val="en-US"/>
        </w:rPr>
        <w:t>B</w:t>
      </w:r>
      <w:r>
        <w:rPr>
          <w:rStyle w:val="Hyperlink0"/>
          <w:lang w:val="en-US"/>
        </w:rPr>
        <w:t xml:space="preserve"> attempts to lookup the service </w:t>
      </w:r>
      <w:r>
        <w:rPr>
          <w:rStyle w:val="None"/>
          <w:b/>
          <w:bCs/>
          <w:lang w:val="en-US"/>
        </w:rPr>
        <w:t>a</w:t>
      </w:r>
      <w:r>
        <w:rPr>
          <w:rStyle w:val="Hyperlink0"/>
          <w:lang w:val="en-US"/>
        </w:rPr>
        <w:t xml:space="preserve"> via the Service registry, which responds with the network address, and other details, of </w:t>
      </w:r>
      <w:r>
        <w:rPr>
          <w:rStyle w:val="None"/>
          <w:b/>
          <w:bCs/>
          <w:lang w:val="en-US"/>
        </w:rPr>
        <w:t>a</w:t>
      </w:r>
      <w:r>
        <w:rPr>
          <w:rStyle w:val="Hyperlink0"/>
          <w:lang w:val="en-US"/>
        </w:rPr>
        <w:t>.</w:t>
      </w:r>
    </w:p>
    <w:p>
      <w:pPr>
        <w:pStyle w:val="TextBody"/>
        <w:numPr>
          <w:ilvl w:val="0"/>
          <w:numId w:val="30"/>
        </w:numPr>
        <w:spacing w:before="0" w:after="0"/>
        <w:ind w:left="720" w:right="0" w:hanging="360"/>
        <w:rPr>
          <w:lang w:val="en-US"/>
        </w:rPr>
      </w:pPr>
      <w:r>
        <w:rPr>
          <w:rStyle w:val="None"/>
          <w:b/>
          <w:bCs/>
          <w:lang w:val="en-US"/>
        </w:rPr>
        <w:t>B</w:t>
      </w:r>
      <w:r>
        <w:rPr>
          <w:rStyle w:val="Hyperlink0"/>
          <w:lang w:val="en-US"/>
        </w:rPr>
        <w:t xml:space="preserve"> then proceeds to consume </w:t>
      </w:r>
      <w:r>
        <w:rPr>
          <w:rStyle w:val="None"/>
          <w:b/>
          <w:bCs/>
          <w:lang w:val="en-US"/>
        </w:rPr>
        <w:t>a</w:t>
      </w:r>
      <w:r>
        <w:rPr>
          <w:rStyle w:val="Hyperlink0"/>
          <w:lang w:val="en-US"/>
        </w:rPr>
        <w:t xml:space="preserve"> by sending a request to </w:t>
      </w:r>
      <w:r>
        <w:rPr>
          <w:rStyle w:val="None"/>
          <w:b/>
          <w:bCs/>
          <w:lang w:val="en-US"/>
        </w:rPr>
        <w:t>A</w:t>
      </w:r>
      <w:r>
        <w:rPr>
          <w:rStyle w:val="Hyperlink0"/>
          <w:lang w:val="en-US"/>
        </w:rPr>
        <w:t>, which responds with some status and payload of relevance to the service.</w:t>
      </w:r>
    </w:p>
    <w:p>
      <w:pPr>
        <w:pStyle w:val="TextBody"/>
        <w:rPr/>
      </w:pPr>
      <w:r>
        <w:rPr>
          <w:rStyle w:val="Hyperlink0"/>
          <w:rFonts w:eastAsia="Arial Unicode MS" w:cs="Arial Unicode MS"/>
        </w:rPr>
        <w:t xml:space="preserve">As we assumed that only one instance of the </w:t>
      </w:r>
      <w:r>
        <w:rPr>
          <w:rStyle w:val="None"/>
          <w:rFonts w:eastAsia="Arial Unicode MS" w:cs="Arial Unicode MS"/>
          <w:b/>
          <w:bCs/>
          <w:lang w:val="en-US"/>
        </w:rPr>
        <w:t>a</w:t>
      </w:r>
      <w:r>
        <w:rPr>
          <w:rStyle w:val="Hyperlink0"/>
          <w:rFonts w:eastAsia="Arial Unicode MS" w:cs="Arial Unicode MS"/>
        </w:rPr>
        <w:t xml:space="preserve"> service was registered in the Service Registry, the response in exchange 2 only contained one address. If, however, more than once such service instance would have been registered, </w:t>
      </w:r>
      <w:r>
        <w:rPr>
          <w:rStyle w:val="None"/>
          <w:rFonts w:eastAsia="Arial Unicode MS" w:cs="Arial Unicode MS"/>
          <w:b/>
          <w:bCs/>
          <w:lang w:val="en-US"/>
        </w:rPr>
        <w:t>B</w:t>
      </w:r>
      <w:r>
        <w:rPr>
          <w:rStyle w:val="Hyperlink0"/>
          <w:rFonts w:eastAsia="Arial Unicode MS" w:cs="Arial Unicode MS"/>
        </w:rPr>
        <w:t xml:space="preserve"> would have received the network addresses of all of them. </w:t>
      </w:r>
      <w:r>
        <w:rPr>
          <w:rStyle w:val="None"/>
          <w:rFonts w:eastAsia="Arial Unicode MS" w:cs="Arial Unicode MS"/>
          <w:b/>
          <w:bCs/>
          <w:lang w:val="en-US"/>
        </w:rPr>
        <w:t>B</w:t>
      </w:r>
      <w:r>
        <w:rPr>
          <w:rStyle w:val="Hyperlink0"/>
          <w:rFonts w:eastAsia="Arial Unicode MS" w:cs="Arial Unicode MS"/>
        </w:rPr>
        <w:t xml:space="preserve"> would then have been forced to determine by itself which instance would be most appropriate to consume, perhaps by looking at other details also present in the received registrations.</w:t>
      </w:r>
    </w:p>
    <w:p>
      <w:pPr>
        <w:pStyle w:val="TextBody"/>
        <w:rPr/>
      </w:pPr>
      <w:r>
        <w:rPr>
          <w:rStyle w:val="Hyperlink0"/>
          <w:rFonts w:eastAsia="Arial Unicode MS" w:cs="Arial Unicode MS"/>
        </w:rPr>
        <w:t xml:space="preserve">Alternatively, </w:t>
      </w:r>
      <w:r>
        <w:rPr>
          <w:rStyle w:val="None"/>
          <w:rFonts w:eastAsia="Arial Unicode MS" w:cs="Arial Unicode MS"/>
          <w:b/>
          <w:bCs/>
          <w:lang w:val="en-US"/>
        </w:rPr>
        <w:t>B</w:t>
      </w:r>
      <w:r>
        <w:rPr>
          <w:rStyle w:val="Hyperlink0"/>
          <w:rFonts w:eastAsia="Arial Unicode MS" w:cs="Arial Unicode MS"/>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eastAsia="Arial Unicode MS" w:cs="Arial Unicode MS"/>
          <w:b/>
          <w:bCs/>
          <w:lang w:val="en-US"/>
        </w:rPr>
        <w:t>B</w:t>
      </w:r>
      <w:r>
        <w:rPr>
          <w:rStyle w:val="Hyperlink0"/>
          <w:rFonts w:eastAsia="Arial Unicode MS" w:cs="Arial Unicode MS"/>
        </w:rPr>
        <w:t xml:space="preserve"> needs to consume it.</w:t>
      </w:r>
    </w:p>
    <w:p>
      <w:pPr>
        <w:pStyle w:val="TextBody"/>
        <w:rPr/>
      </w:pPr>
      <w:r>
        <w:rPr>
          <w:rStyle w:val="Hyperlink0"/>
          <w:rFonts w:eastAsia="Arial Unicode MS" w:cs="Arial Unicode MS"/>
        </w:rPr>
        <w:t xml:space="preserve">Another approach is to centralise decisions about service consumption using an Orchestration System, as shown later in Section </w:t>
      </w:r>
      <w:hyperlink w:anchor="Ref126315635">
        <w:r>
          <w:rPr>
            <w:rStyle w:val="Hyperlink0"/>
            <w:rFonts w:eastAsia="Arial Unicode MS" w:cs="Arial Unicode MS"/>
          </w:rPr>
          <w:t>3.3</w:t>
        </w:r>
      </w:hyperlink>
      <w:r>
        <w:rPr>
          <w:rStyle w:val="Hyperlink0"/>
          <w:rFonts w:eastAsia="Arial Unicode MS" w:cs="Arial Unicode MS"/>
        </w:rPr>
        <w:t>.</w:t>
      </w:r>
    </w:p>
    <w:p>
      <w:pPr>
        <w:pStyle w:val="Heading"/>
        <w:numPr>
          <w:ilvl w:val="1"/>
          <w:numId w:val="43"/>
        </w:numPr>
        <w:ind w:left="432" w:right="0" w:hanging="432"/>
        <w:rPr/>
      </w:pPr>
      <w:bookmarkStart w:id="11" w:name="_Toc10"/>
      <w:bookmarkStart w:id="12" w:name="_Ref126322842"/>
      <w:r>
        <w:rPr>
          <w:rStyle w:val="Hyperlink0"/>
          <w:rFonts w:eastAsia="Arial Unicode MS" w:cs="Arial Unicode MS"/>
          <w:lang w:val="en-US"/>
        </w:rPr>
        <w:t>Authorisation</w:t>
      </w:r>
      <w:bookmarkEnd w:id="11"/>
      <w:bookmarkEnd w:id="12"/>
    </w:p>
    <w:p>
      <w:pPr>
        <w:pStyle w:val="TextBody"/>
        <w:rPr/>
      </w:pPr>
      <w:r>
        <w:drawing>
          <wp:anchor behindDoc="0" distT="0" distB="0" distL="0" distR="0" simplePos="0" locked="0" layoutInCell="0" allowOverlap="1" relativeHeight="82">
            <wp:simplePos x="0" y="0"/>
            <wp:positionH relativeFrom="page">
              <wp:posOffset>2319655</wp:posOffset>
            </wp:positionH>
            <wp:positionV relativeFrom="line">
              <wp:posOffset>1104900</wp:posOffset>
            </wp:positionV>
            <wp:extent cx="3458210" cy="2305050"/>
            <wp:effectExtent l="0" t="0" r="0" b="0"/>
            <wp:wrapTopAndBottom/>
            <wp:docPr id="12" name="Image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Diagram&#10;&#10;Description automatically generated"/>
                    <pic:cNvPicPr>
                      <a:picLocks noChangeAspect="1" noChangeArrowheads="1"/>
                    </pic:cNvPicPr>
                  </pic:nvPicPr>
                  <pic:blipFill>
                    <a:blip r:embed="rId7"/>
                    <a:stretch>
                      <a:fillRect/>
                    </a:stretch>
                  </pic:blipFill>
                  <pic:spPr bwMode="auto">
                    <a:xfrm>
                      <a:off x="0" y="0"/>
                      <a:ext cx="3458210" cy="2305050"/>
                    </a:xfrm>
                    <a:prstGeom prst="rect">
                      <a:avLst/>
                    </a:prstGeom>
                  </pic:spPr>
                </pic:pic>
              </a:graphicData>
            </a:graphic>
          </wp:anchor>
        </w:drawing>
      </w:r>
      <w:r>
        <w:rPr>
          <w:rStyle w:val="Hyperlink0"/>
          <w:rFonts w:eastAsia="Arial Unicode MS" w:cs="Arial Unicode MS"/>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2"/>
        </w:numPr>
        <w:spacing w:before="0" w:after="0"/>
        <w:ind w:left="720" w:right="0" w:hanging="360"/>
        <w:rPr>
          <w:lang w:val="en-US"/>
        </w:rPr>
      </w:pPr>
      <w:r>
        <w:rPr>
          <w:rStyle w:val="None"/>
          <w:b/>
          <w:bCs/>
          <w:lang w:val="en-US"/>
        </w:rPr>
        <w:t>A</w:t>
      </w:r>
      <w:r>
        <w:rPr>
          <w:rStyle w:val="Hyperlink0"/>
          <w:lang w:val="en-US"/>
        </w:rPr>
        <w:t xml:space="preserve"> looks up </w:t>
      </w:r>
      <w:r>
        <w:rPr>
          <w:rStyle w:val="None"/>
          <w:b/>
          <w:bCs/>
          <w:lang w:val="en-US"/>
        </w:rPr>
        <w:t>b</w:t>
      </w:r>
      <w:r>
        <w:rPr>
          <w:rStyle w:val="Hyperlink0"/>
          <w:lang w:val="en-US"/>
        </w:rPr>
        <w:t xml:space="preserve"> via the Service Registry, which responds with the network address of </w:t>
      </w:r>
      <w:r>
        <w:rPr>
          <w:rStyle w:val="None"/>
          <w:b/>
          <w:bCs/>
          <w:lang w:val="en-US"/>
        </w:rPr>
        <w:t>b</w:t>
      </w:r>
      <w:r>
        <w:rPr>
          <w:rStyle w:val="Hyperlink0"/>
          <w:lang w:val="en-US"/>
        </w:rPr>
        <w:t>.</w:t>
      </w:r>
    </w:p>
    <w:p>
      <w:pPr>
        <w:pStyle w:val="TextBody"/>
        <w:numPr>
          <w:ilvl w:val="1"/>
          <w:numId w:val="32"/>
        </w:numPr>
        <w:spacing w:before="0" w:after="0"/>
        <w:ind w:left="1440" w:right="0" w:hanging="360"/>
        <w:rPr>
          <w:lang w:val="en-US"/>
        </w:rPr>
      </w:pPr>
      <w:r>
        <w:rPr>
          <w:rStyle w:val="Hyperlink0"/>
          <w:lang w:val="en-US"/>
        </w:rPr>
        <w:t>However, to make sure A is authorised to discover services, the Service Registry consults the Authorisation System before responding, which gives its approval.</w:t>
      </w:r>
    </w:p>
    <w:p>
      <w:pPr>
        <w:pStyle w:val="TextBody"/>
        <w:numPr>
          <w:ilvl w:val="0"/>
          <w:numId w:val="32"/>
        </w:numPr>
        <w:spacing w:before="0" w:after="0"/>
        <w:ind w:left="720" w:right="0" w:hanging="360"/>
        <w:rPr>
          <w:lang w:val="en-US"/>
        </w:rPr>
      </w:pPr>
      <w:r>
        <w:rPr>
          <w:rStyle w:val="None"/>
          <w:b/>
          <w:bCs/>
          <w:lang w:val="en-US"/>
        </w:rPr>
        <w:t>A</w:t>
      </w:r>
      <w:r>
        <w:rPr>
          <w:rStyle w:val="Hyperlink0"/>
          <w:lang w:val="en-US"/>
        </w:rPr>
        <w:t xml:space="preserve"> attempts to consume </w:t>
      </w:r>
      <w:r>
        <w:rPr>
          <w:rStyle w:val="None"/>
          <w:b/>
          <w:bCs/>
          <w:lang w:val="en-US"/>
        </w:rPr>
        <w:t>b</w:t>
      </w:r>
      <w:r>
        <w:rPr>
          <w:rStyle w:val="Hyperlink0"/>
          <w:lang w:val="en-US"/>
        </w:rPr>
        <w:t xml:space="preserve"> by sending a request to </w:t>
      </w:r>
      <w:r>
        <w:rPr>
          <w:rStyle w:val="None"/>
          <w:b/>
          <w:bCs/>
          <w:lang w:val="en-US"/>
        </w:rPr>
        <w:t>B</w:t>
      </w:r>
      <w:r>
        <w:rPr>
          <w:rStyle w:val="Hyperlink0"/>
          <w:lang w:val="en-US"/>
        </w:rPr>
        <w:t>, which later responds.</w:t>
      </w:r>
    </w:p>
    <w:p>
      <w:pPr>
        <w:pStyle w:val="TextBody"/>
        <w:numPr>
          <w:ilvl w:val="1"/>
          <w:numId w:val="32"/>
        </w:numPr>
        <w:spacing w:before="0" w:after="0"/>
        <w:ind w:left="1440" w:right="0" w:hanging="360"/>
        <w:rPr>
          <w:lang w:val="en-US"/>
        </w:rPr>
      </w:pPr>
      <w:r>
        <w:rPr>
          <w:rStyle w:val="Hyperlink0"/>
          <w:lang w:val="en-US"/>
        </w:rPr>
        <w:t xml:space="preserve">Before responding, however, </w:t>
      </w:r>
      <w:r>
        <w:rPr>
          <w:rStyle w:val="None"/>
          <w:b/>
          <w:bCs/>
          <w:lang w:val="en-US"/>
        </w:rPr>
        <w:t>B</w:t>
      </w:r>
      <w:r>
        <w:rPr>
          <w:rStyle w:val="Hyperlink0"/>
          <w:lang w:val="en-US"/>
        </w:rPr>
        <w:t xml:space="preserve"> must ascertain that </w:t>
      </w:r>
      <w:r>
        <w:rPr>
          <w:rStyle w:val="None"/>
          <w:b/>
          <w:bCs/>
          <w:lang w:val="en-US"/>
        </w:rPr>
        <w:t>A</w:t>
      </w:r>
      <w:r>
        <w:rPr>
          <w:rStyle w:val="Hyperlink0"/>
          <w:lang w:val="en-US"/>
        </w:rPr>
        <w:t xml:space="preserve"> is permitted to consume its </w:t>
      </w:r>
      <w:r>
        <w:rPr>
          <w:rStyle w:val="None"/>
          <w:b/>
          <w:bCs/>
          <w:lang w:val="en-US"/>
        </w:rPr>
        <w:t>b</w:t>
      </w:r>
      <w:r>
        <w:rPr>
          <w:rStyle w:val="Hyperlink0"/>
          <w:lang w:val="en-US"/>
        </w:rPr>
        <w:t xml:space="preserve">. Since </w:t>
      </w:r>
      <w:r>
        <w:rPr>
          <w:rStyle w:val="None"/>
          <w:b/>
          <w:bCs/>
          <w:lang w:val="en-US"/>
        </w:rPr>
        <w:t>B</w:t>
      </w:r>
      <w:r>
        <w:rPr>
          <w:rStyle w:val="Hyperlink0"/>
          <w:lang w:val="en-US"/>
        </w:rPr>
        <w:t xml:space="preserve"> does not yet know the network address of the Authorisation System, it queries it and subsequently receives the address.</w:t>
      </w:r>
    </w:p>
    <w:p>
      <w:pPr>
        <w:pStyle w:val="TextBody"/>
        <w:numPr>
          <w:ilvl w:val="2"/>
          <w:numId w:val="32"/>
        </w:numPr>
        <w:spacing w:before="0" w:after="0"/>
        <w:ind w:left="2160" w:right="0" w:hanging="290"/>
        <w:rPr>
          <w:lang w:val="en-US"/>
        </w:rPr>
      </w:pPr>
      <w:r>
        <w:rPr>
          <w:rStyle w:val="Hyperlink0"/>
          <w:lang w:val="en-US"/>
        </w:rPr>
        <w:t>In turn, the Service Registry checks if B is permitted to consume its Service Discovery service, which it proves to be.</w:t>
      </w:r>
    </w:p>
    <w:p>
      <w:pPr>
        <w:pStyle w:val="TextBody"/>
        <w:numPr>
          <w:ilvl w:val="1"/>
          <w:numId w:val="32"/>
        </w:numPr>
        <w:spacing w:before="0" w:after="0"/>
        <w:ind w:left="1440" w:right="0" w:hanging="360"/>
        <w:rPr>
          <w:lang w:val="en-US"/>
        </w:rPr>
      </w:pPr>
      <w:r>
        <w:rPr>
          <w:rStyle w:val="None"/>
          <w:b/>
          <w:bCs/>
          <w:lang w:val="en-US"/>
        </w:rPr>
        <w:t>B</w:t>
      </w:r>
      <w:r>
        <w:rPr>
          <w:rStyle w:val="Hyperlink0"/>
          <w:lang w:val="en-US"/>
        </w:rPr>
        <w:t xml:space="preserve"> then proceeds to check with the Authorisation System if </w:t>
      </w:r>
      <w:r>
        <w:rPr>
          <w:rStyle w:val="None"/>
          <w:b/>
          <w:bCs/>
          <w:lang w:val="en-US"/>
        </w:rPr>
        <w:t>A</w:t>
      </w:r>
      <w:r>
        <w:rPr>
          <w:rStyle w:val="Hyperlink0"/>
          <w:lang w:val="en-US"/>
        </w:rPr>
        <w:t xml:space="preserve"> is permitted to consume its instance of </w:t>
      </w:r>
      <w:r>
        <w:rPr>
          <w:rStyle w:val="None"/>
          <w:b/>
          <w:bCs/>
          <w:lang w:val="en-US"/>
        </w:rPr>
        <w:t>b</w:t>
      </w:r>
      <w:r>
        <w:rPr>
          <w:rStyle w:val="Hyperlink0"/>
          <w:lang w:val="en-US"/>
        </w:rPr>
        <w:t>, which reports that it is.</w:t>
      </w:r>
    </w:p>
    <w:p>
      <w:pPr>
        <w:pStyle w:val="TextBody"/>
        <w:rPr/>
      </w:pPr>
      <w:r>
        <w:rPr>
          <w:rStyle w:val="Hyperlink0"/>
          <w:rFonts w:eastAsia="Arial Unicode MS" w:cs="Arial Unicode MS"/>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br w:type="page"/>
      </w:r>
    </w:p>
    <w:p>
      <w:pPr>
        <w:pStyle w:val="TextBody"/>
        <w:rPr/>
      </w:pPr>
      <w:r>
        <w:rPr/>
      </w:r>
    </w:p>
    <w:p>
      <w:pPr>
        <w:pStyle w:val="Heading"/>
        <w:numPr>
          <w:ilvl w:val="1"/>
          <w:numId w:val="44"/>
        </w:numPr>
        <w:ind w:left="432" w:right="0" w:hanging="432"/>
        <w:rPr/>
      </w:pPr>
      <w:bookmarkStart w:id="13" w:name="_Toc11"/>
      <w:bookmarkStart w:id="14" w:name="_Ref126315635"/>
      <w:r>
        <w:rPr>
          <w:rStyle w:val="Hyperlink0"/>
          <w:rFonts w:eastAsia="Arial Unicode MS" w:cs="Arial Unicode MS"/>
          <w:lang w:val="fr-FR"/>
        </w:rPr>
        <w:t>Orchestration</w:t>
      </w:r>
      <w:bookmarkEnd w:id="13"/>
      <w:bookmarkEnd w:id="14"/>
    </w:p>
    <w:p>
      <w:pPr>
        <w:pStyle w:val="TextBody"/>
        <w:rPr/>
      </w:pPr>
      <w:r>
        <w:rPr>
          <w:rStyle w:val="Hyperlink0"/>
          <w:rFonts w:eastAsia="Arial Unicode MS" w:cs="Arial Unicode MS"/>
        </w:rPr>
        <w:t xml:space="preserve">As we mentioned towards the end of the first use case in Section </w:t>
      </w:r>
      <w:hyperlink w:anchor="Ref126321356">
        <w:r>
          <w:rPr>
            <w:rStyle w:val="Hyperlink0"/>
            <w:rFonts w:eastAsia="Arial Unicode MS" w:cs="Arial Unicode MS"/>
          </w:rPr>
          <w:t>3.1</w:t>
        </w:r>
      </w:hyperlink>
      <w:r>
        <w:rPr>
          <w:rStyle w:val="Hyperlink0"/>
          <w:rFonts w:eastAsia="Arial Unicode MS" w:cs="Arial Unicode MS"/>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eastAsia="Arial Unicode MS" w:cs="Arial Unicode MS"/>
          <w:i/>
          <w:iCs/>
          <w:lang w:val="en-US"/>
        </w:rPr>
        <w:t>want</w:t>
      </w:r>
      <w:r>
        <w:rPr>
          <w:rStyle w:val="Hyperlink0"/>
          <w:rFonts w:eastAsia="Arial Unicode MS" w:cs="Arial Unicode MS"/>
        </w:rPr>
        <w:t xml:space="preserve"> them to consume.</w:t>
      </w:r>
    </w:p>
    <w:p>
      <w:pPr>
        <w:pStyle w:val="TextBody"/>
        <w:rPr/>
      </w:pPr>
      <w:r>
        <w:drawing>
          <wp:anchor behindDoc="0" distT="0" distB="0" distL="0" distR="0" simplePos="0" locked="0" layoutInCell="0" allowOverlap="1" relativeHeight="83">
            <wp:simplePos x="0" y="0"/>
            <wp:positionH relativeFrom="page">
              <wp:posOffset>2269490</wp:posOffset>
            </wp:positionH>
            <wp:positionV relativeFrom="line">
              <wp:posOffset>735965</wp:posOffset>
            </wp:positionV>
            <wp:extent cx="3557905" cy="2167890"/>
            <wp:effectExtent l="0" t="0" r="0" b="0"/>
            <wp:wrapTopAndBottom/>
            <wp:docPr id="13" name="Image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Chart, box and whisker chart&#10;&#10;Description automatically generated"/>
                    <pic:cNvPicPr>
                      <a:picLocks noChangeAspect="1" noChangeArrowheads="1"/>
                    </pic:cNvPicPr>
                  </pic:nvPicPr>
                  <pic:blipFill>
                    <a:blip r:embed="rId8"/>
                    <a:stretch>
                      <a:fillRect/>
                    </a:stretch>
                  </pic:blipFill>
                  <pic:spPr bwMode="auto">
                    <a:xfrm>
                      <a:off x="0" y="0"/>
                      <a:ext cx="3557905" cy="2167890"/>
                    </a:xfrm>
                    <a:prstGeom prst="rect">
                      <a:avLst/>
                    </a:prstGeom>
                  </pic:spPr>
                </pic:pic>
              </a:graphicData>
            </a:graphic>
          </wp:anchor>
        </w:drawing>
      </w:r>
      <w:r>
        <w:rPr>
          <w:rStyle w:val="Hyperlink0"/>
          <w:rFonts w:eastAsia="Arial Unicode MS" w:cs="Arial Unicode MS"/>
        </w:rPr>
        <w:t xml:space="preserve">We assume that all services were registered in the Service Registry before the use case begins, as well as that the Orchestration System </w:t>
      </w:r>
      <w:r>
        <w:rPr>
          <w:rStyle w:val="Hyperlink0"/>
          <w:rFonts w:eastAsia="Arial Unicode MS" w:cs="Arial Unicode MS"/>
          <w:shd w:fill="auto" w:val="clear"/>
          <w14:textFill>
            <w14:solidFill>
              <w14:srgbClr w14:val="000000"/>
            </w14:solidFill>
          </w14:textFill>
        </w:rPr>
        <w:t xml:space="preserve">is using the advanced approach </w:t>
      </w:r>
      <w:r>
        <w:rPr>
          <w:rStyle w:val="Hyperlink0"/>
          <w:rFonts w:eastAsia="Arial Unicode MS" w:cs="Arial Unicode MS"/>
          <w:shd w:fill="auto" w:val="clear"/>
          <w14:textFill>
            <w14:solidFill>
              <w14:srgbClr w14:val="000000"/>
            </w14:solidFill>
          </w14:textFill>
        </w:rPr>
        <w:t>and</w:t>
      </w:r>
      <w:r>
        <w:rPr>
          <w:rStyle w:val="Hyperlink0"/>
          <w:rFonts w:eastAsia="Arial Unicode MS" w:cs="Arial Unicode MS"/>
          <w:shd w:fill="auto" w:val="clear"/>
        </w:rPr>
        <w:t xml:space="preserve"> </w:t>
      </w:r>
      <w:r>
        <w:rPr>
          <w:rStyle w:val="Hyperlink0"/>
          <w:rFonts w:eastAsia="Arial Unicode MS" w:cs="Arial Unicode MS"/>
        </w:rPr>
        <w:t>has been provided with an appropriate set of orchestration rules, which describe what systems should consume what services. We also assume no security mechanisms are in place.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4"/>
        </w:numPr>
        <w:spacing w:before="0" w:after="0"/>
        <w:ind w:left="720" w:right="0" w:hanging="360"/>
        <w:rPr>
          <w:lang w:val="en-US"/>
        </w:rPr>
      </w:pPr>
      <w:r>
        <w:rPr>
          <w:rStyle w:val="None"/>
          <w:b/>
          <w:bCs/>
          <w:lang w:val="en-US"/>
        </w:rPr>
        <w:t>A</w:t>
      </w:r>
      <w:r>
        <w:rPr>
          <w:rStyle w:val="Hyperlink0"/>
          <w:lang w:val="en-US"/>
        </w:rPr>
        <w:t xml:space="preserve"> looks up the network address of the Orchestration Pull service by consuming the Service Discovery service of the Service Registry, which responds with the requested address.</w:t>
      </w:r>
    </w:p>
    <w:p>
      <w:pPr>
        <w:pStyle w:val="TextBody"/>
        <w:numPr>
          <w:ilvl w:val="0"/>
          <w:numId w:val="34"/>
        </w:numPr>
        <w:spacing w:before="0" w:after="0"/>
        <w:ind w:left="720" w:right="0" w:hanging="360"/>
        <w:rPr>
          <w:lang w:val="en-US"/>
        </w:rPr>
      </w:pPr>
      <w:r>
        <w:rPr>
          <w:rStyle w:val="None"/>
          <w:b/>
          <w:bCs/>
          <w:lang w:val="en-US"/>
        </w:rPr>
        <w:t>A</w:t>
      </w:r>
      <w:r>
        <w:rPr>
          <w:rStyle w:val="Hyperlink0"/>
          <w:lang w:val="en-US"/>
        </w:rPr>
        <w:t xml:space="preserve"> queries the Orchestration System for the network addresses of the services it should consume, which responds with the network address of </w:t>
      </w:r>
      <w:r>
        <w:rPr>
          <w:rStyle w:val="None"/>
          <w:b/>
          <w:bCs/>
          <w:lang w:val="en-US"/>
        </w:rPr>
        <w:t>b</w:t>
      </w:r>
      <w:r>
        <w:rPr>
          <w:rStyle w:val="Hyperlink0"/>
          <w:lang w:val="en-US"/>
        </w:rPr>
        <w:t xml:space="preserve">, provided by </w:t>
      </w:r>
      <w:r>
        <w:rPr>
          <w:rStyle w:val="None"/>
          <w:b/>
          <w:bCs/>
          <w:lang w:val="en-US"/>
        </w:rPr>
        <w:t>B</w:t>
      </w:r>
      <w:r>
        <w:rPr>
          <w:rStyle w:val="Hyperlink0"/>
          <w:lang w:val="en-US"/>
        </w:rPr>
        <w:t>.</w:t>
      </w:r>
    </w:p>
    <w:p>
      <w:pPr>
        <w:pStyle w:val="TextBody"/>
        <w:numPr>
          <w:ilvl w:val="1"/>
          <w:numId w:val="34"/>
        </w:numPr>
        <w:spacing w:before="0" w:after="0"/>
        <w:ind w:left="1440" w:right="0" w:hanging="360"/>
        <w:rPr>
          <w:lang w:val="en-US"/>
        </w:rPr>
      </w:pPr>
      <w:r>
        <w:rPr>
          <w:rStyle w:val="Hyperlink0"/>
          <w:lang w:val="en-US"/>
        </w:rPr>
        <w:t xml:space="preserve">Since the Orchestration System does not hold any actual network addresses, it consults the Service Registry for the network address of </w:t>
      </w:r>
      <w:r>
        <w:rPr>
          <w:rStyle w:val="None"/>
          <w:b/>
          <w:bCs/>
          <w:lang w:val="en-US"/>
        </w:rPr>
        <w:t>b</w:t>
      </w:r>
      <w:r>
        <w:rPr>
          <w:rStyle w:val="Hyperlink0"/>
          <w:lang w:val="en-US"/>
        </w:rPr>
        <w:t>, which it also gets.</w:t>
      </w:r>
    </w:p>
    <w:p>
      <w:pPr>
        <w:pStyle w:val="TextBody"/>
        <w:numPr>
          <w:ilvl w:val="0"/>
          <w:numId w:val="34"/>
        </w:numPr>
        <w:spacing w:before="0" w:after="0"/>
        <w:ind w:left="720" w:right="0" w:hanging="360"/>
        <w:rPr>
          <w:lang w:val="en-US"/>
        </w:rPr>
      </w:pPr>
      <w:r>
        <w:rPr>
          <w:rStyle w:val="None"/>
          <w:b/>
          <w:bCs/>
          <w:lang w:val="en-US"/>
        </w:rPr>
        <w:t>A</w:t>
      </w:r>
      <w:r>
        <w:rPr>
          <w:rStyle w:val="Hyperlink0"/>
          <w:lang w:val="en-US"/>
        </w:rPr>
        <w:t xml:space="preserve"> consumes </w:t>
      </w:r>
      <w:r>
        <w:rPr>
          <w:rStyle w:val="None"/>
          <w:b/>
          <w:bCs/>
          <w:lang w:val="en-US"/>
        </w:rPr>
        <w:t>b</w:t>
      </w:r>
      <w:r>
        <w:rPr>
          <w:rStyle w:val="Hyperlink0"/>
          <w:lang w:val="en-US"/>
        </w:rPr>
        <w:t xml:space="preserve"> of </w:t>
      </w:r>
      <w:r>
        <w:rPr>
          <w:rStyle w:val="None"/>
          <w:b/>
          <w:bCs/>
          <w:lang w:val="en-US"/>
        </w:rPr>
        <w:t>B</w:t>
      </w:r>
      <w:r>
        <w:rPr>
          <w:rStyle w:val="Hyperlink0"/>
          <w:lang w:val="en-US"/>
        </w:rPr>
        <w:t xml:space="preserve"> by sending some request, which </w:t>
      </w:r>
      <w:r>
        <w:rPr>
          <w:rStyle w:val="None"/>
          <w:b/>
          <w:bCs/>
          <w:lang w:val="en-US"/>
        </w:rPr>
        <w:t>B</w:t>
      </w:r>
      <w:r>
        <w:rPr>
          <w:rStyle w:val="Hyperlink0"/>
          <w:lang w:val="en-US"/>
        </w:rPr>
        <w:t xml:space="preserve"> responds to.</w:t>
      </w:r>
    </w:p>
    <w:p>
      <w:pPr>
        <w:pStyle w:val="TextBody"/>
        <w:rPr/>
      </w:pPr>
      <w:r>
        <w:rPr>
          <w:rStyle w:val="Hyperlink0"/>
          <w:rFonts w:eastAsia="Arial Unicode MS" w:cs="Arial Unicode MS"/>
        </w:rPr>
        <w:t xml:space="preserve">In this particular use case, orchestration information was </w:t>
      </w:r>
      <w:r>
        <w:rPr>
          <w:rStyle w:val="None"/>
          <w:rFonts w:eastAsia="Arial Unicode MS" w:cs="Arial Unicode MS"/>
          <w:i/>
          <w:iCs/>
          <w:lang w:val="en-US"/>
        </w:rPr>
        <w:t>pulled</w:t>
      </w:r>
      <w:r>
        <w:rPr>
          <w:rStyle w:val="Hyperlink0"/>
          <w:rFonts w:eastAsia="Arial Unicode MS" w:cs="Arial Unicode MS"/>
        </w:rPr>
        <w:t xml:space="preserve"> by </w:t>
      </w:r>
      <w:r>
        <w:rPr>
          <w:rStyle w:val="None"/>
          <w:rFonts w:eastAsia="Arial Unicode MS" w:cs="Arial Unicode MS"/>
          <w:b/>
          <w:bCs/>
          <w:lang w:val="en-US"/>
        </w:rPr>
        <w:t>A</w:t>
      </w:r>
      <w:r>
        <w:rPr>
          <w:rStyle w:val="Hyperlink0"/>
          <w:rFonts w:eastAsia="Arial Unicode MS" w:cs="Arial Unicode MS"/>
        </w:rPr>
        <w:t xml:space="preserve">, by which we mean that A requested the information from the Orchestration System on its own accord. The Orchestration System also supports </w:t>
      </w:r>
      <w:r>
        <w:rPr>
          <w:rStyle w:val="None"/>
          <w:rFonts w:eastAsia="Arial Unicode MS" w:cs="Arial Unicode MS"/>
          <w:i/>
          <w:iCs/>
          <w:lang w:val="en-US"/>
        </w:rPr>
        <w:t>pushing</w:t>
      </w:r>
      <w:r>
        <w:rPr>
          <w:rStyle w:val="Hyperlink0"/>
          <w:rFonts w:eastAsia="Arial Unicode MS" w:cs="Arial Unicode MS"/>
        </w:rPr>
        <w:t xml:space="preserve"> orchestration, however, which means that rather than requesting it directly, </w:t>
      </w:r>
      <w:r>
        <w:rPr>
          <w:rStyle w:val="None"/>
          <w:rFonts w:eastAsia="Arial Unicode MS" w:cs="Arial Unicode MS"/>
          <w:b/>
          <w:bCs/>
          <w:lang w:val="en-US"/>
        </w:rPr>
        <w:t>A</w:t>
      </w:r>
      <w:r>
        <w:rPr>
          <w:rStyle w:val="Hyperlink0"/>
          <w:rFonts w:eastAsia="Arial Unicode MS" w:cs="Arial Unicode MS"/>
        </w:rPr>
        <w:t xml:space="preserve"> could have subscribed to changes to the orchestration relevant to itself. Pushing orchestration rules in this manner means that changes to the rules are more likely to end up at their respective systems. They are also likely going to get the information quicker than if they had been requesting </w:t>
      </w:r>
      <w:r>
        <w:rPr>
          <w:rStyle w:val="Hyperlink0"/>
          <w:rFonts w:eastAsia="Arial Unicode MS" w:cs="Arial Unicode MS"/>
        </w:rPr>
        <w:t>orchestration</w:t>
      </w:r>
      <w:r>
        <w:rPr>
          <w:rStyle w:val="Hyperlink0"/>
          <w:rFonts w:eastAsia="Arial Unicode MS" w:cs="Arial Unicode MS"/>
        </w:rPr>
        <w:t xml:space="preserve"> from the Orchestration System at regular intervals.</w:t>
      </w:r>
      <w:r>
        <w:br w:type="page"/>
      </w:r>
    </w:p>
    <w:p>
      <w:pPr>
        <w:pStyle w:val="Heading"/>
        <w:numPr>
          <w:ilvl w:val="1"/>
          <w:numId w:val="45"/>
        </w:numPr>
        <w:ind w:left="432" w:right="0" w:hanging="432"/>
        <w:rPr/>
      </w:pPr>
      <w:bookmarkStart w:id="15" w:name="_Toc12"/>
      <w:bookmarkStart w:id="16" w:name="_Ref126576068"/>
      <w:r>
        <w:rPr>
          <w:rStyle w:val="Hyperlink0"/>
          <w:rFonts w:eastAsia="Arial Unicode MS" w:cs="Arial Unicode MS"/>
          <w:lang w:val="en-US"/>
        </w:rPr>
        <w:t>Authorisation and Orchestration</w:t>
      </w:r>
      <w:bookmarkEnd w:id="15"/>
      <w:bookmarkEnd w:id="16"/>
    </w:p>
    <w:p>
      <w:pPr>
        <w:pStyle w:val="TextBody"/>
        <w:rPr/>
      </w:pPr>
      <w:r>
        <w:rPr>
          <w:rStyle w:val="Hyperlink0"/>
          <w:rFonts w:eastAsia="Arial Unicode MS" w:cs="Arial Unicode MS"/>
        </w:rPr>
        <w:t xml:space="preserve">While we already covered authorisation and orchestration separately in Sections </w:t>
      </w:r>
      <w:hyperlink w:anchor="Ref126322842">
        <w:r>
          <w:rPr>
            <w:rStyle w:val="Hyperlink0"/>
            <w:rFonts w:eastAsia="Arial Unicode MS" w:cs="Arial Unicode MS"/>
          </w:rPr>
          <w:t>3.2</w:t>
        </w:r>
      </w:hyperlink>
      <w:r>
        <w:rPr>
          <w:rStyle w:val="Hyperlink0"/>
          <w:rFonts w:eastAsia="Arial Unicode MS" w:cs="Arial Unicode MS"/>
        </w:rPr>
        <w:t xml:space="preserve"> and </w:t>
      </w:r>
      <w:hyperlink w:anchor="Ref126315635">
        <w:r>
          <w:rPr>
            <w:rStyle w:val="Hyperlink0"/>
            <w:rFonts w:eastAsia="Arial Unicode MS" w:cs="Arial Unicode MS"/>
          </w:rPr>
          <w:t>3.3</w:t>
        </w:r>
      </w:hyperlink>
      <w:r>
        <w:rPr>
          <w:rStyle w:val="Hyperlink0"/>
          <w:rFonts w:eastAsia="Arial Unicode MS" w:cs="Arial Unicode MS"/>
        </w:rPr>
        <w:t xml:space="preserve">, we have one important reason to consider them being used at the same time. The Orchestration system can create </w:t>
      </w:r>
      <w:r>
        <w:rPr>
          <w:rStyle w:val="Hyperlink0"/>
          <w:rFonts w:eastAsia="Arial Unicode MS" w:cs="Arial Unicode MS"/>
          <w:shd w:fill="auto" w:val="clear"/>
          <w14:textFill>
            <w14:solidFill>
              <w14:srgbClr w14:val="000000"/>
            </w14:solidFill>
          </w14:textFill>
        </w:rPr>
        <w:t>(using the Authorization System)</w:t>
      </w:r>
      <w:r>
        <w:rPr>
          <w:rStyle w:val="Hyperlink0"/>
          <w:rFonts w:eastAsia="Arial Unicode MS" w:cs="Arial Unicode MS"/>
        </w:rPr>
        <w:t xml:space="preserve"> and distribute access tokens, which can be used to increase security by having the credentials actually passed between systems expire faster.</w:t>
      </w:r>
    </w:p>
    <w:p>
      <w:pPr>
        <w:pStyle w:val="TextBody"/>
        <w:rPr/>
      </w:pPr>
      <w:r>
        <w:drawing>
          <wp:anchor behindDoc="0" distT="0" distB="0" distL="0" distR="0" simplePos="0" locked="0" layoutInCell="0" allowOverlap="1" relativeHeight="84">
            <wp:simplePos x="0" y="0"/>
            <wp:positionH relativeFrom="page">
              <wp:posOffset>1743075</wp:posOffset>
            </wp:positionH>
            <wp:positionV relativeFrom="line">
              <wp:posOffset>940435</wp:posOffset>
            </wp:positionV>
            <wp:extent cx="4611370" cy="2838450"/>
            <wp:effectExtent l="0" t="0" r="0" b="0"/>
            <wp:wrapTopAndBottom/>
            <wp:docPr id="14" name="Image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Diagram&#10;&#10;Description automatically generated"/>
                    <pic:cNvPicPr>
                      <a:picLocks noChangeAspect="1" noChangeArrowheads="1"/>
                    </pic:cNvPicPr>
                  </pic:nvPicPr>
                  <pic:blipFill>
                    <a:blip r:embed="rId9"/>
                    <a:stretch>
                      <a:fillRect/>
                    </a:stretch>
                  </pic:blipFill>
                  <pic:spPr bwMode="auto">
                    <a:xfrm>
                      <a:off x="0" y="0"/>
                      <a:ext cx="4611370" cy="2838450"/>
                    </a:xfrm>
                    <a:prstGeom prst="rect">
                      <a:avLst/>
                    </a:prstGeom>
                  </pic:spPr>
                </pic:pic>
              </a:graphicData>
            </a:graphic>
          </wp:anchor>
        </w:drawing>
      </w:r>
      <w:r>
        <w:rPr>
          <w:rStyle w:val="Hyperlink0"/>
          <w:rFonts w:eastAsia="Arial Unicode MS" w:cs="Arial Unicode MS"/>
        </w:rPr>
        <w:t xml:space="preserve">We assume that all services were registered in the Service Registry before the use case begins. We also assume that </w:t>
      </w:r>
      <w:r>
        <w:rPr>
          <w:rStyle w:val="None"/>
          <w:rFonts w:eastAsia="Arial Unicode MS" w:cs="Arial Unicode MS"/>
          <w:b/>
          <w:bCs/>
          <w:lang w:val="en-US"/>
        </w:rPr>
        <w:t>A</w:t>
      </w:r>
      <w:r>
        <w:rPr>
          <w:rStyle w:val="Hyperlink0"/>
          <w:rFonts w:eastAsia="Arial Unicode MS" w:cs="Arial Unicode MS"/>
        </w:rPr>
        <w:t xml:space="preserve"> has already looked up the network address of the Orchestration System, as well as that the Orchestration System </w:t>
      </w:r>
      <w:r>
        <w:rPr>
          <w:rStyle w:val="Hyperlink0"/>
          <w:rFonts w:eastAsia="Arial Unicode MS" w:cs="Arial Unicode MS"/>
          <w:shd w:fill="auto" w:val="clear"/>
          <w14:textFill>
            <w14:solidFill>
              <w14:srgbClr w14:val="000000"/>
            </w14:solidFill>
          </w14:textFill>
        </w:rPr>
        <w:t xml:space="preserve">is using the advanced approach </w:t>
      </w:r>
      <w:r>
        <w:rPr>
          <w:rStyle w:val="Hyperlink0"/>
          <w:rFonts w:eastAsia="Arial Unicode MS" w:cs="Arial Unicode MS"/>
          <w:shd w:fill="auto" w:val="clear"/>
          <w14:textFill>
            <w14:solidFill>
              <w14:srgbClr w14:val="000000"/>
            </w14:solidFill>
          </w14:textFill>
        </w:rPr>
        <w:t xml:space="preserve">and </w:t>
      </w:r>
      <w:r>
        <w:rPr>
          <w:rStyle w:val="Hyperlink0"/>
          <w:rFonts w:eastAsia="Arial Unicode MS" w:cs="Arial Unicode MS"/>
        </w:rPr>
        <w:t>has been provided with an appropriate set of orchestration rules. We also assume that the Authorisation System has already been provided with an appropriate set of access control rules. The use case is depicted below:</w:t>
      </w:r>
    </w:p>
    <w:p>
      <w:pPr>
        <w:pStyle w:val="TextBody"/>
        <w:rPr/>
      </w:pPr>
      <w:r>
        <w:rPr>
          <w:rStyle w:val="Hyperlink0"/>
          <w:rFonts w:eastAsia="Arial Unicode MS" w:cs="Arial Unicode MS"/>
        </w:rPr>
        <w:t>The use case consists of the following message exchanges:</w:t>
      </w:r>
    </w:p>
    <w:p>
      <w:pPr>
        <w:pStyle w:val="TextBody"/>
        <w:numPr>
          <w:ilvl w:val="0"/>
          <w:numId w:val="36"/>
        </w:numPr>
        <w:spacing w:before="0" w:after="0"/>
        <w:ind w:left="720" w:right="0" w:hanging="360"/>
        <w:rPr>
          <w:lang w:val="en-US"/>
        </w:rPr>
      </w:pPr>
      <w:r>
        <w:rPr>
          <w:rStyle w:val="None"/>
          <w:b/>
          <w:bCs/>
          <w:lang w:val="en-US"/>
        </w:rPr>
        <w:t>A</w:t>
      </w:r>
      <w:r>
        <w:rPr>
          <w:rStyle w:val="Hyperlink0"/>
          <w:lang w:val="en-US"/>
        </w:rPr>
        <w:t xml:space="preserve"> requests its set of orchestration from the Orchestration System, which later responds with the network address of </w:t>
      </w:r>
      <w:r>
        <w:rPr>
          <w:rStyle w:val="None"/>
          <w:b/>
          <w:bCs/>
          <w:lang w:val="en-US"/>
        </w:rPr>
        <w:t>b</w:t>
      </w:r>
      <w:r>
        <w:rPr>
          <w:rStyle w:val="Hyperlink0"/>
          <w:lang w:val="en-US"/>
        </w:rPr>
        <w:t xml:space="preserve"> and the access token </w:t>
      </w:r>
      <w:r>
        <w:rPr>
          <w:rStyle w:val="None"/>
          <w:b/>
          <w:bCs/>
          <w:lang w:val="en-US"/>
        </w:rPr>
        <w:t>A</w:t>
      </w:r>
      <w:r>
        <w:rPr>
          <w:rStyle w:val="Hyperlink0"/>
          <w:lang w:val="en-US"/>
        </w:rPr>
        <w:t xml:space="preserve"> needs to consume </w:t>
      </w:r>
      <w:r>
        <w:rPr>
          <w:rStyle w:val="None"/>
          <w:b/>
          <w:bCs/>
          <w:lang w:val="en-US"/>
        </w:rPr>
        <w:t>b</w:t>
      </w:r>
      <w:r>
        <w:rPr>
          <w:rStyle w:val="Hyperlink0"/>
          <w:lang w:val="en-US"/>
        </w:rPr>
        <w:t>.</w:t>
      </w:r>
    </w:p>
    <w:p>
      <w:pPr>
        <w:pStyle w:val="TextBody"/>
        <w:numPr>
          <w:ilvl w:val="1"/>
          <w:numId w:val="36"/>
        </w:numPr>
        <w:spacing w:before="0" w:after="0"/>
        <w:ind w:left="1440" w:right="0" w:hanging="360"/>
        <w:rPr>
          <w:lang w:val="en-US"/>
        </w:rPr>
      </w:pPr>
      <w:r>
        <w:rPr>
          <w:rStyle w:val="Hyperlink0"/>
          <w:lang w:val="en-US"/>
        </w:rPr>
        <w:t xml:space="preserve">First, however, the Orchestration System checks if </w:t>
      </w:r>
      <w:r>
        <w:rPr>
          <w:rStyle w:val="None"/>
          <w:b/>
          <w:bCs/>
          <w:lang w:val="en-US"/>
        </w:rPr>
        <w:t>A</w:t>
      </w:r>
      <w:r>
        <w:rPr>
          <w:rStyle w:val="Hyperlink0"/>
          <w:lang w:val="en-US"/>
        </w:rPr>
        <w:t xml:space="preserve"> is authorised to request its orchestration, which it proves to be.</w:t>
      </w:r>
    </w:p>
    <w:p>
      <w:pPr>
        <w:pStyle w:val="TextBody"/>
        <w:numPr>
          <w:ilvl w:val="1"/>
          <w:numId w:val="36"/>
        </w:numPr>
        <w:spacing w:before="0" w:after="0"/>
        <w:ind w:left="1440" w:right="0" w:hanging="360"/>
        <w:rPr>
          <w:lang w:val="en-US"/>
        </w:rPr>
      </w:pPr>
      <w:r>
        <w:rPr>
          <w:rStyle w:val="Hyperlink0"/>
          <w:lang w:val="en-US"/>
        </w:rPr>
        <w:t xml:space="preserve">Then the Orchestration System determines the network address of </w:t>
      </w:r>
      <w:r>
        <w:rPr>
          <w:rStyle w:val="None"/>
          <w:b/>
          <w:bCs/>
          <w:lang w:val="en-US"/>
        </w:rPr>
        <w:t>b</w:t>
      </w:r>
      <w:r>
        <w:rPr>
          <w:rStyle w:val="Hyperlink0"/>
          <w:lang w:val="en-US"/>
        </w:rPr>
        <w:t xml:space="preserve"> by consulting the Service Discovery service of the Service Registry. </w:t>
      </w:r>
    </w:p>
    <w:p>
      <w:pPr>
        <w:pStyle w:val="TextBody"/>
        <w:numPr>
          <w:ilvl w:val="2"/>
          <w:numId w:val="36"/>
        </w:numPr>
        <w:spacing w:before="0" w:after="0"/>
        <w:ind w:left="2160" w:right="0" w:hanging="290"/>
        <w:rPr>
          <w:lang w:val="en-US"/>
        </w:rPr>
      </w:pPr>
      <w:r>
        <w:rPr>
          <w:rStyle w:val="Hyperlink0"/>
          <w:lang w:val="en-US"/>
        </w:rPr>
        <w:t>The Service Registry checks if the Orchestration System is allowed to consume the Service Discovery service, which it is.</w:t>
      </w:r>
    </w:p>
    <w:p>
      <w:pPr>
        <w:pStyle w:val="TextBody"/>
        <w:numPr>
          <w:ilvl w:val="1"/>
          <w:numId w:val="36"/>
        </w:numPr>
        <w:spacing w:before="0" w:after="0"/>
        <w:ind w:left="1440" w:right="0" w:hanging="360"/>
        <w:rPr>
          <w:lang w:val="en-US"/>
        </w:rPr>
      </w:pPr>
      <w:r>
        <w:rPr>
          <w:rStyle w:val="Hyperlink0"/>
          <w:lang w:val="en-US"/>
        </w:rPr>
        <w:t>Before responding A, the Orchestration System also requests the Authorisation System to create an access token for A, which it does.</w:t>
      </w:r>
    </w:p>
    <w:p>
      <w:pPr>
        <w:pStyle w:val="TextBody"/>
        <w:numPr>
          <w:ilvl w:val="0"/>
          <w:numId w:val="36"/>
        </w:numPr>
        <w:spacing w:before="0" w:after="0"/>
        <w:ind w:left="720" w:right="0" w:hanging="360"/>
        <w:rPr>
          <w:lang w:val="en-US"/>
        </w:rPr>
      </w:pPr>
      <w:r>
        <w:rPr>
          <w:rStyle w:val="None"/>
          <w:b/>
          <w:bCs/>
          <w:lang w:val="en-US"/>
        </w:rPr>
        <w:t>A</w:t>
      </w:r>
      <w:r>
        <w:rPr>
          <w:rStyle w:val="Hyperlink0"/>
          <w:lang w:val="en-US"/>
        </w:rPr>
        <w:t xml:space="preserve"> consumes </w:t>
      </w:r>
      <w:r>
        <w:rPr>
          <w:rStyle w:val="None"/>
          <w:b/>
          <w:bCs/>
          <w:lang w:val="en-US"/>
        </w:rPr>
        <w:t>b</w:t>
      </w:r>
      <w:r>
        <w:rPr>
          <w:rStyle w:val="Hyperlink0"/>
          <w:lang w:val="en-US"/>
        </w:rPr>
        <w:t xml:space="preserve"> and includes the access token it received in the request. </w:t>
      </w:r>
      <w:r>
        <w:rPr>
          <w:rStyle w:val="None"/>
          <w:b/>
          <w:bCs/>
          <w:lang w:val="en-US"/>
        </w:rPr>
        <w:t>B</w:t>
      </w:r>
      <w:r>
        <w:rPr>
          <w:rStyle w:val="Hyperlink0"/>
          <w:lang w:val="en-US"/>
        </w:rPr>
        <w:t xml:space="preserve"> responds.</w:t>
      </w:r>
    </w:p>
    <w:p>
      <w:pPr>
        <w:pStyle w:val="TextBody"/>
        <w:numPr>
          <w:ilvl w:val="1"/>
          <w:numId w:val="36"/>
        </w:numPr>
        <w:spacing w:before="0" w:after="0"/>
        <w:ind w:left="1440" w:right="0" w:hanging="360"/>
        <w:rPr>
          <w:lang w:val="en-US"/>
        </w:rPr>
      </w:pPr>
      <w:r>
        <w:rPr>
          <w:rStyle w:val="Hyperlink0"/>
          <w:lang w:val="en-US"/>
        </w:rPr>
        <w:t xml:space="preserve">Before responding, </w:t>
      </w:r>
      <w:r>
        <w:rPr>
          <w:rStyle w:val="None"/>
          <w:b/>
          <w:bCs/>
          <w:lang w:val="en-US"/>
        </w:rPr>
        <w:t>B</w:t>
      </w:r>
      <w:r>
        <w:rPr>
          <w:rStyle w:val="Hyperlink0"/>
          <w:lang w:val="en-US"/>
        </w:rPr>
        <w:t xml:space="preserve"> uses the access token to check if </w:t>
      </w:r>
      <w:r>
        <w:rPr>
          <w:rStyle w:val="None"/>
          <w:b/>
          <w:bCs/>
          <w:lang w:val="en-US"/>
        </w:rPr>
        <w:t>A</w:t>
      </w:r>
      <w:r>
        <w:rPr>
          <w:rStyle w:val="Hyperlink0"/>
          <w:lang w:val="en-US"/>
        </w:rPr>
        <w:t xml:space="preserve"> is authorised to consume </w:t>
      </w:r>
      <w:r>
        <w:rPr>
          <w:rStyle w:val="None"/>
          <w:b/>
          <w:bCs/>
          <w:lang w:val="en-US"/>
        </w:rPr>
        <w:t>b</w:t>
      </w:r>
      <w:r>
        <w:rPr>
          <w:rStyle w:val="Hyperlink0"/>
          <w:lang w:val="en-US"/>
        </w:rPr>
        <w:t>, which it proves to be.</w:t>
      </w:r>
    </w:p>
    <w:p>
      <w:pPr>
        <w:pStyle w:val="Title"/>
        <w:numPr>
          <w:ilvl w:val="0"/>
          <w:numId w:val="46"/>
        </w:numPr>
        <w:ind w:left="357" w:right="0" w:hanging="357"/>
        <w:rPr/>
      </w:pPr>
      <w:bookmarkStart w:id="17" w:name="_Toc13"/>
      <w:r>
        <w:rPr>
          <w:rStyle w:val="Hyperlink0"/>
          <w:rFonts w:eastAsia="Arial Unicode MS" w:cs="Arial Unicode MS"/>
        </w:rPr>
        <w:t>Control and Data Planes</w:t>
      </w:r>
      <w:bookmarkEnd w:id="17"/>
    </w:p>
    <w:p>
      <w:pPr>
        <w:pStyle w:val="TextBody"/>
        <w:rPr/>
      </w:pPr>
      <w:r>
        <w:rPr>
          <w:rStyle w:val="Hyperlink0"/>
          <w:rFonts w:eastAsia="Arial Unicode MS" w:cs="Arial Unicode MS"/>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eastAsia="Arial Unicode MS" w:cs="Arial Unicode MS"/>
          <w:i/>
          <w:iCs/>
          <w:lang w:val="en-US"/>
        </w:rPr>
        <w:t>about</w:t>
      </w:r>
      <w:r>
        <w:rPr>
          <w:rStyle w:val="Hyperlink0"/>
          <w:rFonts w:eastAsia="Arial Unicode MS" w:cs="Arial Unicode MS"/>
        </w:rPr>
        <w:t xml:space="preserve"> the local cloud and its resources.</w:t>
      </w:r>
    </w:p>
    <w:p>
      <w:pPr>
        <w:pStyle w:val="TextBody"/>
        <w:rPr/>
      </w:pPr>
      <w:r>
        <w:rPr>
          <w:rStyle w:val="Hyperlink0"/>
          <w:rFonts w:eastAsia="Arial Unicode MS" w:cs="Arial Unicode MS"/>
        </w:rPr>
        <w:t xml:space="preserve">Traditionally, computer networks are reasoned about in </w:t>
      </w:r>
      <w:r>
        <w:rPr>
          <w:rStyle w:val="None"/>
          <w:rFonts w:eastAsia="Arial Unicode MS" w:cs="Arial Unicode MS"/>
          <w:i/>
          <w:iCs/>
          <w:lang w:val="en-US"/>
        </w:rPr>
        <w:t>planes</w:t>
      </w:r>
      <w:r>
        <w:rPr>
          <w:rStyle w:val="Hyperlink0"/>
          <w:rFonts w:eastAsia="Arial Unicode MS" w:cs="Arial Unicode MS"/>
        </w:rPr>
        <w:t xml:space="preserve">, where each plane presents the same network in terms of a different perspective with its own aims and conditions. The term </w:t>
      </w:r>
      <w:r>
        <w:rPr>
          <w:rStyle w:val="None"/>
          <w:rFonts w:eastAsia="Arial Unicode MS" w:cs="Arial Unicode MS"/>
          <w:i/>
          <w:iCs/>
          <w:lang w:val="en-US"/>
        </w:rPr>
        <w:t>control plane</w:t>
      </w:r>
      <w:r>
        <w:rPr>
          <w:rStyle w:val="Hyperlink0"/>
          <w:rFonts w:eastAsia="Arial Unicode MS" w:cs="Arial Unicode MS"/>
        </w:rPr>
        <w:t xml:space="preserve"> is used when considering how networking equipment, such as firewalls, switches and routers, are setup to allow for information to flow in certain ways. The term </w:t>
      </w:r>
      <w:r>
        <w:rPr>
          <w:rStyle w:val="None"/>
          <w:rFonts w:eastAsia="Arial Unicode MS" w:cs="Arial Unicode MS"/>
          <w:i/>
          <w:iCs/>
          <w:lang w:val="en-US"/>
        </w:rPr>
        <w:t>data plane</w:t>
      </w:r>
      <w:r>
        <w:rPr>
          <w:rStyle w:val="Hyperlink0"/>
          <w:rFonts w:eastAsia="Arial Unicode MS" w:cs="Arial Unicode MS"/>
        </w:rPr>
        <w:t>, on the other hand, is used when considering the contents of those information flows—without regard to how they were set up. This separation into planes increases the number of things that must be considered, but it also reduces the complexity of each of those things.</w:t>
      </w:r>
    </w:p>
    <w:p>
      <w:pPr>
        <w:pStyle w:val="TextBody"/>
        <w:rPr/>
      </w:pPr>
      <w:r>
        <w:rPr>
          <w:rStyle w:val="Hyperlink0"/>
          <w:rFonts w:eastAsia="Arial Unicode MS" w:cs="Arial Unicode MS"/>
        </w:rPr>
        <w:t xml:space="preserve">In a similar manner, we use the </w:t>
      </w:r>
      <w:r>
        <w:rPr>
          <w:rStyle w:val="None"/>
          <w:rFonts w:eastAsia="Arial Unicode MS" w:cs="Arial Unicode MS"/>
          <w:i/>
          <w:iCs/>
          <w:lang w:val="en-US"/>
        </w:rPr>
        <w:t>term control</w:t>
      </w:r>
      <w:r>
        <w:rPr>
          <w:rStyle w:val="Hyperlink0"/>
          <w:rFonts w:eastAsia="Arial Unicode MS" w:cs="Arial Unicode MS"/>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eastAsia="Arial Unicode MS" w:cs="Arial Unicode MS"/>
          <w:i/>
          <w:iCs/>
          <w:lang w:val="en-US"/>
        </w:rPr>
        <w:t>data plane</w:t>
      </w:r>
      <w:r>
        <w:rPr>
          <w:rStyle w:val="Hyperlink0"/>
          <w:rFonts w:eastAsia="Arial Unicode MS" w:cs="Arial Unicode MS"/>
        </w:rPr>
        <w:t xml:space="preserve"> diagrams: interactions with and between Core and Support systems are generally omitted, while interactions between application systems are included.</w:t>
      </w:r>
    </w:p>
    <w:p>
      <w:pPr>
        <w:pStyle w:val="TextBody"/>
        <w:rPr/>
      </w:pPr>
      <w:r>
        <w:rPr>
          <w:rStyle w:val="Hyperlink0"/>
          <w:rFonts w:eastAsia="Arial Unicode MS" w:cs="Arial Unicode MS"/>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hyperlink w:anchor="Ref126576068">
        <w:r>
          <w:rPr>
            <w:rStyle w:val="Hyperlink0"/>
            <w:rFonts w:eastAsia="Arial Unicode MS" w:cs="Arial Unicode MS"/>
          </w:rPr>
          <w:t>3.4</w:t>
        </w:r>
      </w:hyperlink>
      <w:r>
        <w:rPr>
          <w:rStyle w:val="Hyperlink0"/>
          <w:rFonts w:eastAsia="Arial Unicode MS" w:cs="Arial Unicode MS"/>
        </w:rPr>
        <w:t xml:space="preserve">. Its message exchange denoted with </w:t>
      </w:r>
      <w:r>
        <w:rPr>
          <w:rStyle w:val="None"/>
          <w:rFonts w:eastAsia="Arial Unicode MS" w:cs="Arial Unicode MS" w:ascii="Arial Unicode MS" w:hAnsi="Arial Unicode MS"/>
          <w:b w:val="false"/>
          <w:bCs w:val="false"/>
          <w:i w:val="false"/>
          <w:iCs w:val="false"/>
          <w:lang w:val="en-US"/>
        </w:rPr>
        <w:t>❶</w:t>
      </w:r>
      <w:r>
        <w:rPr>
          <w:rStyle w:val="Hyperlink0"/>
          <w:rFonts w:eastAsia="Arial Unicode MS" w:cs="Arial Unicode MS"/>
        </w:rPr>
        <w:t xml:space="preserve"> is exclusively concerned with the control plane. In it, the application system </w:t>
      </w:r>
      <w:r>
        <w:rPr>
          <w:rStyle w:val="None"/>
          <w:rFonts w:eastAsia="Arial Unicode MS" w:cs="Arial Unicode MS"/>
          <w:b/>
          <w:bCs/>
          <w:lang w:val="en-US"/>
        </w:rPr>
        <w:t>A</w:t>
      </w:r>
      <w:r>
        <w:rPr>
          <w:rStyle w:val="Hyperlink0"/>
          <w:rFonts w:eastAsia="Arial Unicode MS" w:cs="Arial Unicode MS"/>
        </w:rPr>
        <w:t xml:space="preserve"> gets the control plane details needed for it to consume the service </w:t>
      </w:r>
      <w:r>
        <w:rPr>
          <w:rStyle w:val="None"/>
          <w:rFonts w:eastAsia="Arial Unicode MS" w:cs="Arial Unicode MS"/>
          <w:b/>
          <w:bCs/>
          <w:lang w:val="en-US"/>
        </w:rPr>
        <w:t>b</w:t>
      </w:r>
      <w:r>
        <w:rPr>
          <w:rStyle w:val="Hyperlink0"/>
          <w:rFonts w:eastAsia="Arial Unicode MS" w:cs="Arial Unicode MS"/>
        </w:rPr>
        <w:t xml:space="preserve">. Also, the </w:t>
      </w:r>
      <w:r>
        <w:rPr>
          <w:rStyle w:val="None"/>
          <w:rFonts w:eastAsia="Arial Unicode MS" w:cs="Arial Unicode MS"/>
          <w:i/>
          <w:iCs/>
          <w:lang w:val="en-US"/>
        </w:rPr>
        <w:t>a</w:t>
      </w:r>
      <w:r>
        <w:rPr>
          <w:rStyle w:val="Hyperlink0"/>
          <w:rFonts w:eastAsia="Arial Unicode MS" w:cs="Arial Unicode MS"/>
        </w:rPr>
        <w:t xml:space="preserve"> exchange of message sequence </w:t>
      </w:r>
      <w:r>
        <w:rPr>
          <w:rStyle w:val="None"/>
          <w:rFonts w:eastAsia="Arial Unicode MS" w:cs="Arial Unicode MS" w:ascii="Arial Unicode MS" w:hAnsi="Arial Unicode MS"/>
          <w:b w:val="false"/>
          <w:bCs w:val="false"/>
          <w:i w:val="false"/>
          <w:iCs w:val="false"/>
          <w:lang w:val="en-US"/>
        </w:rPr>
        <w:t>❷</w:t>
      </w:r>
      <w:r>
        <w:rPr>
          <w:rStyle w:val="Hyperlink0"/>
          <w:rFonts w:eastAsia="Arial Unicode MS" w:cs="Arial Unicode MS"/>
        </w:rPr>
        <w:t xml:space="preserve"> belongs to the control plane, as it is between a Core system and an application system. A pure data plane version of the diagram would only include the message exchange between systems </w:t>
      </w:r>
      <w:r>
        <w:rPr>
          <w:rStyle w:val="None"/>
          <w:rFonts w:eastAsia="Arial Unicode MS" w:cs="Arial Unicode MS"/>
          <w:b/>
          <w:bCs/>
          <w:lang w:val="en-US"/>
        </w:rPr>
        <w:t>A</w:t>
      </w:r>
      <w:r>
        <w:rPr>
          <w:rStyle w:val="Hyperlink0"/>
          <w:rFonts w:eastAsia="Arial Unicode MS" w:cs="Arial Unicode MS"/>
        </w:rPr>
        <w:t xml:space="preserve"> and </w:t>
      </w:r>
      <w:r>
        <w:rPr>
          <w:rStyle w:val="None"/>
          <w:rFonts w:eastAsia="Arial Unicode MS" w:cs="Arial Unicode MS"/>
          <w:b/>
          <w:bCs/>
          <w:lang w:val="en-US"/>
        </w:rPr>
        <w:t>B</w:t>
      </w:r>
      <w:r>
        <w:rPr>
          <w:rStyle w:val="Hyperlink0"/>
          <w:rFonts w:eastAsia="Arial Unicode MS" w:cs="Arial Unicode MS"/>
        </w:rPr>
        <w:t>, without any references to access tokens or other control plane details.</w:t>
      </w:r>
    </w:p>
    <w:p>
      <w:pPr>
        <w:pStyle w:val="TextBody"/>
        <w:rPr/>
      </w:pPr>
      <w:r>
        <w:rPr>
          <w:rStyle w:val="Hyperlink0"/>
          <w:rFonts w:eastAsia="Arial Unicode MS" w:cs="Arial Unicode MS"/>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TextBody"/>
        <w:rPr/>
      </w:pPr>
      <w:r>
        <w:rPr>
          <w:rStyle w:val="Hyperlink0"/>
          <w:rFonts w:eastAsia="Arial Unicode MS" w:cs="Arial Unicode MS"/>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br w:type="page"/>
      </w:r>
    </w:p>
    <w:p>
      <w:pPr>
        <w:pStyle w:val="Title"/>
        <w:numPr>
          <w:ilvl w:val="0"/>
          <w:numId w:val="22"/>
        </w:numPr>
        <w:ind w:left="357" w:right="0" w:hanging="357"/>
        <w:rPr/>
      </w:pPr>
      <w:bookmarkStart w:id="18" w:name="_Toc14"/>
      <w:r>
        <w:rPr>
          <w:rStyle w:val="Hyperlink0"/>
          <w:rFonts w:eastAsia="Arial Unicode MS" w:cs="Arial Unicode MS"/>
        </w:rPr>
        <w:t>Release Notes</w:t>
      </w:r>
      <w:bookmarkEnd w:id="18"/>
    </w:p>
    <w:p>
      <w:pPr>
        <w:pStyle w:val="TextBody"/>
        <w:rPr>
          <w:rStyle w:val="None"/>
          <w:b/>
          <w:b/>
          <w:bCs/>
        </w:rPr>
      </w:pPr>
      <w:r>
        <w:rPr>
          <w:rStyle w:val="None"/>
          <w:rFonts w:eastAsia="Arial Unicode MS" w:cs="Arial Unicode MS"/>
          <w:b/>
          <w:bCs/>
          <w:lang w:val="en-US"/>
        </w:rPr>
        <w:t>Work in progress.</w:t>
      </w:r>
    </w:p>
    <w:p>
      <w:pPr>
        <w:pStyle w:val="TextBody"/>
        <w:rPr/>
      </w:pPr>
      <w:r>
        <w:rPr>
          <w:rStyle w:val="Hyperlink0"/>
          <w:rFonts w:eastAsia="Arial Unicode MS" w:cs="Arial Unicode MS"/>
        </w:rPr>
        <w:t>This section describes the differences between current version and previous versions of the architecture. It will be written in full when the issues in Section 7 have been resolved.</w:t>
      </w:r>
    </w:p>
    <w:p>
      <w:pPr>
        <w:pStyle w:val="Body"/>
        <w:jc w:val="left"/>
        <w:rPr/>
      </w:pPr>
      <w:r>
        <w:rPr/>
      </w:r>
      <w:r>
        <w:br w:type="page"/>
      </w:r>
    </w:p>
    <w:p>
      <w:pPr>
        <w:pStyle w:val="Title"/>
        <w:numPr>
          <w:ilvl w:val="0"/>
          <w:numId w:val="22"/>
        </w:numPr>
        <w:ind w:left="357" w:right="0" w:hanging="357"/>
        <w:rPr/>
      </w:pPr>
      <w:bookmarkStart w:id="19" w:name="_Toc15"/>
      <w:r>
        <w:rPr>
          <w:rStyle w:val="Hyperlink0"/>
          <w:rFonts w:eastAsia="Arial Unicode MS" w:cs="Arial Unicode MS"/>
        </w:rPr>
        <w:t>Non-Functional Requirements</w:t>
      </w:r>
      <w:bookmarkEnd w:id="19"/>
    </w:p>
    <w:p>
      <w:pPr>
        <w:pStyle w:val="TextBody"/>
        <w:rPr/>
      </w:pPr>
      <w:r>
        <w:rPr>
          <w:rStyle w:val="Hyperlink0"/>
          <w:rFonts w:eastAsia="Arial Unicode MS" w:cs="Arial Unicode MS"/>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2"/>
        </w:numPr>
        <w:ind w:left="432" w:right="0" w:hanging="432"/>
        <w:rPr/>
      </w:pPr>
      <w:bookmarkStart w:id="20" w:name="_Toc16"/>
      <w:bookmarkStart w:id="21" w:name="_Ref126571407"/>
      <w:r>
        <w:rPr>
          <w:rStyle w:val="Hyperlink0"/>
          <w:rFonts w:eastAsia="Arial Unicode MS" w:cs="Arial Unicode MS"/>
          <w:lang w:val="en-US"/>
        </w:rPr>
        <w:t>Accurate Enough Message Caching</w:t>
      </w:r>
      <w:bookmarkEnd w:id="20"/>
      <w:bookmarkEnd w:id="21"/>
    </w:p>
    <w:p>
      <w:pPr>
        <w:pStyle w:val="TextBody"/>
        <w:rPr/>
      </w:pPr>
      <w:r>
        <w:rPr>
          <w:rStyle w:val="Hyperlink0"/>
          <w:rFonts w:eastAsia="Arial Unicode MS" w:cs="Arial Unicode MS"/>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TextBody"/>
        <w:rPr/>
      </w:pPr>
      <w:r>
        <w:rPr>
          <w:rStyle w:val="Hyperlink0"/>
          <w:rFonts w:eastAsia="Arial Unicode MS" w:cs="Arial Unicode MS"/>
        </w:rPr>
        <w:t xml:space="preserve">One important way to reduce messaging is to make it possible for systems to </w:t>
      </w:r>
      <w:r>
        <w:rPr>
          <w:rStyle w:val="None"/>
          <w:rFonts w:eastAsia="Arial Unicode MS" w:cs="Arial Unicode MS"/>
          <w:i/>
          <w:iCs/>
          <w:lang w:val="en-US"/>
        </w:rPr>
        <w:t>cache</w:t>
      </w:r>
      <w:r>
        <w:rPr>
          <w:rStyle w:val="Hyperlink0"/>
          <w:rFonts w:eastAsia="Arial Unicode MS" w:cs="Arial Unicode MS"/>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TextBody"/>
        <w:rPr/>
      </w:pPr>
      <w:r>
        <w:rPr>
          <w:rStyle w:val="Hyperlink0"/>
          <w:rFonts w:eastAsia="Arial Unicode MS" w:cs="Arial Unicode MS"/>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TextBody"/>
        <w:rPr/>
      </w:pPr>
      <w:r>
        <w:rPr>
          <w:rStyle w:val="Hyperlink0"/>
          <w:rFonts w:eastAsia="Arial Unicode MS" w:cs="Arial Unicode MS"/>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2"/>
        </w:numPr>
        <w:ind w:left="432" w:right="0" w:hanging="432"/>
        <w:rPr/>
      </w:pPr>
      <w:bookmarkStart w:id="22" w:name="_Toc17"/>
      <w:r>
        <w:rPr>
          <w:rStyle w:val="Hyperlink0"/>
          <w:rFonts w:eastAsia="Arial Unicode MS" w:cs="Arial Unicode MS"/>
          <w:lang w:val="en-US"/>
        </w:rPr>
        <w:t>Relative System Independence</w:t>
      </w:r>
      <w:bookmarkEnd w:id="22"/>
    </w:p>
    <w:p>
      <w:pPr>
        <w:pStyle w:val="TextBody"/>
        <w:rPr/>
      </w:pPr>
      <w:r>
        <w:rPr>
          <w:rStyle w:val="Hyperlink0"/>
          <w:rFonts w:eastAsia="Arial Unicode MS" w:cs="Arial Unicode MS"/>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TextBody"/>
        <w:rPr>
          <w:rStyle w:val="Hyperlink0"/>
        </w:rPr>
      </w:pPr>
      <w:r>
        <w:rPr>
          <w:rStyle w:val="Hyperlink0"/>
          <w:rFonts w:eastAsia="Arial Unicode MS" w:cs="Arial Unicode MS"/>
        </w:rPr>
        <w:t>Designing a local cloud effectively means that its resilience to failures must be accounted for, and that its systems are given the capabilities required to work around any contingencies.</w:t>
      </w:r>
    </w:p>
    <w:p>
      <w:pPr>
        <w:pStyle w:val="Heading"/>
        <w:numPr>
          <w:ilvl w:val="1"/>
          <w:numId w:val="22"/>
        </w:numPr>
        <w:ind w:left="432" w:right="0" w:hanging="432"/>
        <w:rPr/>
      </w:pPr>
      <w:bookmarkStart w:id="23" w:name="_Toc18"/>
      <w:r>
        <w:rPr>
          <w:rStyle w:val="Hyperlink0"/>
          <w:rFonts w:eastAsia="Arial Unicode MS" w:cs="Arial Unicode MS"/>
          <w:lang w:val="sv-SE"/>
        </w:rPr>
        <w:t>Backwards compatibility</w:t>
      </w:r>
      <w:bookmarkEnd w:id="23"/>
    </w:p>
    <w:p>
      <w:pPr>
        <w:pStyle w:val="TextBody"/>
        <w:jc w:val="left"/>
        <w:rPr>
          <w:rStyle w:val="Hyperlink0"/>
        </w:rPr>
      </w:pPr>
      <w:r>
        <w:rPr>
          <w:rStyle w:val="Hyperlink0"/>
          <w:rFonts w:eastAsia="Arial Unicode MS" w:cs="Arial Unicode MS"/>
          <w:lang w:val="sv-SE"/>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Hyperlink0"/>
        </w:rPr>
        <w:br/>
      </w:r>
    </w:p>
    <w:p>
      <w:pPr>
        <w:pStyle w:val="TextBody"/>
        <w:jc w:val="left"/>
        <w:rPr>
          <w:rStyle w:val="Hyperlink0"/>
        </w:rPr>
      </w:pPr>
      <w:r>
        <w:rPr>
          <w:rStyle w:val="Hyperlink0"/>
          <w:rFonts w:eastAsia="Arial Unicode MS" w:cs="Arial Unicode MS"/>
          <w:lang w:val="sv-SE"/>
        </w:rPr>
        <w:t>The general approach to backwards compatibility follow below guidelines:</w:t>
      </w:r>
    </w:p>
    <w:p>
      <w:pPr>
        <w:pStyle w:val="TextBody"/>
        <w:jc w:val="left"/>
        <w:rPr>
          <w:rStyle w:val="Hyperlink0"/>
        </w:rPr>
      </w:pPr>
      <w:r>
        <w:rPr>
          <w:rStyle w:val="Hyperlink0"/>
          <w:rFonts w:eastAsia="Arial Unicode MS" w:cs="Arial Unicode MS"/>
        </w:rPr>
        <w:t>The current strategy is that we are moving to the next major version 5.0</w:t>
      </w:r>
      <w:r>
        <w:rPr>
          <w:rStyle w:val="Hyperlink0"/>
        </w:rPr>
        <w:br/>
      </w:r>
      <w:r>
        <w:rPr>
          <w:rStyle w:val="Hyperlink0"/>
          <w:rFonts w:eastAsia="Arial Unicode MS" w:cs="Arial Unicode MS"/>
        </w:rPr>
        <w:t>A v5.</w:t>
      </w:r>
      <w:r>
        <w:rPr>
          <w:rStyle w:val="Hyperlink0"/>
          <w:rFonts w:eastAsia="Arial Unicode MS" w:cs="Arial Unicode MS"/>
          <w:lang w:val="sv-SE"/>
        </w:rPr>
        <w:t>x+1.y</w:t>
      </w:r>
      <w:r>
        <w:rPr>
          <w:rStyle w:val="Hyperlink0"/>
          <w:rFonts w:eastAsia="Arial Unicode MS" w:cs="Arial Unicode MS"/>
        </w:rPr>
        <w:t xml:space="preserve"> will be release based on a new core system being added or a major update of one of the release core systems.</w:t>
      </w:r>
      <w:r>
        <w:rPr>
          <w:rStyle w:val="Hyperlink0"/>
          <w:rFonts w:eastAsia="Arial Unicode MS" w:cs="Arial Unicode MS"/>
          <w:lang w:val="sv-SE"/>
        </w:rPr>
        <w:t xml:space="preserve"> </w:t>
      </w:r>
      <w:r>
        <w:rPr>
          <w:rStyle w:val="Hyperlink0"/>
          <w:rFonts w:eastAsia="Arial Unicode MS" w:cs="Arial Unicode MS"/>
        </w:rPr>
        <w:t>A v5.x.y</w:t>
      </w:r>
      <w:r>
        <w:rPr>
          <w:rStyle w:val="Hyperlink0"/>
          <w:rFonts w:eastAsia="Arial Unicode MS" w:cs="Arial Unicode MS"/>
          <w:lang w:val="sv-SE"/>
        </w:rPr>
        <w:t>+1</w:t>
      </w:r>
      <w:r>
        <w:rPr>
          <w:rStyle w:val="Hyperlink0"/>
          <w:rFonts w:eastAsia="Arial Unicode MS" w:cs="Arial Unicode MS"/>
        </w:rPr>
        <w:t xml:space="preserve"> release is bug fixes.</w:t>
      </w:r>
    </w:p>
    <w:p>
      <w:pPr>
        <w:pStyle w:val="TextBody"/>
        <w:jc w:val="left"/>
        <w:rPr/>
      </w:pPr>
      <w:r>
        <w:rPr>
          <w:rStyle w:val="Hyperlink0"/>
          <w:rFonts w:eastAsia="Arial Unicode MS" w:cs="Arial Unicode MS"/>
          <w:lang w:val="sv-SE"/>
        </w:rPr>
        <w:t>The current backwards compatibility and version maintenance approach is:</w:t>
      </w:r>
      <w:r>
        <w:rPr>
          <w:rStyle w:val="Hyperlink0"/>
        </w:rPr>
        <w:br/>
      </w:r>
      <w:r>
        <w:rPr>
          <w:rStyle w:val="Hyperlink0"/>
          <w:rFonts w:eastAsia="Arial Unicode MS" w:cs="Arial Unicode MS"/>
          <w:lang w:val="sv-SE"/>
        </w:rPr>
        <w:t>v4.6.1 will be maintained for at least 12 months after the release of v5.0.0</w:t>
      </w:r>
      <w:r>
        <w:rPr>
          <w:rStyle w:val="Hyperlink0"/>
        </w:rPr>
        <w:br/>
      </w:r>
      <w:r>
        <w:rPr>
          <w:rStyle w:val="Hyperlink0"/>
          <w:rFonts w:eastAsia="Arial Unicode MS" w:cs="Arial Unicode MS"/>
        </w:rPr>
        <w:t>v5.1 should be backward compatible with v5.0</w:t>
      </w:r>
      <w:r>
        <w:rPr>
          <w:rStyle w:val="Hyperlink0"/>
        </w:rPr>
        <w:br/>
      </w:r>
      <w:r>
        <w:rPr>
          <w:rStyle w:val="Hyperlink0"/>
          <w:rFonts w:eastAsia="Arial Unicode MS" w:cs="Arial Unicode MS"/>
        </w:rPr>
        <w:t>v5.2 should be backward compatible with v5.0 and v5.1</w:t>
      </w:r>
      <w:r>
        <w:rPr>
          <w:rStyle w:val="Hyperlink0"/>
        </w:rPr>
        <w:br/>
      </w:r>
      <w:r>
        <w:rPr>
          <w:rStyle w:val="Hyperlink0"/>
          <w:rFonts w:eastAsia="Arial Unicode MS" w:cs="Arial Unicode MS"/>
        </w:rPr>
        <w:t>v5.3 should be backward compatible with v5.0, v5.1 and v5.</w:t>
      </w:r>
      <w:r>
        <w:rPr>
          <w:rStyle w:val="Hyperlink0"/>
          <w:rFonts w:eastAsia="Arial Unicode MS" w:cs="Arial Unicode MS"/>
          <w:lang w:val="sv-SE"/>
        </w:rPr>
        <w:t>2</w:t>
      </w:r>
    </w:p>
    <w:p>
      <w:pPr>
        <w:pStyle w:val="Heading"/>
        <w:numPr>
          <w:ilvl w:val="1"/>
          <w:numId w:val="22"/>
        </w:numPr>
        <w:ind w:left="432" w:right="0" w:hanging="432"/>
        <w:rPr/>
      </w:pPr>
      <w:bookmarkStart w:id="24" w:name="_Toc19"/>
      <w:r>
        <w:rPr>
          <w:rFonts w:eastAsia="Arial Unicode MS" w:cs="Arial Unicode MS"/>
          <w:lang w:val="sv-SE"/>
        </w:rPr>
        <w:t>Authorisation mechanisms</w:t>
      </w:r>
      <w:bookmarkEnd w:id="24"/>
    </w:p>
    <w:p>
      <w:pPr>
        <w:pStyle w:val="TextBody"/>
        <w:rPr/>
      </w:pPr>
      <w:r>
        <w:rPr>
          <w:rFonts w:eastAsia="Arial Unicode MS" w:cs="Arial Unicode MS"/>
          <w:lang w:val="sv-SE"/>
        </w:rPr>
        <w:t>Eclipse Arrowhead has te ambition to support a number of authorisation mechanisms. For v5.0 the major approach will be X.509 certificates. For upcoming versions the addition of other authorisation mechanism like OAuth2.0, OpenID, etc. will be investigated.</w:t>
      </w:r>
    </w:p>
    <w:p>
      <w:pPr>
        <w:pStyle w:val="Heading"/>
        <w:numPr>
          <w:ilvl w:val="1"/>
          <w:numId w:val="22"/>
        </w:numPr>
        <w:ind w:left="432" w:right="0" w:hanging="432"/>
        <w:rPr/>
      </w:pPr>
      <w:bookmarkStart w:id="25" w:name="_Toc20"/>
      <w:r>
        <w:rPr>
          <w:rFonts w:eastAsia="Arial Unicode MS" w:cs="Arial Unicode MS"/>
          <w:lang w:val="sv-SE"/>
        </w:rPr>
        <w:t>Naming convention for local clouds, microsystems, microservice, …</w:t>
      </w:r>
      <w:bookmarkEnd w:id="25"/>
    </w:p>
    <w:p>
      <w:pPr>
        <w:pStyle w:val="TextBody"/>
        <w:rPr/>
      </w:pPr>
      <w:r>
        <w:rPr>
          <w:rFonts w:eastAsia="Arial Unicode MS" w:cs="Arial Unicode MS"/>
          <w:lang w:val="sv-SE"/>
        </w:rPr>
        <w:t xml:space="preserve">It has been agreed that a naming convention should be developed. The proposal buy Cristina Paniagua and Jerker Delsing from 2019 is considered to complex. Thus a discussion in eclipse-arrowhead/roadmap/issues/69 is initiated to for a robust and simplified naming convention for Eclipse Arrowhead local clouds, microsystem, microservice, ….  </w:t>
      </w:r>
    </w:p>
    <w:p>
      <w:pPr>
        <w:pStyle w:val="Title"/>
        <w:numPr>
          <w:ilvl w:val="0"/>
          <w:numId w:val="22"/>
        </w:numPr>
        <w:ind w:left="357" w:right="0" w:hanging="357"/>
        <w:rPr/>
      </w:pPr>
      <w:bookmarkStart w:id="26" w:name="_Toc21"/>
      <w:r>
        <w:rPr>
          <w:rStyle w:val="Hyperlink0"/>
          <w:rFonts w:eastAsia="Arial Unicode MS" w:cs="Arial Unicode MS"/>
        </w:rPr>
        <w:t>Unresolved Issues</w:t>
      </w:r>
      <w:bookmarkEnd w:id="26"/>
    </w:p>
    <w:p>
      <w:pPr>
        <w:pStyle w:val="TextBody"/>
        <w:rPr/>
      </w:pPr>
      <w:r>
        <w:rPr>
          <w:rStyle w:val="Hyperlink0"/>
          <w:rFonts w:eastAsia="Arial Unicode MS" w:cs="Arial Unicode MS"/>
        </w:rPr>
        <w:t>As far as is currently known, the following issues remain to be addressed before this document can be released as version 1.0.</w:t>
      </w:r>
    </w:p>
    <w:p>
      <w:pPr>
        <w:pStyle w:val="TextBody"/>
        <w:widowControl w:val="false"/>
        <w:spacing w:lineRule="auto" w:line="240"/>
        <w:rPr/>
      </w:pPr>
      <w:r>
        <w:rPr>
          <w:lang w:val="sv-SE"/>
        </w:rPr>
        <w:t>All point of major discussion  #1 - 10, see issues in the roadmap directory of Github have reached acceptable conclusions.</w:t>
      </w:r>
    </w:p>
    <w:p>
      <w:pPr>
        <w:pStyle w:val="Body"/>
        <w:jc w:val="left"/>
        <w:rPr/>
      </w:pPr>
      <w:r>
        <w:rPr/>
      </w:r>
      <w:r>
        <w:br w:type="page"/>
      </w:r>
    </w:p>
    <w:p>
      <w:pPr>
        <w:pStyle w:val="Title"/>
        <w:numPr>
          <w:ilvl w:val="0"/>
          <w:numId w:val="47"/>
        </w:numPr>
        <w:ind w:left="357" w:right="0" w:hanging="357"/>
        <w:rPr/>
      </w:pPr>
      <w:bookmarkStart w:id="27" w:name="_Toc22"/>
      <w:r>
        <w:rPr>
          <w:rStyle w:val="Hyperlink0"/>
          <w:rFonts w:eastAsia="Arial Unicode MS" w:cs="Arial Unicode MS"/>
        </w:rPr>
        <w:t>References</w:t>
      </w:r>
      <w:bookmarkEnd w:id="27"/>
    </w:p>
    <w:p>
      <w:pPr>
        <w:pStyle w:val="TextBody"/>
        <w:rPr>
          <w:rStyle w:val="None"/>
          <w:b/>
          <w:b/>
          <w:bCs/>
        </w:rPr>
      </w:pPr>
      <w:r>
        <w:rPr>
          <w:rStyle w:val="None"/>
          <w:rFonts w:eastAsia="Arial Unicode MS" w:cs="Arial Unicode MS"/>
          <w:b/>
          <w:bCs/>
          <w:lang w:val="en-US"/>
        </w:rPr>
        <w:t>Work in progress.</w:t>
      </w:r>
    </w:p>
    <w:p>
      <w:pPr>
        <w:pStyle w:val="Title"/>
        <w:numPr>
          <w:ilvl w:val="0"/>
          <w:numId w:val="22"/>
        </w:numPr>
        <w:spacing w:before="600" w:after="0"/>
        <w:ind w:left="357" w:right="0" w:hanging="357"/>
        <w:rPr/>
      </w:pPr>
      <w:bookmarkStart w:id="28" w:name="_Toc23"/>
      <w:r>
        <w:rPr>
          <w:rStyle w:val="Hyperlink0"/>
          <w:rFonts w:eastAsia="Arial Unicode MS" w:cs="Arial Unicode MS"/>
        </w:rPr>
        <w:t>Revision History</w:t>
      </w:r>
      <w:bookmarkEnd w:id="28"/>
    </w:p>
    <w:p>
      <w:pPr>
        <w:pStyle w:val="Heading"/>
        <w:numPr>
          <w:ilvl w:val="1"/>
          <w:numId w:val="22"/>
        </w:numPr>
        <w:ind w:left="432" w:right="0" w:hanging="432"/>
        <w:rPr/>
      </w:pPr>
      <w:bookmarkStart w:id="29" w:name="_Toc24"/>
      <w:r>
        <w:rPr>
          <w:rStyle w:val="Hyperlink0"/>
          <w:rFonts w:eastAsia="Arial Unicode MS" w:cs="Arial Unicode MS"/>
          <w:lang w:val="en-US"/>
        </w:rPr>
        <w:t>Amendments</w:t>
      </w:r>
      <w:bookmarkEnd w:id="29"/>
    </w:p>
    <w:tbl>
      <w:tblPr>
        <w:tblW w:w="8771" w:type="dxa"/>
        <w:jc w:val="left"/>
        <w:tblInd w:w="108" w:type="dxa"/>
        <w:tblLayout w:type="fixed"/>
        <w:tblCellMar>
          <w:top w:w="80" w:type="dxa"/>
          <w:left w:w="80" w:type="dxa"/>
          <w:bottom w:w="80" w:type="dxa"/>
          <w:right w:w="80" w:type="dxa"/>
        </w:tblCellMar>
      </w:tblPr>
      <w:tblGrid>
        <w:gridCol w:w="669"/>
        <w:gridCol w:w="1517"/>
        <w:gridCol w:w="989"/>
        <w:gridCol w:w="3300"/>
        <w:gridCol w:w="2296"/>
      </w:tblGrid>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No.</w:t>
            </w:r>
          </w:p>
        </w:tc>
        <w:tc>
          <w:tcPr>
            <w:tcW w:w="1517"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Date</w:t>
            </w:r>
          </w:p>
        </w:tc>
        <w:tc>
          <w:tcPr>
            <w:tcW w:w="989"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Version</w:t>
            </w:r>
          </w:p>
        </w:tc>
        <w:tc>
          <w:tcPr>
            <w:tcW w:w="3300"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Subject of Amendments</w:t>
            </w:r>
          </w:p>
        </w:tc>
        <w:tc>
          <w:tcPr>
            <w:tcW w:w="2296"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Author</w:t>
            </w:r>
          </w:p>
        </w:tc>
      </w:tr>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2023-01-12</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0.1</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Initial draft.</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Per Olofsson</w:t>
            </w:r>
          </w:p>
        </w:tc>
      </w:tr>
      <w:tr>
        <w:trPr>
          <w:trHeight w:val="84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2023-02-03</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0.2</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Refined and extended Sections 1, 2 and 3. Removed unneeded sections. Cleaned up the other.</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Emanuel Palm</w:t>
            </w:r>
          </w:p>
        </w:tc>
      </w:tr>
      <w:tr>
        <w:trPr>
          <w:trHeight w:val="56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3</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2023-02-07</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0.3</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 xml:space="preserve">Update figures. Update Sections 1, 2. Write Sections 4, 6 and 7. </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Emanuel Palm</w:t>
            </w:r>
          </w:p>
        </w:tc>
      </w:tr>
      <w:tr>
        <w:trPr>
          <w:trHeight w:val="282" w:hRule="atLeast"/>
        </w:trPr>
        <w:tc>
          <w:tcPr>
            <w:tcW w:w="6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4</w:t>
            </w:r>
          </w:p>
        </w:tc>
        <w:tc>
          <w:tcPr>
            <w:tcW w:w="151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2023-02-24</w:t>
            </w:r>
          </w:p>
        </w:tc>
        <w:tc>
          <w:tcPr>
            <w:tcW w:w="9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0.4</w:t>
            </w:r>
          </w:p>
        </w:tc>
        <w:tc>
          <w:tcPr>
            <w:tcW w:w="330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rStyle w:val="None"/>
                <w:shd w:fill="auto" w:val="clear"/>
                <w:lang w:val="en-US"/>
              </w:rPr>
              <w:t>Added to Section 4.</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Per Olofsson</w:t>
            </w:r>
          </w:p>
        </w:tc>
      </w:tr>
      <w:tr>
        <w:trPr>
          <w:trHeight w:val="282" w:hRule="atLeast"/>
        </w:trPr>
        <w:tc>
          <w:tcPr>
            <w:tcW w:w="66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5</w:t>
            </w:r>
          </w:p>
        </w:tc>
        <w:tc>
          <w:tcPr>
            <w:tcW w:w="1517"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2023-09-24</w:t>
            </w:r>
          </w:p>
        </w:tc>
        <w:tc>
          <w:tcPr>
            <w:tcW w:w="98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0.5</w:t>
            </w:r>
          </w:p>
        </w:tc>
        <w:tc>
          <w:tcPr>
            <w:tcW w:w="3300"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t>Updated according to Issue #3,5,7,8</w:t>
            </w:r>
          </w:p>
        </w:tc>
        <w:tc>
          <w:tcPr>
            <w:tcW w:w="2296"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Jerker Delsing</w:t>
            </w:r>
          </w:p>
        </w:tc>
      </w:tr>
      <w:tr>
        <w:trPr>
          <w:trHeight w:val="282" w:hRule="atLeast"/>
        </w:trPr>
        <w:tc>
          <w:tcPr>
            <w:tcW w:w="66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6</w:t>
            </w:r>
          </w:p>
        </w:tc>
        <w:tc>
          <w:tcPr>
            <w:tcW w:w="1517"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2023-09-25</w:t>
            </w:r>
          </w:p>
        </w:tc>
        <w:tc>
          <w:tcPr>
            <w:tcW w:w="989"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0.6</w:t>
            </w:r>
          </w:p>
        </w:tc>
        <w:tc>
          <w:tcPr>
            <w:tcW w:w="3300"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jc w:val="left"/>
              <w:rPr/>
            </w:pPr>
            <w:r>
              <w:rPr/>
              <w:t>Updates according to Issue #2</w:t>
            </w:r>
          </w:p>
        </w:tc>
        <w:tc>
          <w:tcPr>
            <w:tcW w:w="2296"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t>Raymond Bocsi</w:t>
            </w:r>
          </w:p>
        </w:tc>
      </w:tr>
    </w:tbl>
    <w:p>
      <w:pPr>
        <w:pStyle w:val="Heading"/>
        <w:widowControl w:val="false"/>
        <w:numPr>
          <w:ilvl w:val="1"/>
          <w:numId w:val="22"/>
        </w:numPr>
        <w:spacing w:lineRule="auto" w:line="240"/>
        <w:ind w:left="432" w:right="0" w:hanging="432"/>
        <w:rPr/>
      </w:pPr>
      <w:r>
        <w:rPr/>
      </w:r>
    </w:p>
    <w:p>
      <w:pPr>
        <w:pStyle w:val="TextBody"/>
        <w:rPr/>
      </w:pPr>
      <w:r>
        <w:rPr/>
      </w:r>
    </w:p>
    <w:p>
      <w:pPr>
        <w:pStyle w:val="Heading"/>
        <w:numPr>
          <w:ilvl w:val="1"/>
          <w:numId w:val="48"/>
        </w:numPr>
        <w:ind w:left="432" w:right="0" w:hanging="432"/>
        <w:rPr/>
      </w:pPr>
      <w:bookmarkStart w:id="30" w:name="_Toc25"/>
      <w:r>
        <w:rPr>
          <w:rStyle w:val="Hyperlink0"/>
          <w:rFonts w:eastAsia="Arial Unicode MS" w:cs="Arial Unicode MS"/>
          <w:lang w:val="en-US"/>
        </w:rPr>
        <w:t>Quality Assurance</w:t>
      </w:r>
      <w:bookmarkEnd w:id="30"/>
    </w:p>
    <w:tbl>
      <w:tblPr>
        <w:tblW w:w="5799" w:type="dxa"/>
        <w:jc w:val="left"/>
        <w:tblInd w:w="108" w:type="dxa"/>
        <w:tblLayout w:type="fixed"/>
        <w:tblCellMar>
          <w:top w:w="80" w:type="dxa"/>
          <w:left w:w="80" w:type="dxa"/>
          <w:bottom w:w="80" w:type="dxa"/>
          <w:right w:w="80" w:type="dxa"/>
        </w:tblCellMar>
      </w:tblPr>
      <w:tblGrid>
        <w:gridCol w:w="673"/>
        <w:gridCol w:w="1843"/>
        <w:gridCol w:w="915"/>
        <w:gridCol w:w="2367"/>
      </w:tblGrid>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No.</w:t>
            </w:r>
          </w:p>
        </w:tc>
        <w:tc>
          <w:tcPr>
            <w:tcW w:w="1843"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Date</w:t>
            </w:r>
          </w:p>
        </w:tc>
        <w:tc>
          <w:tcPr>
            <w:tcW w:w="915"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TextBody"/>
              <w:widowControl w:val="false"/>
              <w:spacing w:before="0" w:after="120"/>
              <w:rPr/>
            </w:pPr>
            <w:r>
              <w:rPr>
                <w:rStyle w:val="None"/>
                <w:shd w:fill="auto" w:val="clear"/>
                <w:lang w:val="en-US"/>
              </w:rPr>
              <w:t>Approved by</w:t>
            </w:r>
          </w:p>
        </w:tc>
      </w:tr>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YYYY-MM-DD</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1.0</w:t>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Nnnnn Nnnnnnn</w:t>
            </w:r>
          </w:p>
        </w:tc>
      </w:tr>
      <w:tr>
        <w:trPr>
          <w:trHeight w:val="282"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120"/>
              <w:rPr/>
            </w:pPr>
            <w:r>
              <w:rPr>
                <w:rStyle w:val="None"/>
                <w:shd w:fill="auto" w:val="clear"/>
                <w:lang w:val="en-US"/>
              </w:rPr>
              <w:t>2</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bl>
    <w:p>
      <w:pPr>
        <w:pStyle w:val="Heading"/>
        <w:widowControl w:val="false"/>
        <w:numPr>
          <w:ilvl w:val="1"/>
          <w:numId w:val="22"/>
        </w:numPr>
        <w:spacing w:lineRule="auto" w:line="240" w:before="200" w:after="80"/>
        <w:ind w:left="432" w:right="0" w:hanging="432"/>
        <w:rPr/>
      </w:pPr>
      <w:r>
        <w:rPr/>
      </w:r>
    </w:p>
    <w:sectPr>
      <w:headerReference w:type="default" r:id="rId10"/>
      <w:footerReference w:type="default" r:id="rId11"/>
      <w:footnotePr>
        <w:numFmt w:val="decimal"/>
      </w:footnotePr>
      <w:type w:val="nextPage"/>
      <w:pgSz w:w="11906" w:h="16838"/>
      <w:pgMar w:left="1985" w:right="1134" w:gutter="0" w:header="284" w:top="2552" w:footer="695" w:bottom="141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Helvetica Neue">
    <w:charset w:val="01"/>
    <w:family w:val="roman"/>
    <w:pitch w:val="variable"/>
  </w:font>
  <w:font w:name="Arial Unicode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8761"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8761"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rPr/>
      </w:pPr>
      <w:r>
        <w:rPr>
          <w:rStyle w:val="FootnoteCharacters"/>
        </w:rPr>
        <w:footnoteRef/>
      </w:r>
      <w:r>
        <w:rPr>
          <w:rFonts w:eastAsia="Arial Unicode MS" w:cs="Arial Unicode MS"/>
        </w:rPr>
        <w:t xml:space="preserve"> </w:t>
      </w:r>
      <w:r>
        <w:rPr>
          <w:rFonts w:eastAsia="Arial Unicode MS" w:cs="Arial Unicode MS"/>
          <w:lang w:val="sv-SE"/>
        </w:rPr>
        <w:t xml:space="preserve">The terms microsystem and microservice will be used interchangeable with system and service to simplify writing.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tabs>
        <w:tab w:val="clear" w:pos="1304"/>
        <w:tab w:val="right" w:pos="8761" w:leader="none"/>
      </w:tabs>
      <w:spacing w:before="0" w:after="40"/>
      <w:rPr>
        <w:rFonts w:ascii="Calibri" w:hAnsi="Calibri"/>
        <w:b/>
        <w:b/>
        <w:bCs/>
        <w:sz w:val="18"/>
        <w:szCs w:val="18"/>
      </w:rPr>
    </w:pPr>
    <w:r>
      <w:rPr>
        <w:rFonts w:ascii="Calibri" w:hAnsi="Calibri"/>
        <w:b/>
        <w:bCs/>
        <w:sz w:val="18"/>
        <w:szCs w:val="18"/>
      </w:rPr>
      <w:drawing>
        <wp:anchor behindDoc="1" distT="0" distB="0" distL="0" distR="0" simplePos="0" locked="0" layoutInCell="0" allowOverlap="1" relativeHeight="20">
          <wp:simplePos x="0" y="0"/>
          <wp:positionH relativeFrom="page">
            <wp:posOffset>356870</wp:posOffset>
          </wp:positionH>
          <wp:positionV relativeFrom="page">
            <wp:posOffset>353695</wp:posOffset>
          </wp:positionV>
          <wp:extent cx="1096645" cy="967740"/>
          <wp:effectExtent l="0" t="0" r="0" b="0"/>
          <wp:wrapNone/>
          <wp:docPr id="3" name="officeArt object" descr="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Bildobjekt 14"/>
                  <pic:cNvPicPr>
                    <a:picLocks noChangeAspect="1" noChangeArrowheads="1"/>
                  </pic:cNvPicPr>
                </pic:nvPicPr>
                <pic:blipFill>
                  <a:blip r:embed="rId1"/>
                  <a:srcRect l="0" t="0" r="0" b="12629"/>
                  <a:stretch>
                    <a:fillRect/>
                  </a:stretch>
                </pic:blipFill>
                <pic:spPr bwMode="auto">
                  <a:xfrm>
                    <a:off x="0" y="0"/>
                    <a:ext cx="1096645" cy="967740"/>
                  </a:xfrm>
                  <a:prstGeom prst="rect">
                    <a:avLst/>
                  </a:prstGeom>
                </pic:spPr>
              </pic:pic>
            </a:graphicData>
          </a:graphic>
        </wp:anchor>
      </w:drawing>
      <mc:AlternateContent>
        <mc:Choice Requires="wps">
          <w:drawing>
            <wp:anchor behindDoc="1" distT="0" distB="0" distL="0" distR="0" simplePos="0" locked="0" layoutInCell="0" allowOverlap="1" relativeHeight="57">
              <wp:simplePos x="0" y="0"/>
              <wp:positionH relativeFrom="page">
                <wp:posOffset>460375</wp:posOffset>
              </wp:positionH>
              <wp:positionV relativeFrom="page">
                <wp:posOffset>10236200</wp:posOffset>
              </wp:positionV>
              <wp:extent cx="6938010" cy="219710"/>
              <wp:effectExtent l="0" t="0" r="0" b="0"/>
              <wp:wrapNone/>
              <wp:docPr id="4" name="officeArt object" descr="Text Box 5"/>
              <a:graphic xmlns:a="http://schemas.openxmlformats.org/drawingml/2006/main">
                <a:graphicData uri="http://schemas.microsoft.com/office/word/2010/wordprocessingShape">
                  <wps:wsp>
                    <wps:cNvSpPr/>
                    <wps:spPr>
                      <a:xfrm>
                        <a:off x="0" y="0"/>
                        <a:ext cx="6937920" cy="219600"/>
                      </a:xfrm>
                      <a:prstGeom prst="rect">
                        <a:avLst/>
                      </a:prstGeom>
                      <a:noFill/>
                      <a:ln w="12700">
                        <a:noFill/>
                      </a:ln>
                    </wps:spPr>
                    <wps:style>
                      <a:lnRef idx="0"/>
                      <a:fillRef idx="0"/>
                      <a:effectRef idx="0"/>
                      <a:fontRef idx="minor"/>
                    </wps:style>
                    <wps:txb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6.25pt;margin-top:806pt;width:546.25pt;height:17.25pt;mso-wrap-style:square;v-text-anchor:top;mso-position-horizontal-relative:page;mso-position-vertical-relative:page">
              <v:fill o:detectmouseclick="t" on="false"/>
              <v:stroke color="#3465a4" weight="12600" joinstyle="miter" endcap="flat"/>
              <v:textbo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v:textbox>
              <w10:wrap type="none"/>
            </v:rect>
          </w:pict>
        </mc:Fallback>
      </mc:AlternateContent>
      <mc:AlternateContent>
        <mc:Choice Requires="wps">
          <w:drawing>
            <wp:anchor behindDoc="1" distT="0" distB="0" distL="0" distR="0" simplePos="0" locked="0" layoutInCell="0" allowOverlap="1" relativeHeight="77">
              <wp:simplePos x="0" y="0"/>
              <wp:positionH relativeFrom="page">
                <wp:posOffset>461010</wp:posOffset>
              </wp:positionH>
              <wp:positionV relativeFrom="page">
                <wp:posOffset>10169525</wp:posOffset>
              </wp:positionV>
              <wp:extent cx="6743700" cy="635"/>
              <wp:effectExtent l="3175" t="3175" r="3175" b="23495"/>
              <wp:wrapNone/>
              <wp:docPr id="6" name="officeArt object" descr="Rak 9"/>
              <a:graphic xmlns:a="http://schemas.openxmlformats.org/drawingml/2006/main">
                <a:graphicData uri="http://schemas.microsoft.com/office/word/2010/wordprocessingShape">
                  <wps:wsp>
                    <wps:cNvSpPr/>
                    <wps:spPr>
                      <a:xfrm>
                        <a:off x="0" y="0"/>
                        <a:ext cx="674388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36.3pt,800.75pt" to="567.25pt,800.75pt" ID="officeArt object" stroked="t" o:allowincell="f" style="position:absolute;mso-position-horizontal-relative:page;mso-position-vertical-relative:page">
              <v:stroke color="black" weight="6480" joinstyle="round" endcap="flat"/>
              <v:fill o:detectmouseclick="t" on="false"/>
              <v:shadow on="t" obscured="f" color="gray"/>
              <w10:wrap type="none"/>
            </v:line>
          </w:pict>
        </mc:Fallback>
      </mc:AlternateContent>
    </w:r>
  </w:p>
  <w:p>
    <w:pPr>
      <w:pStyle w:val="Body"/>
      <w:bidi w:val="0"/>
      <w:ind w:left="0" w:right="0" w:hanging="0"/>
      <w:jc w:val="both"/>
      <w:rPr>
        <w:rFonts w:ascii="Calibri" w:hAnsi="Calibri" w:eastAsia="Calibri" w:cs="Calibri"/>
        <w:b/>
        <w:b/>
        <w:bCs/>
        <w:sz w:val="16"/>
        <w:szCs w:val="16"/>
        <w:shd w:fill="auto" w:val="clear"/>
      </w:rPr>
    </w:pPr>
    <w:r>
      <w:rPr>
        <w:rFonts w:ascii="Calibri" w:hAnsi="Calibri"/>
        <w:b w:val="false"/>
        <w:bCs w:val="false"/>
        <w:sz w:val="16"/>
        <w:szCs w:val="16"/>
        <w:shd w:fill="auto" w:val="clear"/>
        <w:lang w:val="en-US"/>
      </w:rPr>
      <w:t>Document title</w:t>
    </w:r>
  </w:p>
  <w:p>
    <w:pPr>
      <w:pStyle w:val="Body"/>
      <w:bidi w:val="0"/>
      <w:ind w:left="0" w:right="0" w:hanging="0"/>
      <w:jc w:val="both"/>
      <w:rPr>
        <w:rFonts w:ascii="Calibri" w:hAnsi="Calibri" w:eastAsia="Calibri" w:cs="Calibri"/>
        <w:sz w:val="16"/>
        <w:szCs w:val="16"/>
        <w:shd w:fill="auto" w:val="clear"/>
      </w:rPr>
    </w:pPr>
    <w:r>
      <w:rPr>
        <w:outline w:val="false"/>
        <w:color w:val="2B579A"/>
        <w:sz w:val="24"/>
        <w:szCs w:val="24"/>
        <w:u w:val="none" w:color="2B579A"/>
        <w:shd w:fill="E6E6E6" w:val="clear"/>
        <w:lang w:val="en-US"/>
        <w14:textFill>
          <w14:solidFill>
            <w14:srgbClr w14:val="2B579A"/>
          </w14:solidFill>
        </w14:textFill>
      </w:rPr>
      <w:t>The Arrowhead Core Systems</w:t>
      <w:tab/>
    </w:r>
    <w:r>
      <w:rPr>
        <w:rFonts w:ascii="Calibri" w:hAnsi="Calibri"/>
        <w:sz w:val="16"/>
        <w:szCs w:val="16"/>
        <w:shd w:fill="auto" w:val="clear"/>
        <w:lang w:val="en-US"/>
      </w:rPr>
      <w:t xml:space="preserve">Document type </w:t>
    </w:r>
  </w:p>
  <w:p>
    <w:pPr>
      <w:pStyle w:val="Body"/>
      <w:bidi w:val="0"/>
      <w:spacing w:before="0" w:after="80"/>
      <w:ind w:left="0" w:right="0" w:hanging="0"/>
      <w:jc w:val="both"/>
      <w:rPr>
        <w:rFonts w:ascii="Calibri" w:hAnsi="Calibri" w:eastAsia="Calibri" w:cs="Calibri"/>
        <w:sz w:val="18"/>
        <w:szCs w:val="18"/>
        <w:shd w:fill="auto" w:val="clear"/>
        <w:lang w:val="en-US"/>
      </w:rPr>
    </w:pPr>
    <w:r>
      <w:rPr>
        <w:rFonts w:ascii="Calibri" w:hAnsi="Calibri"/>
        <w:sz w:val="18"/>
        <w:szCs w:val="18"/>
        <w:shd w:fill="auto" w:val="clear"/>
        <w:lang w:val="en-US"/>
      </w:rPr>
      <w:t>GSoSD</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en-US"/>
      </w:rPr>
      <w:t>Date</w:t>
    </w:r>
  </w:p>
  <w:p>
    <w:pPr>
      <w:pStyle w:val="Body"/>
      <w:bidi w:val="0"/>
      <w:ind w:left="0" w:right="0" w:hanging="0"/>
      <w:jc w:val="both"/>
      <w:rPr>
        <w:rFonts w:ascii="Calibri" w:hAnsi="Calibri" w:eastAsia="Calibri" w:cs="Calibri"/>
        <w:sz w:val="16"/>
        <w:szCs w:val="16"/>
        <w:shd w:fill="auto" w:val="clear"/>
      </w:rPr>
    </w:pPr>
    <w:r>
      <w:rPr>
        <w:rFonts w:ascii="Calibri" w:hAnsi="Calibri"/>
        <w:sz w:val="24"/>
        <w:szCs w:val="24"/>
        <w:shd w:fill="auto" w:val="clear"/>
        <w:lang w:val="en-US"/>
      </w:rPr>
      <w:t>2023-02-24</w:t>
      <w:tab/>
    </w:r>
    <w:r>
      <w:rPr>
        <w:rFonts w:ascii="Calibri" w:hAnsi="Calibri"/>
        <w:sz w:val="16"/>
        <w:szCs w:val="16"/>
        <w:shd w:fill="auto" w:val="clear"/>
        <w:lang w:val="en-US"/>
      </w:rPr>
      <w:t>Version</w:t>
    </w:r>
  </w:p>
  <w:p>
    <w:pPr>
      <w:pStyle w:val="Body"/>
      <w:bidi w:val="0"/>
      <w:spacing w:before="0" w:after="80"/>
      <w:ind w:left="0" w:right="0" w:hanging="0"/>
      <w:jc w:val="both"/>
      <w:rPr>
        <w:rFonts w:ascii="Calibri" w:hAnsi="Calibri" w:eastAsia="Calibri" w:cs="Calibri"/>
        <w:b w:val="false"/>
        <w:b w:val="false"/>
        <w:bCs w:val="false"/>
        <w:sz w:val="18"/>
        <w:szCs w:val="18"/>
        <w:shd w:fill="auto" w:val="clear"/>
        <w:lang w:val="en-US"/>
      </w:rPr>
    </w:pPr>
    <w:r>
      <w:rPr>
        <w:rFonts w:ascii="Calibri" w:hAnsi="Calibri"/>
        <w:b w:val="false"/>
        <w:bCs w:val="false"/>
        <w:sz w:val="18"/>
        <w:szCs w:val="18"/>
        <w:shd w:fill="auto" w:val="clear"/>
        <w:lang w:val="en-US"/>
      </w:rPr>
      <w:t>0.4</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pt-PT"/>
      </w:rPr>
      <w:t>Authors</w:t>
    </w:r>
  </w:p>
  <w:p>
    <w:pPr>
      <w:pStyle w:val="Body"/>
      <w:bidi w:val="0"/>
      <w:ind w:left="0" w:right="0" w:hanging="0"/>
      <w:jc w:val="both"/>
      <w:rPr>
        <w:rFonts w:ascii="Calibri" w:hAnsi="Calibri" w:eastAsia="Calibri" w:cs="Calibri"/>
        <w:sz w:val="16"/>
        <w:szCs w:val="16"/>
        <w:shd w:fill="auto" w:val="clear"/>
      </w:rPr>
    </w:pPr>
    <w:r>
      <w:rPr>
        <w:rFonts w:ascii="Calibri" w:hAnsi="Calibri"/>
        <w:sz w:val="24"/>
        <w:szCs w:val="24"/>
        <w:shd w:fill="auto" w:val="clear"/>
        <w:lang w:val="pt-PT"/>
      </w:rPr>
      <w:t>Per Olofsson, Emanuel Palm</w:t>
      <w:tab/>
    </w:r>
    <w:r>
      <w:rPr>
        <w:rFonts w:ascii="Calibri" w:hAnsi="Calibri"/>
        <w:sz w:val="16"/>
        <w:szCs w:val="16"/>
        <w:shd w:fill="auto" w:val="clear"/>
        <w:lang w:val="en-US"/>
      </w:rPr>
      <w:t>St</w:t>
    </w:r>
    <w:r>
      <w:rPr>
        <w:rFonts w:ascii="Calibri" w:hAnsi="Calibri"/>
        <w:sz w:val="16"/>
        <w:szCs w:val="16"/>
        <w:shd w:fill="auto" w:val="clear"/>
        <w:lang w:val="sv-SE"/>
      </w:rPr>
      <w:t xml:space="preserve">atus </w:t>
    </w:r>
  </w:p>
  <w:p>
    <w:pPr>
      <w:pStyle w:val="Body"/>
      <w:bidi w:val="0"/>
      <w:spacing w:before="0" w:after="80"/>
      <w:ind w:left="0" w:right="0" w:hanging="0"/>
      <w:jc w:val="both"/>
      <w:rPr>
        <w:rFonts w:ascii="Calibri" w:hAnsi="Calibri" w:eastAsia="Calibri" w:cs="Calibri"/>
        <w:sz w:val="18"/>
        <w:szCs w:val="18"/>
        <w:shd w:fill="auto" w:val="clear"/>
        <w:lang w:val="sv-SE"/>
      </w:rPr>
    </w:pPr>
    <w:r>
      <w:rPr>
        <w:rFonts w:ascii="Calibri" w:hAnsi="Calibri"/>
        <w:sz w:val="18"/>
        <w:szCs w:val="18"/>
        <w:shd w:fill="auto" w:val="clear"/>
        <w:lang w:val="sv-SE"/>
      </w:rPr>
      <w:t>For Review</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sv-SE"/>
      </w:rPr>
      <w:t>Contact</w:t>
    </w:r>
  </w:p>
  <w:p>
    <w:pPr>
      <w:pStyle w:val="Body"/>
      <w:bidi w:val="0"/>
      <w:ind w:left="0" w:right="0" w:hanging="0"/>
      <w:jc w:val="both"/>
      <w:rPr>
        <w:rFonts w:ascii="Calibri" w:hAnsi="Calibri" w:eastAsia="Calibri" w:cs="Calibri"/>
        <w:sz w:val="16"/>
        <w:szCs w:val="16"/>
        <w:shd w:fill="auto" w:val="clear"/>
      </w:rPr>
    </w:pPr>
    <w:r>
      <w:rPr>
        <w:sz w:val="24"/>
        <w:szCs w:val="24"/>
        <w:shd w:fill="auto" w:val="clear"/>
        <w:lang w:val="sv-SE"/>
      </w:rPr>
      <w:t>per.olofsson@sinetiq.se</w:t>
      <w:tab/>
    </w:r>
    <w:r>
      <w:rPr>
        <w:rFonts w:ascii="Calibri" w:hAnsi="Calibri"/>
        <w:sz w:val="16"/>
        <w:szCs w:val="16"/>
        <w:shd w:fill="auto" w:val="clear"/>
        <w:lang w:val="sv-SE"/>
      </w:rPr>
      <w:t>Page</w:t>
    </w:r>
  </w:p>
  <w:p>
    <w:pPr>
      <w:pStyle w:val="Body"/>
      <w:bidi w:val="0"/>
      <w:spacing w:before="0" w:after="80"/>
      <w:ind w:left="0" w:right="0" w:hanging="0"/>
      <w:jc w:val="both"/>
      <w:rPr/>
    </w:pPr>
    <w:r>
      <w:rPr>
        <w:rFonts w:eastAsia="Calibri" w:cs="Calibri" w:ascii="Calibri" w:hAnsi="Calibri"/>
        <w:b w:val="false"/>
        <w:bCs w:val="false"/>
        <w:sz w:val="18"/>
        <w:szCs w:val="18"/>
        <w:shd w:fill="auto" w:val="clear"/>
        <w:lang w:val="sv-SE"/>
      </w:rPr>
      <w:fldChar w:fldCharType="begin"/>
    </w:r>
    <w:r>
      <w:rPr>
        <w:sz w:val="18"/>
        <w:b w:val="false"/>
        <w:shd w:fill="auto" w:val="clear"/>
        <w:szCs w:val="18"/>
        <w:bCs w:val="false"/>
        <w:rFonts w:eastAsia="Calibri" w:cs="Calibri" w:ascii="Calibri" w:hAnsi="Calibri"/>
        <w:lang w:val="sv-SE"/>
      </w:rPr>
      <w:instrText xml:space="preserve"> PAGE </w:instrText>
    </w:r>
    <w:r>
      <w:rPr>
        <w:sz w:val="18"/>
        <w:b w:val="false"/>
        <w:shd w:fill="auto" w:val="clear"/>
        <w:szCs w:val="18"/>
        <w:bCs w:val="false"/>
        <w:rFonts w:eastAsia="Calibri" w:cs="Calibri" w:ascii="Calibri" w:hAnsi="Calibri"/>
        <w:lang w:val="sv-SE"/>
      </w:rPr>
      <w:fldChar w:fldCharType="separate"/>
    </w:r>
    <w:r>
      <w:rPr>
        <w:sz w:val="18"/>
        <w:b w:val="false"/>
        <w:shd w:fill="auto" w:val="clear"/>
        <w:szCs w:val="18"/>
        <w:bCs w:val="false"/>
        <w:rFonts w:eastAsia="Calibri" w:cs="Calibri" w:ascii="Calibri" w:hAnsi="Calibri"/>
        <w:lang w:val="sv-SE"/>
      </w:rPr>
      <w:t>1</w:t>
    </w:r>
    <w:r>
      <w:rPr>
        <w:sz w:val="18"/>
        <w:b w:val="false"/>
        <w:shd w:fill="auto" w:val="clear"/>
        <w:szCs w:val="18"/>
        <w:bCs w:val="false"/>
        <w:rFonts w:eastAsia="Calibri" w:cs="Calibri" w:ascii="Calibri" w:hAnsi="Calibri"/>
        <w:lang w:val="sv-SE"/>
      </w:rPr>
      <w:fldChar w:fldCharType="end"/>
    </w:r>
    <w:r>
      <w:rPr>
        <w:rFonts w:ascii="Calibri" w:hAnsi="Calibri"/>
        <w:b w:val="false"/>
        <w:bCs w:val="false"/>
        <w:sz w:val="18"/>
        <w:szCs w:val="18"/>
        <w:shd w:fill="auto" w:val="clear"/>
        <w:lang w:val="sv-SE"/>
      </w:rPr>
      <w:t xml:space="preserve"> </w:t>
    </w:r>
    <w:r>
      <w:rPr>
        <w:rFonts w:ascii="Calibri" w:hAnsi="Calibri"/>
        <w:b w:val="false"/>
        <w:bCs w:val="false"/>
        <w:sz w:val="18"/>
        <w:szCs w:val="18"/>
        <w:shd w:fill="auto" w:val="clear"/>
        <w:lang w:val="sv-SE"/>
      </w:rPr>
      <w:t>(</w:t>
    </w:r>
    <w:r>
      <w:rPr>
        <w:rFonts w:eastAsia="Calibri" w:cs="Calibri" w:ascii="Calibri" w:hAnsi="Calibri"/>
        <w:b w:val="false"/>
        <w:bCs w:val="false"/>
        <w:sz w:val="18"/>
        <w:szCs w:val="18"/>
        <w:shd w:fill="auto" w:val="clear"/>
        <w:lang w:val="sv-SE"/>
      </w:rPr>
      <w:fldChar w:fldCharType="begin"/>
    </w:r>
    <w:r>
      <w:rPr>
        <w:sz w:val="18"/>
        <w:b w:val="false"/>
        <w:shd w:fill="auto" w:val="clear"/>
        <w:szCs w:val="18"/>
        <w:bCs w:val="false"/>
        <w:rFonts w:eastAsia="Calibri" w:cs="Calibri" w:ascii="Calibri" w:hAnsi="Calibri"/>
        <w:lang w:val="sv-SE"/>
      </w:rPr>
      <w:instrText xml:space="preserve"> NUMPAGES </w:instrText>
    </w:r>
    <w:r>
      <w:rPr>
        <w:sz w:val="18"/>
        <w:b w:val="false"/>
        <w:shd w:fill="auto" w:val="clear"/>
        <w:szCs w:val="18"/>
        <w:bCs w:val="false"/>
        <w:rFonts w:eastAsia="Calibri" w:cs="Calibri" w:ascii="Calibri" w:hAnsi="Calibri"/>
        <w:lang w:val="sv-SE"/>
      </w:rPr>
      <w:fldChar w:fldCharType="separate"/>
    </w:r>
    <w:r>
      <w:rPr>
        <w:sz w:val="18"/>
        <w:b w:val="false"/>
        <w:shd w:fill="auto" w:val="clear"/>
        <w:szCs w:val="18"/>
        <w:bCs w:val="false"/>
        <w:rFonts w:eastAsia="Calibri" w:cs="Calibri" w:ascii="Calibri" w:hAnsi="Calibri"/>
        <w:lang w:val="sv-SE"/>
      </w:rPr>
      <w:t>19</w:t>
    </w:r>
    <w:r>
      <w:rPr>
        <w:sz w:val="18"/>
        <w:b w:val="false"/>
        <w:shd w:fill="auto" w:val="clear"/>
        <w:szCs w:val="18"/>
        <w:bCs w:val="false"/>
        <w:rFonts w:eastAsia="Calibri" w:cs="Calibri" w:ascii="Calibri" w:hAnsi="Calibri"/>
        <w:lang w:val="sv-SE"/>
      </w:rPr>
      <w:fldChar w:fldCharType="end"/>
    </w:r>
    <w:r>
      <w:rPr>
        <w:rFonts w:ascii="Calibri" w:hAnsi="Calibri"/>
        <w:b w:val="false"/>
        <w:bCs w:val="false"/>
        <w:sz w:val="18"/>
        <w:szCs w:val="18"/>
        <w:shd w:fill="auto" w:val="clear"/>
        <w:lang w:val="sv-SE"/>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bidi w:val="0"/>
      <w:ind w:left="0" w:right="0" w:hanging="0"/>
      <w:jc w:val="both"/>
      <w:rPr>
        <w:rFonts w:ascii="Calibri" w:hAnsi="Calibri" w:eastAsia="Calibri" w:cs="Calibri"/>
        <w:b/>
        <w:b/>
        <w:bCs/>
        <w:sz w:val="16"/>
        <w:szCs w:val="16"/>
        <w:shd w:fill="auto" w:val="clear"/>
      </w:rPr>
    </w:pPr>
    <w:r>
      <w:drawing>
        <wp:anchor behindDoc="1" distT="0" distB="0" distL="0" distR="0" simplePos="0" locked="0" layoutInCell="0" allowOverlap="1" relativeHeight="19">
          <wp:simplePos x="0" y="0"/>
          <wp:positionH relativeFrom="page">
            <wp:posOffset>356870</wp:posOffset>
          </wp:positionH>
          <wp:positionV relativeFrom="page">
            <wp:posOffset>353695</wp:posOffset>
          </wp:positionV>
          <wp:extent cx="1096645" cy="967740"/>
          <wp:effectExtent l="0" t="0" r="0" b="0"/>
          <wp:wrapNone/>
          <wp:docPr id="15" name="Image8" descr="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Bildobjekt 14"/>
                  <pic:cNvPicPr>
                    <a:picLocks noChangeAspect="1" noChangeArrowheads="1"/>
                  </pic:cNvPicPr>
                </pic:nvPicPr>
                <pic:blipFill>
                  <a:blip r:embed="rId1"/>
                  <a:srcRect l="0" t="0" r="0" b="12629"/>
                  <a:stretch>
                    <a:fillRect/>
                  </a:stretch>
                </pic:blipFill>
                <pic:spPr bwMode="auto">
                  <a:xfrm>
                    <a:off x="0" y="0"/>
                    <a:ext cx="1096645" cy="967740"/>
                  </a:xfrm>
                  <a:prstGeom prst="rect">
                    <a:avLst/>
                  </a:prstGeom>
                </pic:spPr>
              </pic:pic>
            </a:graphicData>
          </a:graphic>
        </wp:anchor>
      </w:drawing>
      <mc:AlternateContent>
        <mc:Choice Requires="wps">
          <w:drawing>
            <wp:anchor behindDoc="1" distT="0" distB="0" distL="0" distR="0" simplePos="0" locked="0" layoutInCell="0" allowOverlap="1" relativeHeight="55">
              <wp:simplePos x="0" y="0"/>
              <wp:positionH relativeFrom="page">
                <wp:posOffset>460375</wp:posOffset>
              </wp:positionH>
              <wp:positionV relativeFrom="page">
                <wp:posOffset>10236200</wp:posOffset>
              </wp:positionV>
              <wp:extent cx="6938010" cy="219710"/>
              <wp:effectExtent l="0" t="0" r="0" b="0"/>
              <wp:wrapNone/>
              <wp:docPr id="16" name="officeArt object" descr="Text Box 5"/>
              <a:graphic xmlns:a="http://schemas.openxmlformats.org/drawingml/2006/main">
                <a:graphicData uri="http://schemas.microsoft.com/office/word/2010/wordprocessingShape">
                  <wps:wsp>
                    <wps:cNvSpPr/>
                    <wps:spPr>
                      <a:xfrm>
                        <a:off x="0" y="0"/>
                        <a:ext cx="6937920" cy="219600"/>
                      </a:xfrm>
                      <a:prstGeom prst="rect">
                        <a:avLst/>
                      </a:prstGeom>
                      <a:noFill/>
                      <a:ln w="12700">
                        <a:noFill/>
                      </a:ln>
                    </wps:spPr>
                    <wps:style>
                      <a:lnRef idx="0"/>
                      <a:fillRef idx="0"/>
                      <a:effectRef idx="0"/>
                      <a:fontRef idx="minor"/>
                    </wps:style>
                    <wps:txb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36.25pt;margin-top:806pt;width:546.25pt;height:17.25pt;mso-wrap-style:square;v-text-anchor:top;mso-position-horizontal-relative:page;mso-position-vertical-relative:page">
              <v:fill o:detectmouseclick="t" on="false"/>
              <v:stroke color="#3465a4" weight="12600" joinstyle="miter" endcap="flat"/>
              <v:textbox>
                <w:txbxContent>
                  <w:p>
                    <w:pPr>
                      <w:pStyle w:val="Allmntstyckeformat"/>
                      <w:rPr>
                        <w:sz w:val="17"/>
                        <w:szCs w:val="17"/>
                      </w:rPr>
                    </w:pPr>
                    <w:r>
                      <w:rPr>
                        <w:sz w:val="17"/>
                        <w:szCs w:val="17"/>
                        <w:lang w:val="sv-SE"/>
                      </w:rPr>
                      <w:t>www.arrowhead.eu</w:t>
                    </w:r>
                  </w:p>
                  <w:p>
                    <w:pPr>
                      <w:pStyle w:val="Body"/>
                      <w:rPr>
                        <w:rFonts w:ascii="Calibri" w:hAnsi="Calibri" w:eastAsia="Calibri" w:cs="Calibri"/>
                        <w:sz w:val="18"/>
                        <w:szCs w:val="18"/>
                      </w:rPr>
                    </w:pPr>
                    <w:r>
                      <w:rPr>
                        <w:rFonts w:eastAsia="Calibri" w:cs="Calibri" w:ascii="Calibri" w:hAnsi="Calibri"/>
                        <w:sz w:val="18"/>
                        <w:szCs w:val="18"/>
                      </w:rPr>
                    </w:r>
                  </w:p>
                  <w:p>
                    <w:pPr>
                      <w:pStyle w:val="Body"/>
                      <w:rPr/>
                    </w:pPr>
                    <w:r>
                      <w:rPr/>
                    </w:r>
                  </w:p>
                </w:txbxContent>
              </v:textbox>
              <w10:wrap type="none"/>
            </v:rect>
          </w:pict>
        </mc:Fallback>
      </mc:AlternateContent>
      <mc:AlternateContent>
        <mc:Choice Requires="wps">
          <w:drawing>
            <wp:anchor behindDoc="1" distT="0" distB="0" distL="0" distR="0" simplePos="0" locked="0" layoutInCell="0" allowOverlap="1" relativeHeight="76">
              <wp:simplePos x="0" y="0"/>
              <wp:positionH relativeFrom="page">
                <wp:posOffset>461010</wp:posOffset>
              </wp:positionH>
              <wp:positionV relativeFrom="page">
                <wp:posOffset>10160000</wp:posOffset>
              </wp:positionV>
              <wp:extent cx="6743700" cy="635"/>
              <wp:effectExtent l="3175" t="3175" r="3175" b="23495"/>
              <wp:wrapNone/>
              <wp:docPr id="18" name="officeArt object" descr="Line 5"/>
              <a:graphic xmlns:a="http://schemas.openxmlformats.org/drawingml/2006/main">
                <a:graphicData uri="http://schemas.microsoft.com/office/word/2010/wordprocessingShape">
                  <wps:wsp>
                    <wps:cNvSpPr/>
                    <wps:spPr>
                      <a:xfrm>
                        <a:off x="0" y="0"/>
                        <a:ext cx="6743880" cy="720"/>
                      </a:xfrm>
                      <a:prstGeom prst="line">
                        <a:avLst/>
                      </a:prstGeom>
                      <a:ln w="6350">
                        <a:solidFill>
                          <a:srgbClr val="000000"/>
                        </a:solidFill>
                        <a:round/>
                      </a:ln>
                    </wps:spPr>
                    <wps:style>
                      <a:lnRef idx="0"/>
                      <a:fillRef idx="0"/>
                      <a:effectRef idx="0"/>
                      <a:fontRef idx="minor"/>
                    </wps:style>
                    <wps:bodyPr/>
                  </wps:wsp>
                </a:graphicData>
              </a:graphic>
            </wp:anchor>
          </w:drawing>
        </mc:Choice>
        <mc:Fallback>
          <w:pict>
            <v:line id="shape_0" from="36.3pt,800pt" to="567.25pt,800pt" ID="officeArt object" stroked="t" o:allowincell="f" style="position:absolute;mso-position-horizontal-relative:page;mso-position-vertical-relative:page">
              <v:stroke color="black" weight="6480" joinstyle="round" endcap="flat"/>
              <v:fill o:detectmouseclick="t" on="false"/>
              <v:shadow on="t" obscured="f" color="gray"/>
              <w10:wrap type="none"/>
            </v:line>
          </w:pict>
        </mc:Fallback>
      </mc:AlternateContent>
    </w:r>
    <w:r>
      <w:rPr>
        <w:rFonts w:ascii="Calibri" w:hAnsi="Calibri"/>
        <w:b w:val="false"/>
        <w:bCs w:val="false"/>
        <w:sz w:val="16"/>
        <w:szCs w:val="16"/>
        <w:shd w:fill="auto" w:val="clear"/>
        <w:lang w:val="en-US"/>
      </w:rPr>
      <w:t>Document title</w:t>
    </w:r>
  </w:p>
  <w:p>
    <w:pPr>
      <w:pStyle w:val="Body"/>
      <w:bidi w:val="0"/>
      <w:ind w:left="0" w:right="0" w:hanging="0"/>
      <w:jc w:val="both"/>
      <w:rPr>
        <w:rFonts w:ascii="Calibri" w:hAnsi="Calibri" w:eastAsia="Calibri" w:cs="Calibri"/>
        <w:sz w:val="16"/>
        <w:szCs w:val="16"/>
        <w:shd w:fill="auto" w:val="clear"/>
      </w:rPr>
    </w:pPr>
    <w:r>
      <w:rPr>
        <w:outline w:val="false"/>
        <w:color w:val="2B579A"/>
        <w:sz w:val="24"/>
        <w:szCs w:val="24"/>
        <w:u w:val="none" w:color="2B579A"/>
        <w:shd w:fill="E6E6E6" w:val="clear"/>
        <w:lang w:val="en-US"/>
        <w14:textFill>
          <w14:solidFill>
            <w14:srgbClr w14:val="2B579A"/>
          </w14:solidFill>
        </w14:textFill>
      </w:rPr>
      <w:t>The Arrowhead Core Systems</w:t>
      <w:tab/>
    </w:r>
    <w:r>
      <w:rPr>
        <w:rFonts w:ascii="Calibri" w:hAnsi="Calibri"/>
        <w:sz w:val="16"/>
        <w:szCs w:val="16"/>
        <w:shd w:fill="auto" w:val="clear"/>
        <w:lang w:val="sv-SE"/>
      </w:rPr>
      <w:t>Version</w:t>
    </w:r>
  </w:p>
  <w:p>
    <w:pPr>
      <w:pStyle w:val="Body"/>
      <w:bidi w:val="0"/>
      <w:spacing w:before="0" w:after="80"/>
      <w:ind w:left="0" w:right="0" w:hanging="0"/>
      <w:jc w:val="both"/>
      <w:rPr>
        <w:rFonts w:ascii="Calibri" w:hAnsi="Calibri" w:eastAsia="Calibri" w:cs="Calibri"/>
        <w:outline w:val="false"/>
        <w:color w:val="000000"/>
        <w:sz w:val="18"/>
        <w:szCs w:val="18"/>
        <w:u w:val="none" w:color="000000"/>
        <w:shd w:fill="auto" w:val="clear"/>
        <w:lang w:val="sv-SE"/>
        <w14:textFill>
          <w14:solidFill>
            <w14:srgbClr w14:val="000000"/>
          </w14:solidFill>
        </w14:textFill>
      </w:rPr>
    </w:pPr>
    <w:r>
      <w:rPr>
        <w:rFonts w:ascii="Calibri" w:hAnsi="Calibri"/>
        <w:outline w:val="false"/>
        <w:color w:val="000000"/>
        <w:sz w:val="18"/>
        <w:szCs w:val="18"/>
        <w:u w:val="none" w:color="000000"/>
        <w:shd w:fill="auto" w:val="clear"/>
        <w:lang w:val="sv-SE"/>
        <w14:textFill>
          <w14:solidFill>
            <w14:srgbClr w14:val="000000"/>
          </w14:solidFill>
        </w14:textFill>
      </w:rPr>
      <w:t>0.4</w:t>
    </w:r>
  </w:p>
  <w:p>
    <w:pPr>
      <w:pStyle w:val="Body"/>
      <w:bidi w:val="0"/>
      <w:ind w:left="0" w:right="0" w:hanging="0"/>
      <w:jc w:val="both"/>
      <w:rPr>
        <w:rFonts w:ascii="Calibri" w:hAnsi="Calibri" w:eastAsia="Calibri" w:cs="Calibri"/>
        <w:sz w:val="16"/>
        <w:szCs w:val="16"/>
        <w:shd w:fill="auto" w:val="clear"/>
      </w:rPr>
    </w:pPr>
    <w:r>
      <w:rPr>
        <w:rFonts w:ascii="Calibri" w:hAnsi="Calibri"/>
        <w:sz w:val="16"/>
        <w:szCs w:val="16"/>
        <w:shd w:fill="auto" w:val="clear"/>
        <w:lang w:val="sv-SE"/>
      </w:rPr>
      <w:t>Date</w:t>
    </w:r>
  </w:p>
  <w:p>
    <w:pPr>
      <w:pStyle w:val="Body"/>
      <w:bidi w:val="0"/>
      <w:ind w:left="0" w:right="0" w:hanging="0"/>
      <w:jc w:val="both"/>
      <w:rPr>
        <w:rFonts w:ascii="Calibri" w:hAnsi="Calibri" w:eastAsia="Calibri" w:cs="Calibri"/>
        <w:sz w:val="16"/>
        <w:szCs w:val="16"/>
        <w:shd w:fill="auto" w:val="clear"/>
      </w:rPr>
    </w:pPr>
    <w:r>
      <w:rPr>
        <w:sz w:val="24"/>
        <w:szCs w:val="24"/>
        <w:shd w:fill="auto" w:val="clear"/>
        <w:lang w:val="sv-SE"/>
      </w:rPr>
      <w:t>2023-02-24</w:t>
      <w:tab/>
    </w:r>
    <w:r>
      <w:rPr>
        <w:rFonts w:ascii="Calibri" w:hAnsi="Calibri"/>
        <w:sz w:val="16"/>
        <w:szCs w:val="16"/>
        <w:shd w:fill="auto" w:val="clear"/>
        <w:lang w:val="sv-SE"/>
      </w:rPr>
      <w:t xml:space="preserve">Status </w:t>
    </w:r>
  </w:p>
  <w:p>
    <w:pPr>
      <w:pStyle w:val="Body"/>
      <w:bidi w:val="0"/>
      <w:spacing w:before="0" w:after="80"/>
      <w:ind w:left="0" w:right="0" w:hanging="0"/>
      <w:jc w:val="both"/>
      <w:rPr>
        <w:rFonts w:ascii="Calibri" w:hAnsi="Calibri" w:eastAsia="Calibri" w:cs="Calibri"/>
        <w:b w:val="false"/>
        <w:b w:val="false"/>
        <w:bCs w:val="false"/>
        <w:sz w:val="18"/>
        <w:szCs w:val="18"/>
        <w:shd w:fill="auto" w:val="clear"/>
        <w:lang w:val="sv-SE"/>
      </w:rPr>
    </w:pPr>
    <w:r>
      <w:rPr>
        <w:rFonts w:ascii="Calibri" w:hAnsi="Calibri"/>
        <w:b w:val="false"/>
        <w:bCs w:val="false"/>
        <w:sz w:val="18"/>
        <w:szCs w:val="18"/>
        <w:shd w:fill="auto" w:val="clear"/>
        <w:lang w:val="sv-SE"/>
      </w:rPr>
      <w:t>For Review</w:t>
    </w:r>
  </w:p>
  <w:p>
    <w:pPr>
      <w:pStyle w:val="Body"/>
      <w:bidi w:val="0"/>
      <w:ind w:left="0" w:right="0" w:hanging="0"/>
      <w:jc w:val="both"/>
      <w:rPr>
        <w:rFonts w:ascii="Calibri" w:hAnsi="Calibri" w:eastAsia="Calibri" w:cs="Calibri"/>
        <w:sz w:val="16"/>
        <w:szCs w:val="16"/>
        <w:shd w:fill="auto" w:val="clear"/>
      </w:rPr>
    </w:pPr>
    <w:r>
      <w:rPr>
        <w:rFonts w:eastAsia="Calibri" w:cs="Calibri" w:ascii="Calibri" w:hAnsi="Calibri"/>
        <w:sz w:val="24"/>
        <w:szCs w:val="24"/>
        <w:shd w:fill="auto" w:val="clear"/>
        <w:lang w:val="sv-SE"/>
      </w:rPr>
      <w:tab/>
    </w:r>
    <w:r>
      <w:rPr>
        <w:rFonts w:ascii="Calibri" w:hAnsi="Calibri"/>
        <w:sz w:val="16"/>
        <w:szCs w:val="16"/>
        <w:shd w:fill="auto" w:val="clear"/>
        <w:lang w:val="sv-SE"/>
      </w:rPr>
      <w:t>Page</w:t>
    </w:r>
  </w:p>
  <w:p>
    <w:pPr>
      <w:pStyle w:val="Body"/>
      <w:bidi w:val="0"/>
      <w:spacing w:before="0" w:after="80"/>
      <w:ind w:left="0" w:right="0" w:hanging="0"/>
      <w:jc w:val="both"/>
      <w:rPr/>
    </w:pPr>
    <w:r>
      <w:rPr>
        <w:rFonts w:eastAsia="Calibri" w:cs="Calibri" w:ascii="Calibri" w:hAnsi="Calibri"/>
        <w:sz w:val="18"/>
        <w:szCs w:val="18"/>
        <w:shd w:fill="auto" w:val="clear"/>
        <w:lang w:val="sv-SE"/>
      </w:rPr>
      <w:fldChar w:fldCharType="begin"/>
    </w:r>
    <w:r>
      <w:rPr>
        <w:sz w:val="18"/>
        <w:shd w:fill="auto" w:val="clear"/>
        <w:szCs w:val="18"/>
        <w:rFonts w:eastAsia="Calibri" w:cs="Calibri" w:ascii="Calibri" w:hAnsi="Calibri"/>
        <w:lang w:val="sv-SE"/>
      </w:rPr>
      <w:instrText xml:space="preserve"> PAGE </w:instrText>
    </w:r>
    <w:r>
      <w:rPr>
        <w:sz w:val="18"/>
        <w:shd w:fill="auto" w:val="clear"/>
        <w:szCs w:val="18"/>
        <w:rFonts w:eastAsia="Calibri" w:cs="Calibri" w:ascii="Calibri" w:hAnsi="Calibri"/>
        <w:lang w:val="sv-SE"/>
      </w:rPr>
      <w:fldChar w:fldCharType="separate"/>
    </w:r>
    <w:r>
      <w:rPr>
        <w:sz w:val="18"/>
        <w:shd w:fill="auto" w:val="clear"/>
        <w:szCs w:val="18"/>
        <w:rFonts w:eastAsia="Calibri" w:cs="Calibri" w:ascii="Calibri" w:hAnsi="Calibri"/>
        <w:lang w:val="sv-SE"/>
      </w:rPr>
      <w:t>18</w:t>
    </w:r>
    <w:r>
      <w:rPr>
        <w:sz w:val="18"/>
        <w:shd w:fill="auto" w:val="clear"/>
        <w:szCs w:val="18"/>
        <w:rFonts w:eastAsia="Calibri" w:cs="Calibri" w:ascii="Calibri" w:hAnsi="Calibri"/>
        <w:lang w:val="sv-SE"/>
      </w:rPr>
      <w:fldChar w:fldCharType="end"/>
    </w:r>
    <w:r>
      <w:rPr>
        <w:rFonts w:ascii="Calibri" w:hAnsi="Calibri"/>
        <w:sz w:val="18"/>
        <w:szCs w:val="18"/>
        <w:shd w:fill="auto" w:val="clear"/>
        <w:lang w:val="sv-SE"/>
      </w:rPr>
      <w:t xml:space="preserve"> </w:t>
    </w:r>
    <w:r>
      <w:rPr>
        <w:rFonts w:ascii="Calibri" w:hAnsi="Calibri"/>
        <w:sz w:val="18"/>
        <w:szCs w:val="18"/>
        <w:shd w:fill="auto" w:val="clear"/>
        <w:lang w:val="sv-SE"/>
      </w:rPr>
      <w:t>(</w:t>
    </w:r>
    <w:r>
      <w:rPr>
        <w:rFonts w:eastAsia="Calibri" w:cs="Calibri" w:ascii="Calibri" w:hAnsi="Calibri"/>
        <w:sz w:val="18"/>
        <w:szCs w:val="18"/>
        <w:shd w:fill="auto" w:val="clear"/>
        <w:lang w:val="sv-SE"/>
      </w:rPr>
      <w:fldChar w:fldCharType="begin"/>
    </w:r>
    <w:r>
      <w:rPr>
        <w:sz w:val="18"/>
        <w:shd w:fill="auto" w:val="clear"/>
        <w:szCs w:val="18"/>
        <w:rFonts w:eastAsia="Calibri" w:cs="Calibri" w:ascii="Calibri" w:hAnsi="Calibri"/>
        <w:lang w:val="sv-SE"/>
      </w:rPr>
      <w:instrText xml:space="preserve"> NUMPAGES </w:instrText>
    </w:r>
    <w:r>
      <w:rPr>
        <w:sz w:val="18"/>
        <w:shd w:fill="auto" w:val="clear"/>
        <w:szCs w:val="18"/>
        <w:rFonts w:eastAsia="Calibri" w:cs="Calibri" w:ascii="Calibri" w:hAnsi="Calibri"/>
        <w:lang w:val="sv-SE"/>
      </w:rPr>
      <w:fldChar w:fldCharType="separate"/>
    </w:r>
    <w:r>
      <w:rPr>
        <w:sz w:val="18"/>
        <w:shd w:fill="auto" w:val="clear"/>
        <w:szCs w:val="18"/>
        <w:rFonts w:eastAsia="Calibri" w:cs="Calibri" w:ascii="Calibri" w:hAnsi="Calibri"/>
        <w:lang w:val="sv-SE"/>
      </w:rPr>
      <w:t>19</w:t>
    </w:r>
    <w:r>
      <w:rPr>
        <w:sz w:val="18"/>
        <w:shd w:fill="auto" w:val="clear"/>
        <w:szCs w:val="18"/>
        <w:rFonts w:eastAsia="Calibri" w:cs="Calibri" w:ascii="Calibri" w:hAnsi="Calibri"/>
        <w:lang w:val="sv-SE"/>
      </w:rPr>
      <w:fldChar w:fldCharType="end"/>
    </w:r>
    <w:r>
      <w:rPr>
        <w:rFonts w:ascii="Calibri" w:hAnsi="Calibri"/>
        <w:sz w:val="18"/>
        <w:szCs w:val="18"/>
        <w:shd w:fill="auto" w:val="clear"/>
        <w:lang w:val="sv-S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9">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0">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2">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3">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4">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5">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6">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7">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8">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9">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0">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1">
    <w:lvl w:ilvl="0">
      <w:start w:val="1"/>
      <w:numFmt w:val="decimal"/>
      <w:suff w:val="nothing"/>
      <w:lvlText w:val="%1."/>
      <w:lvlJc w:val="left"/>
      <w:pPr>
        <w:tabs>
          <w:tab w:val="num" w:pos="0"/>
        </w:tabs>
        <w:ind w:left="179" w:hanging="179"/>
      </w:pPr>
      <w:rPr>
        <w:smallCaps w:val="false"/>
        <w:caps w:val="false"/>
        <w:outline w:val="false"/>
        <w:dstrike w:val="false"/>
        <w:strike w:val="false"/>
        <w:vertAlign w:val="baseline"/>
        <w:position w:val="0"/>
        <w:sz w:val="20"/>
        <w:spacing w:val="0"/>
        <w:i/>
        <w:b/>
        <w:kern w:val="0"/>
        <w:iCs/>
        <w:bCs/>
        <w:w w:val="100"/>
        <w:emboss w:val="false"/>
        <w:imprint w:val="false"/>
      </w:rPr>
    </w:lvl>
    <w:lvl w:ilvl="1">
      <w:start w:val="1"/>
      <w:numFmt w:val="decimal"/>
      <w:suff w:val="nothing"/>
      <w:lvlText w:val="%1.%2."/>
      <w:lvlJc w:val="left"/>
      <w:pPr>
        <w:tabs>
          <w:tab w:val="num" w:pos="0"/>
        </w:tabs>
        <w:ind w:left="537" w:hanging="297"/>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885" w:hanging="40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suff w:val="nothing"/>
      <w:lvlText w:val="%1.%2.%3.%4."/>
      <w:lvlJc w:val="left"/>
      <w:pPr>
        <w:tabs>
          <w:tab w:val="num" w:pos="0"/>
        </w:tabs>
        <w:ind w:left="988" w:hanging="148"/>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suff w:val="nothing"/>
      <w:lvlText w:val="%1.%2.%3.%4.%5."/>
      <w:lvlJc w:val="left"/>
      <w:pPr>
        <w:tabs>
          <w:tab w:val="num" w:pos="0"/>
        </w:tabs>
        <w:ind w:left="1496" w:hanging="296"/>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1.%2.%3.%4.%5.%6."/>
      <w:lvlJc w:val="left"/>
      <w:pPr>
        <w:tabs>
          <w:tab w:val="num" w:pos="0"/>
        </w:tabs>
        <w:ind w:left="2679" w:hanging="1119"/>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1.%2.%3.%4.%5.%6.%7."/>
      <w:lvlJc w:val="left"/>
      <w:pPr>
        <w:tabs>
          <w:tab w:val="num" w:pos="0"/>
        </w:tabs>
        <w:ind w:left="3141" w:hanging="1221"/>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1.%2.%3.%4.%5.%6.%7.%8."/>
      <w:lvlJc w:val="left"/>
      <w:pPr>
        <w:tabs>
          <w:tab w:val="num" w:pos="0"/>
        </w:tabs>
        <w:ind w:left="3604" w:hanging="1324"/>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1.%2.%3.%4.%5.%6.%7.%8.%9."/>
      <w:lvlJc w:val="left"/>
      <w:pPr>
        <w:tabs>
          <w:tab w:val="num" w:pos="0"/>
        </w:tabs>
        <w:ind w:left="4119" w:hanging="1479"/>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2">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6">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7">
    <w:lvl w:ilvl="0">
      <w:start w:val="1"/>
      <w:numFmt w:val="bullet"/>
      <w:lvlText w:val=""/>
      <w:lvlJc w:val="left"/>
      <w:pPr>
        <w:tabs>
          <w:tab w:val="num" w:pos="0"/>
        </w:tabs>
        <w:ind w:left="1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7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3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19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25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1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37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43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4974" w:hanging="174"/>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8">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0"/>
        </w:tabs>
        <w:ind w:left="108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0"/>
        </w:tabs>
        <w:ind w:left="180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0"/>
        </w:tabs>
        <w:ind w:left="324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0"/>
        </w:tabs>
        <w:ind w:left="396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0"/>
        </w:tabs>
        <w:ind w:left="540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0"/>
        </w:tabs>
        <w:ind w:left="612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9">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1">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3">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5">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0"/>
      </w:pPr>
      <w:rPr>
        <w:smallCaps w:val="false"/>
        <w:caps w:val="false"/>
        <w:outline w:val="false"/>
        <w:dstrike w:val="false"/>
        <w:strike w:val="false"/>
        <w:vertAlign w:val="baseline"/>
        <w:position w:val="0"/>
        <w:sz w:val="20"/>
        <w:spacing w:val="0"/>
        <w:kern w:val="0"/>
        <w:w w:val="100"/>
        <w:emboss w:val="false"/>
        <w:imprint w:val="false"/>
      </w:rPr>
    </w:lvl>
    <w:lvl w:ilvl="3">
      <w:start w:val="1"/>
      <w:numFmt w:val="upperLetter"/>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7">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8">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9">
    <w:lvl w:ilvl="0">
      <w:start w:val="1"/>
      <w:numFmt w:val="decimal"/>
      <w:suff w:val="nothing"/>
      <w:lvlText w:val="%1."/>
      <w:lvlJc w:val="left"/>
      <w:pPr>
        <w:tabs>
          <w:tab w:val="num" w:pos="0"/>
        </w:tabs>
        <w:ind w:left="357" w:hanging="357"/>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suff w:val="nothing"/>
      <w:lvlText w:val="%1.%2."/>
      <w:lvlJc w:val="left"/>
      <w:pPr>
        <w:tabs>
          <w:tab w:val="num" w:pos="0"/>
        </w:tabs>
        <w:ind w:left="432" w:hanging="432"/>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suff w:val="nothing"/>
      <w:lvlText w:val="%1.%2.%3."/>
      <w:lvlJc w:val="left"/>
      <w:pPr>
        <w:tabs>
          <w:tab w:val="num" w:pos="0"/>
        </w:tabs>
        <w:ind w:left="1134" w:hanging="1134"/>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suff w:val="nothing"/>
      <w:lvlText w:val="%1.%2.%3.%4."/>
      <w:lvlJc w:val="left"/>
      <w:pPr>
        <w:tabs>
          <w:tab w:val="num" w:pos="0"/>
        </w:tabs>
        <w:ind w:left="1134" w:hanging="774"/>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suff w:val="nothing"/>
      <w:lvlText w:val="%1.%2.%3.%4.%5."/>
      <w:lvlJc w:val="left"/>
      <w:pPr>
        <w:tabs>
          <w:tab w:val="num" w:pos="0"/>
        </w:tabs>
        <w:ind w:left="1701" w:hanging="981"/>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decimal"/>
      <w:lvlText w:val="%1.%2.%3.%4.%5.%6."/>
      <w:lvlJc w:val="left"/>
      <w:pPr>
        <w:tabs>
          <w:tab w:val="num" w:pos="2646"/>
        </w:tabs>
        <w:ind w:left="3213" w:hanging="2133"/>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1.%2.%3.%4.%5.%6.%7."/>
      <w:lvlJc w:val="left"/>
      <w:pPr>
        <w:tabs>
          <w:tab w:val="num" w:pos="3150"/>
        </w:tabs>
        <w:ind w:left="3717" w:hanging="2277"/>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decimal"/>
      <w:lvlText w:val="%1.%2.%3.%4.%5.%6.%7.%8."/>
      <w:lvlJc w:val="left"/>
      <w:pPr>
        <w:tabs>
          <w:tab w:val="num" w:pos="3654"/>
        </w:tabs>
        <w:ind w:left="4221" w:hanging="2421"/>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decimal"/>
      <w:lvlText w:val="%1.%2.%3.%4.%5.%6.%7.%8.%9."/>
      <w:lvlJc w:val="left"/>
      <w:pPr>
        <w:tabs>
          <w:tab w:val="num" w:pos="4230"/>
        </w:tabs>
        <w:ind w:left="4797" w:hanging="2637"/>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22"/>
    <w:lvlOverride w:ilvl="0">
      <w:startOverride w:val="2"/>
    </w:lvlOverride>
  </w:num>
  <w:num w:numId="42">
    <w:abstractNumId w:val="22"/>
    <w:lvlOverride w:ilvl="0">
      <w:startOverride w:val="3"/>
    </w:lvlOverride>
  </w:num>
  <w:num w:numId="43">
    <w:abstractNumId w:val="22"/>
    <w:lvlOverride w:ilvl="0"/>
    <w:lvlOverride w:ilvl="1">
      <w:startOverride w:val="2"/>
    </w:lvlOverride>
  </w:num>
  <w:num w:numId="44">
    <w:abstractNumId w:val="22"/>
    <w:lvlOverride w:ilvl="0"/>
    <w:lvlOverride w:ilvl="1">
      <w:startOverride w:val="3"/>
    </w:lvlOverride>
  </w:num>
  <w:num w:numId="45">
    <w:abstractNumId w:val="22"/>
    <w:lvlOverride w:ilvl="0"/>
    <w:lvlOverride w:ilvl="1">
      <w:startOverride w:val="4"/>
    </w:lvlOverride>
  </w:num>
  <w:num w:numId="46">
    <w:abstractNumId w:val="22"/>
    <w:lvlOverride w:ilvl="0">
      <w:startOverride w:val="4"/>
    </w:lvlOverride>
  </w:num>
  <w:num w:numId="47">
    <w:abstractNumId w:val="22"/>
    <w:lvlOverride w:ilvl="0">
      <w:startOverride w:val="8"/>
    </w:lvlOverride>
  </w:num>
  <w:num w:numId="48">
    <w:abstractNumId w:val="22"/>
    <w:lvlOverride w:ilvl="0"/>
    <w:lvlOverride w:ilvl="1">
      <w:startOverride w:val="2"/>
    </w:lvlOverride>
  </w:num>
</w:numbering>
</file>

<file path=word/settings.xml><?xml version="1.0" encoding="utf-8"?>
<w:settings xmlns:w="http://schemas.openxmlformats.org/wordprocessingml/2006/main">
  <w:zoom w:percent="120"/>
  <w:defaultTabStop w:val="1304"/>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TextBody"/>
    <w:qFormat/>
    <w:pPr>
      <w:keepNext w:val="true"/>
      <w:keepLines/>
      <w:pageBreakBefore w:val="false"/>
      <w:widowControl/>
      <w:pBdr/>
      <w:shd w:val="clear" w:color="auto" w:fill="auto"/>
      <w:tabs>
        <w:tab w:val="clear" w:pos="1304"/>
        <w:tab w:val="left" w:pos="567" w:leader="none"/>
        <w:tab w:val="left" w:pos="1134" w:leader="none"/>
      </w:tabs>
      <w:suppressAutoHyphens w:val="false"/>
      <w:bidi w:val="0"/>
      <w:spacing w:lineRule="auto" w:line="240" w:beforeAutospacing="0" w:before="200" w:afterAutospacing="0" w:after="80"/>
      <w:ind w:left="567" w:right="0" w:hanging="567"/>
      <w:jc w:val="both"/>
      <w:outlineLvl w:val="1"/>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None">
    <w:name w:val="None"/>
    <w:qFormat/>
    <w:rPr/>
  </w:style>
  <w:style w:type="character" w:styleId="Hyperlink0">
    <w:name w:val="Hyperlink.0"/>
    <w:basedOn w:val="None"/>
    <w:qFormat/>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TextBody"/>
    <w:qFormat/>
    <w:pPr>
      <w:keepNext w:val="true"/>
      <w:keepLines/>
      <w:pageBreakBefore w:val="false"/>
      <w:widowControl/>
      <w:pBdr/>
      <w:shd w:val="clear" w:color="auto" w:fill="auto"/>
      <w:tabs>
        <w:tab w:val="clear" w:pos="1304"/>
        <w:tab w:val="left" w:pos="1134" w:leader="none"/>
        <w:tab w:val="left" w:pos="1701" w:leader="none"/>
        <w:tab w:val="left" w:pos="2268" w:leader="none"/>
      </w:tabs>
      <w:suppressAutoHyphens w:val="false"/>
      <w:bidi w:val="0"/>
      <w:spacing w:lineRule="exact" w:line="480" w:beforeAutospacing="0" w:before="200" w:afterAutospacing="0" w:after="80"/>
      <w:ind w:left="0" w:right="0" w:hanging="0"/>
      <w:jc w:val="both"/>
      <w:outlineLvl w:val="0"/>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pPr>
      <w:keepNext w:val="false"/>
      <w:keepLines w:val="false"/>
      <w:pageBreakBefore w:val="false"/>
      <w:widowControl/>
      <w:pBdr/>
      <w:shd w:val="clear" w:color="auto" w:fill="auto"/>
      <w:tabs>
        <w:tab w:val="clear" w:pos="1304"/>
        <w:tab w:val="left" w:pos="1810" w:leader="none"/>
      </w:tabs>
      <w:suppressAutoHyphens w:val="false"/>
      <w:bidi w:val="0"/>
      <w:spacing w:lineRule="exact" w:line="280" w:beforeAutospacing="0" w:before="0" w:afterAutospacing="0" w:after="120"/>
      <w:ind w:left="0" w:right="0" w:hanging="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both"/>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Allmntstyckeformat">
    <w:name w:val="[Allmänt styckeformat]"/>
    <w:qFormat/>
    <w:pPr>
      <w:keepNext w:val="false"/>
      <w:keepLines w:val="false"/>
      <w:pageBreakBefore w:val="false"/>
      <w:widowControl w:val="false"/>
      <w:pBdr/>
      <w:shd w:val="clear" w:color="auto" w:fill="auto"/>
      <w:suppressAutoHyphens w:val="false"/>
      <w:bidi w:val="0"/>
      <w:spacing w:lineRule="auto" w:line="288" w:beforeAutospacing="0" w:before="0" w:afterAutospacing="0" w:after="0"/>
      <w:ind w:left="0" w:right="0" w:hanging="0"/>
      <w:jc w:val="both"/>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pBdr/>
      <w:shd w:val="clear" w:color="auto" w:fill="auto"/>
      <w:tabs>
        <w:tab w:val="clear" w:pos="1304"/>
        <w:tab w:val="center" w:pos="4536" w:leader="none"/>
        <w:tab w:val="right" w:pos="9072" w:leader="none"/>
      </w:tabs>
      <w:suppressAutoHyphens w:val="false"/>
      <w:bidi w:val="0"/>
      <w:spacing w:lineRule="auto" w:line="240" w:beforeAutospacing="0" w:before="0" w:afterAutospacing="0" w:after="0"/>
      <w:ind w:left="0" w:right="0" w:hanging="0"/>
      <w:jc w:val="both"/>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Contents1">
    <w:name w:val="TOC 1"/>
    <w:pPr>
      <w:keepNext w:val="false"/>
      <w:keepLines w:val="false"/>
      <w:pageBreakBefore w:val="false"/>
      <w:widowControl/>
      <w:pBdr/>
      <w:shd w:val="clear" w:color="auto" w:fill="auto"/>
      <w:tabs>
        <w:tab w:val="clear" w:pos="1304"/>
        <w:tab w:val="left" w:pos="960" w:leader="none"/>
        <w:tab w:val="right" w:pos="8761" w:leader="dot"/>
      </w:tabs>
      <w:suppressAutoHyphens w:val="false"/>
      <w:bidi w:val="0"/>
      <w:spacing w:lineRule="auto" w:line="240" w:beforeAutospacing="0" w:before="120" w:afterAutospacing="0" w:after="0"/>
      <w:ind w:left="240" w:right="0" w:hanging="0"/>
      <w:jc w:val="left"/>
    </w:pPr>
    <w:rPr>
      <w:rFonts w:ascii="Cambria" w:hAnsi="Cambria" w:eastAsia="Cambria" w:cs="Cambria"/>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sv-SE" w:eastAsia="zh-CN" w:bidi="hi-IN"/>
      <w14:textFill>
        <w14:solidFill>
          <w14:srgbClr w14:val="000000"/>
        </w14:solidFill>
      </w14:textFill>
    </w:rPr>
  </w:style>
  <w:style w:type="paragraph" w:styleId="Contents2">
    <w:name w:val="TOC 2"/>
    <w:pPr>
      <w:keepNext w:val="false"/>
      <w:keepLines w:val="false"/>
      <w:pageBreakBefore w:val="false"/>
      <w:widowControl/>
      <w:pBdr/>
      <w:shd w:val="clear" w:color="auto" w:fill="auto"/>
      <w:tabs>
        <w:tab w:val="clear" w:pos="1304"/>
        <w:tab w:val="left" w:pos="1200" w:leader="none"/>
        <w:tab w:val="right" w:pos="8761" w:leader="dot"/>
      </w:tabs>
      <w:suppressAutoHyphens w:val="false"/>
      <w:bidi w:val="0"/>
      <w:spacing w:lineRule="auto" w:line="240" w:beforeAutospacing="0" w:before="0" w:afterAutospacing="0" w:after="0"/>
      <w:ind w:left="480" w:right="0" w:hanging="0"/>
      <w:jc w:val="left"/>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sv-SE" w:eastAsia="zh-CN" w:bidi="hi-IN"/>
      <w14:textFill>
        <w14:solidFill>
          <w14:srgbClr w14:val="000000"/>
        </w14:solidFill>
      </w14:textFill>
    </w:rPr>
  </w:style>
  <w:style w:type="paragraph" w:styleId="Contents3">
    <w:name w:val="TOC 3"/>
    <w:pPr>
      <w:keepNext w:val="false"/>
      <w:keepLines w:val="false"/>
      <w:pageBreakBefore w:val="false"/>
      <w:widowControl/>
      <w:pBdr/>
      <w:shd w:val="clear" w:color="auto" w:fill="auto"/>
      <w:tabs>
        <w:tab w:val="clear" w:pos="1304"/>
        <w:tab w:val="left" w:pos="480" w:leader="none"/>
        <w:tab w:val="right" w:pos="8761" w:leader="dot"/>
      </w:tabs>
      <w:suppressAutoHyphens w:val="false"/>
      <w:bidi w:val="0"/>
      <w:spacing w:lineRule="auto" w:line="240" w:beforeAutospacing="0" w:before="120" w:afterAutospacing="0" w:after="0"/>
      <w:ind w:left="0" w:right="0" w:hanging="0"/>
      <w:jc w:val="left"/>
    </w:pPr>
    <w:rPr>
      <w:rFonts w:ascii="Cambria" w:hAnsi="Cambria" w:eastAsia="Cambria" w:cs="Cambria"/>
      <w:b/>
      <w:bCs/>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Fill>
        <w14:solidFill>
          <w14:srgbClr w14:val="000000"/>
        </w14:solidFill>
      </w14:textFill>
    </w:rPr>
  </w:style>
  <w:style w:type="paragraph" w:styleId="Title">
    <w:name w:val="Title"/>
    <w:next w:val="TextBody"/>
    <w:qFormat/>
    <w:pPr>
      <w:keepNext w:val="false"/>
      <w:keepLines w:val="false"/>
      <w:pageBreakBefore w:val="false"/>
      <w:widowControl/>
      <w:pBdr/>
      <w:shd w:val="clear" w:color="auto" w:fill="auto"/>
      <w:tabs>
        <w:tab w:val="clear" w:pos="1304"/>
        <w:tab w:val="left" w:pos="567" w:leader="none"/>
        <w:tab w:val="left" w:pos="1134" w:leader="none"/>
      </w:tabs>
      <w:suppressAutoHyphens w:val="false"/>
      <w:bidi w:val="0"/>
      <w:spacing w:lineRule="exact" w:line="480" w:beforeAutospacing="0" w:before="600" w:afterAutospacing="0" w:after="160"/>
      <w:ind w:left="0" w:right="0" w:hanging="0"/>
      <w:jc w:val="both"/>
      <w:outlineLvl w:val="2"/>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shd w:fill="auto" w:val="clear"/>
      <w:vertAlign w:val="baseline"/>
      <w:lang w:val="en-US" w:eastAsia="zh-CN" w:bidi="hi-IN"/>
      <w14:textOutline>
        <w14:noFill/>
      </w14:textOutline>
      <w14:textFill>
        <w14:solidFill>
          <w14:srgbClr w14:val="000000"/>
        </w14:solidFill>
      </w14:textFill>
    </w:rPr>
  </w:style>
  <w:style w:type="paragraph" w:styleId="Footnote">
    <w:name w:val="Footnote Tex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Header">
    <w:name w:val="Header"/>
    <w:basedOn w:val="HeaderandFooter"/>
    <w:pPr/>
    <w:rPr/>
  </w:style>
  <w:style w:type="paragraph" w:styleId="FrameContents">
    <w:name w:val="Frame Contents"/>
    <w:basedOn w:val="Normal"/>
    <w:qFormat/>
    <w:pPr/>
    <w:rPr/>
  </w:style>
  <w:style w:type="paragraph" w:styleId="NormalWeb">
    <w:name w:val="Normal (Web)"/>
    <w:basedOn w:val="Normal"/>
    <w:qFormat/>
    <w:pPr>
      <w:spacing w:beforeAutospacing="1" w:afterAutospacing="1"/>
      <w:jc w:val="left"/>
    </w:pPr>
    <w:rPr>
      <w:rFonts w:ascii="Times New Roman" w:hAnsi="Times New Roman" w:eastAsia="Times New Roman" w:cs="Times New Roman"/>
      <w:lang w:val="hu-HU" w:eastAsia="hu-HU"/>
    </w:rPr>
  </w:style>
  <w:style w:type="numbering" w:styleId="NoList" w:default="1">
    <w:name w:val="No List"/>
    <w:qFormat/>
  </w:style>
  <w:style w:type="numbering" w:styleId="Arrowhead2">
    <w:name w:val="Arrowhead2"/>
    <w:qFormat/>
  </w:style>
  <w:style w:type="numbering" w:styleId="ImportedStyle2">
    <w:name w:val="Imported Style 2"/>
    <w:qFormat/>
  </w:style>
  <w:style w:type="numbering" w:styleId="ImportedStyle3">
    <w:name w:val="Imported Style 3"/>
    <w:qFormat/>
  </w:style>
  <w:style w:type="numbering" w:styleId="Bullets">
    <w:name w:val="Bullets"/>
    <w:qFormat/>
  </w:style>
  <w:style w:type="numbering" w:styleId="Bullets0">
    <w:name w:val="Bullets.0"/>
    <w:qFormat/>
  </w:style>
  <w:style w:type="numbering" w:styleId="ImportedStyle4">
    <w:name w:val="Imported Style 4"/>
    <w:qFormat/>
  </w:style>
  <w:style w:type="numbering" w:styleId="ImportedStyle5">
    <w:name w:val="Imported Style 5"/>
    <w:qFormat/>
  </w:style>
  <w:style w:type="numbering" w:styleId="ImportedStyle6">
    <w:name w:val="Imported Style 6"/>
    <w:qFormat/>
  </w:style>
  <w:style w:type="numbering" w:styleId="ImportedStyle7">
    <w:name w:val="Imported Style 7"/>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libri"/>
        <a:ea typeface="Calibri"/>
        <a:cs typeface="Calibri"/>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47</TotalTime>
  <Application>LibreOffice/7.4.3.2$MacOSX_X86_64 LibreOffice_project/1048a8393ae2eeec98dff31b5c133c5f1d08b890</Application>
  <AppVersion>15.0000</AppVersion>
  <Pages>19</Pages>
  <Words>5667</Words>
  <Characters>30276</Characters>
  <CharactersWithSpaces>35606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2023-10-18T09:24:21Z</dcterms:modified>
  <cp:revision>3</cp:revision>
  <dc:subject/>
  <dc:title/>
</cp:coreProperties>
</file>