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873" w:rsidRPr="00695873" w:rsidRDefault="00695873">
      <w:r>
        <w:t>Пропорциональное звено 12</w:t>
      </w:r>
    </w:p>
    <w:p w:rsidR="007330F6" w:rsidRDefault="00695873">
      <w:r w:rsidRPr="00695873">
        <w:rPr>
          <w:noProof/>
          <w:lang w:eastAsia="ru-RU"/>
        </w:rPr>
        <w:drawing>
          <wp:inline distT="0" distB="0" distL="0" distR="0">
            <wp:extent cx="5322570" cy="3994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2DE" w:rsidRPr="003417E8" w:rsidRDefault="00E452DE">
      <w:pPr>
        <w:rPr>
          <w:lang w:val="en-US"/>
        </w:rPr>
      </w:pPr>
      <w:r>
        <w:t>Интегрирующее</w:t>
      </w:r>
    </w:p>
    <w:p w:rsidR="00E452DE" w:rsidRDefault="003417E8">
      <w:r w:rsidRPr="003417E8">
        <w:rPr>
          <w:noProof/>
          <w:lang w:eastAsia="ru-RU"/>
        </w:rPr>
        <w:drawing>
          <wp:inline distT="0" distB="0" distL="0" distR="0">
            <wp:extent cx="5322570" cy="3994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22A" w:rsidRDefault="002C422A"/>
    <w:p w:rsidR="002C422A" w:rsidRDefault="002C422A"/>
    <w:p w:rsidR="002C422A" w:rsidRPr="000B110E" w:rsidRDefault="002C422A">
      <w:pPr>
        <w:rPr>
          <w:lang w:val="en-US"/>
        </w:rPr>
      </w:pPr>
      <w:r>
        <w:lastRenderedPageBreak/>
        <w:t>Апериодическое</w:t>
      </w:r>
      <w:r w:rsidR="000B110E">
        <w:t xml:space="preserve"> 1 пор</w:t>
      </w:r>
    </w:p>
    <w:p w:rsidR="002C422A" w:rsidRDefault="002C422A">
      <w:r w:rsidRPr="002C422A">
        <w:rPr>
          <w:noProof/>
          <w:lang w:eastAsia="ru-RU"/>
        </w:rPr>
        <w:drawing>
          <wp:inline distT="0" distB="0" distL="0" distR="0" wp14:anchorId="040BE6B0" wp14:editId="579D96D9">
            <wp:extent cx="5322570" cy="3994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10E" w:rsidRDefault="000B110E">
      <w:r>
        <w:rPr>
          <w:lang w:val="en-US"/>
        </w:rPr>
        <w:t xml:space="preserve"> </w:t>
      </w:r>
      <w:r>
        <w:t>Реальное дифференцирующее звено</w:t>
      </w:r>
    </w:p>
    <w:p w:rsidR="003E796A" w:rsidRDefault="000B110E">
      <w:pPr>
        <w:rPr>
          <w:lang w:val="en-US"/>
        </w:rPr>
      </w:pPr>
      <w:r w:rsidRPr="000B110E">
        <w:rPr>
          <w:noProof/>
          <w:lang w:eastAsia="ru-RU"/>
        </w:rPr>
        <w:drawing>
          <wp:inline distT="0" distB="0" distL="0" distR="0">
            <wp:extent cx="5322570" cy="3994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B13" w:rsidRPr="00BC1B13" w:rsidRDefault="00BC1B13">
      <w:pPr>
        <w:rPr>
          <w:lang w:val="en-US"/>
        </w:rPr>
      </w:pPr>
    </w:p>
    <w:p w:rsidR="003E796A" w:rsidRDefault="003E796A">
      <w:pPr>
        <w:rPr>
          <w:lang w:val="en-US"/>
        </w:rPr>
      </w:pPr>
    </w:p>
    <w:p w:rsidR="003E796A" w:rsidRDefault="003E796A">
      <w:r>
        <w:lastRenderedPageBreak/>
        <w:t>Колебательное звено</w:t>
      </w:r>
    </w:p>
    <w:p w:rsidR="003E796A" w:rsidRDefault="003E796A">
      <w:pPr>
        <w:rPr>
          <w:lang w:val="en-US"/>
        </w:rPr>
      </w:pPr>
      <w:r w:rsidRPr="003E796A">
        <w:rPr>
          <w:noProof/>
          <w:lang w:eastAsia="ru-RU"/>
        </w:rPr>
        <w:drawing>
          <wp:inline distT="0" distB="0" distL="0" distR="0">
            <wp:extent cx="5322570" cy="39941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C3" w:rsidRDefault="00CC58C3">
      <w:r>
        <w:t>Оценка влияния коэффициента усиления</w:t>
      </w:r>
    </w:p>
    <w:p w:rsidR="00CC58C3" w:rsidRDefault="00CC58C3">
      <w:pPr>
        <w:rPr>
          <w:lang w:val="en-US"/>
        </w:rPr>
      </w:pPr>
      <w:r w:rsidRPr="00CC58C3">
        <w:rPr>
          <w:noProof/>
          <w:lang w:eastAsia="ru-RU"/>
        </w:rPr>
        <w:drawing>
          <wp:inline distT="0" distB="0" distL="0" distR="0">
            <wp:extent cx="5322570" cy="39941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B13" w:rsidRDefault="00BC1B13">
      <w:pPr>
        <w:rPr>
          <w:lang w:val="en-US"/>
        </w:rPr>
      </w:pPr>
    </w:p>
    <w:p w:rsidR="00BC1B13" w:rsidRDefault="00BC1B13">
      <w:pPr>
        <w:rPr>
          <w:lang w:val="en-US"/>
        </w:rPr>
      </w:pPr>
    </w:p>
    <w:p w:rsidR="00BC1B13" w:rsidRDefault="00BC1B13">
      <w:r>
        <w:lastRenderedPageBreak/>
        <w:t>Оценка влияния постоянной времени</w:t>
      </w:r>
      <w:r w:rsidRPr="00BC1B13">
        <w:rPr>
          <w:noProof/>
          <w:lang w:eastAsia="ru-RU"/>
        </w:rPr>
        <w:drawing>
          <wp:inline distT="0" distB="0" distL="0" distR="0">
            <wp:extent cx="5322570" cy="39941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826" w:rsidRDefault="005B3826">
      <w:r>
        <w:t>Оценка влияния коэффициента демпфирования</w:t>
      </w:r>
    </w:p>
    <w:p w:rsidR="005B3826" w:rsidRDefault="005B3826">
      <w:pPr>
        <w:rPr>
          <w:lang w:val="en-US"/>
        </w:rPr>
      </w:pPr>
      <w:r w:rsidRPr="005B3826">
        <w:rPr>
          <w:noProof/>
          <w:lang w:eastAsia="ru-RU"/>
        </w:rPr>
        <w:drawing>
          <wp:inline distT="0" distB="0" distL="0" distR="0">
            <wp:extent cx="5322570" cy="39941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7FC" w:rsidRDefault="00DC07FC">
      <w:pPr>
        <w:rPr>
          <w:lang w:val="en-US"/>
        </w:rPr>
      </w:pPr>
    </w:p>
    <w:p w:rsidR="00DC07FC" w:rsidRDefault="00DC07FC">
      <w:pPr>
        <w:rPr>
          <w:lang w:val="en-US"/>
        </w:rPr>
      </w:pPr>
    </w:p>
    <w:p w:rsidR="00DC07FC" w:rsidRDefault="00DC07FC">
      <w:r>
        <w:lastRenderedPageBreak/>
        <w:t>Сравнение с консервативным звеном</w:t>
      </w:r>
    </w:p>
    <w:p w:rsidR="00DC07FC" w:rsidRDefault="00DC07FC">
      <w:pPr>
        <w:rPr>
          <w:lang w:val="en-US"/>
        </w:rPr>
      </w:pPr>
      <w:r w:rsidRPr="00DC07FC">
        <w:rPr>
          <w:noProof/>
          <w:lang w:eastAsia="ru-RU"/>
        </w:rPr>
        <w:drawing>
          <wp:inline distT="0" distB="0" distL="0" distR="0">
            <wp:extent cx="5322570" cy="39941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FD0" w:rsidRDefault="004C0FD0">
      <w:r>
        <w:t>Сравнение с апериодическим звеном 2 порядка</w:t>
      </w:r>
    </w:p>
    <w:p w:rsidR="004C0FD0" w:rsidRPr="004C0FD0" w:rsidRDefault="004C0FD0">
      <w:pPr>
        <w:rPr>
          <w:lang w:val="en-US"/>
        </w:rPr>
      </w:pPr>
      <w:r w:rsidRPr="004C0FD0">
        <w:rPr>
          <w:noProof/>
          <w:lang w:eastAsia="ru-RU"/>
        </w:rPr>
        <w:drawing>
          <wp:inline distT="0" distB="0" distL="0" distR="0">
            <wp:extent cx="5322570" cy="39941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2DE" w:rsidRDefault="00E452DE">
      <w:r>
        <w:br w:type="page"/>
      </w:r>
    </w:p>
    <w:p w:rsidR="00E452DE" w:rsidRDefault="00E452DE"/>
    <w:p w:rsidR="00695873" w:rsidRPr="00695873" w:rsidRDefault="00695873" w:rsidP="00695873">
      <w:pPr>
        <w:jc w:val="center"/>
        <w:rPr>
          <w:lang w:val="en-US"/>
        </w:rPr>
      </w:pPr>
      <w:r>
        <w:rPr>
          <w:lang w:val="en-US"/>
        </w:rPr>
        <w:t>19</w:t>
      </w:r>
    </w:p>
    <w:p w:rsidR="00695873" w:rsidRDefault="00695873" w:rsidP="00695873">
      <w:r>
        <w:t xml:space="preserve">Пропорциональное звено </w:t>
      </w:r>
      <w:r>
        <w:t>19</w:t>
      </w:r>
    </w:p>
    <w:p w:rsidR="00695873" w:rsidRDefault="003417E8" w:rsidP="00695873">
      <w:r w:rsidRPr="003417E8">
        <w:rPr>
          <w:noProof/>
          <w:lang w:eastAsia="ru-RU"/>
        </w:rPr>
        <w:drawing>
          <wp:inline distT="0" distB="0" distL="0" distR="0">
            <wp:extent cx="5322570" cy="3994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7E8" w:rsidRPr="003417E8" w:rsidRDefault="003417E8" w:rsidP="003417E8">
      <w:pPr>
        <w:rPr>
          <w:lang w:val="en-US"/>
        </w:rPr>
      </w:pPr>
      <w:r>
        <w:t>Интегрирующее</w:t>
      </w:r>
    </w:p>
    <w:p w:rsidR="003417E8" w:rsidRDefault="003417E8" w:rsidP="00695873">
      <w:pPr>
        <w:rPr>
          <w:lang w:val="en-US"/>
        </w:rPr>
      </w:pPr>
      <w:r w:rsidRPr="003417E8">
        <w:rPr>
          <w:noProof/>
          <w:lang w:eastAsia="ru-RU"/>
        </w:rPr>
        <w:drawing>
          <wp:inline distT="0" distB="0" distL="0" distR="0">
            <wp:extent cx="5322570" cy="3994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22A" w:rsidRPr="002C422A" w:rsidRDefault="002C422A" w:rsidP="002C422A">
      <w:r>
        <w:lastRenderedPageBreak/>
        <w:t>Апериодическое</w:t>
      </w:r>
      <w:r>
        <w:rPr>
          <w:lang w:val="en-US"/>
        </w:rPr>
        <w:t xml:space="preserve">  </w:t>
      </w:r>
      <w:r>
        <w:t>звено 1-го порядка</w:t>
      </w:r>
    </w:p>
    <w:p w:rsidR="002C422A" w:rsidRDefault="002C422A" w:rsidP="00695873">
      <w:pPr>
        <w:rPr>
          <w:lang w:val="en-US"/>
        </w:rPr>
      </w:pPr>
    </w:p>
    <w:p w:rsidR="002C422A" w:rsidRDefault="002C422A" w:rsidP="00695873">
      <w:pPr>
        <w:rPr>
          <w:lang w:val="en-US"/>
        </w:rPr>
      </w:pPr>
      <w:r w:rsidRPr="002C422A">
        <w:rPr>
          <w:noProof/>
          <w:lang w:eastAsia="ru-RU"/>
        </w:rPr>
        <w:drawing>
          <wp:inline distT="0" distB="0" distL="0" distR="0">
            <wp:extent cx="5322570" cy="3994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81D" w:rsidRDefault="00D1481D" w:rsidP="00695873">
      <w:pPr>
        <w:rPr>
          <w:lang w:val="en-US"/>
        </w:rPr>
      </w:pPr>
      <w:r>
        <w:t>Реальное дифференцирующее звено</w:t>
      </w:r>
    </w:p>
    <w:p w:rsidR="00D1481D" w:rsidRDefault="00D1481D" w:rsidP="00695873">
      <w:pPr>
        <w:rPr>
          <w:lang w:val="en-US"/>
        </w:rPr>
      </w:pPr>
      <w:r w:rsidRPr="00D1481D">
        <w:rPr>
          <w:noProof/>
          <w:lang w:eastAsia="ru-RU"/>
        </w:rPr>
        <w:drawing>
          <wp:inline distT="0" distB="0" distL="0" distR="0">
            <wp:extent cx="5322570" cy="3994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12A" w:rsidRDefault="00CB312A" w:rsidP="00CB312A">
      <w:r>
        <w:t xml:space="preserve">Реальное </w:t>
      </w:r>
      <w:r>
        <w:t>Колебательное звено</w:t>
      </w:r>
    </w:p>
    <w:p w:rsidR="00CB312A" w:rsidRDefault="00CB312A" w:rsidP="00695873">
      <w:pPr>
        <w:rPr>
          <w:lang w:val="en-US"/>
        </w:rPr>
      </w:pPr>
    </w:p>
    <w:p w:rsidR="00CB312A" w:rsidRDefault="00CB312A" w:rsidP="00695873">
      <w:pPr>
        <w:rPr>
          <w:lang w:val="en-US"/>
        </w:rPr>
      </w:pPr>
    </w:p>
    <w:p w:rsidR="00CB312A" w:rsidRDefault="00CB312A" w:rsidP="00695873">
      <w:pPr>
        <w:rPr>
          <w:lang w:val="en-US"/>
        </w:rPr>
      </w:pPr>
      <w:r w:rsidRPr="00CB312A">
        <w:rPr>
          <w:noProof/>
          <w:lang w:eastAsia="ru-RU"/>
        </w:rPr>
        <w:drawing>
          <wp:inline distT="0" distB="0" distL="0" distR="0">
            <wp:extent cx="5322570" cy="39941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C3" w:rsidRDefault="00CC58C3" w:rsidP="00695873">
      <w:r>
        <w:rPr>
          <w:lang w:val="en-US"/>
        </w:rPr>
        <w:t xml:space="preserve">6. </w:t>
      </w:r>
      <w:r>
        <w:t>Оценка влияния коэффициента усиления</w:t>
      </w:r>
    </w:p>
    <w:p w:rsidR="00CC58C3" w:rsidRDefault="00CC58C3" w:rsidP="00695873">
      <w:r w:rsidRPr="00CC58C3">
        <w:rPr>
          <w:noProof/>
          <w:lang w:eastAsia="ru-RU"/>
        </w:rPr>
        <w:drawing>
          <wp:inline distT="0" distB="0" distL="0" distR="0">
            <wp:extent cx="5322570" cy="39941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B13" w:rsidRDefault="00BC1B13" w:rsidP="00695873">
      <w:r w:rsidRPr="00BC1B13">
        <w:t xml:space="preserve">7. </w:t>
      </w:r>
      <w:r>
        <w:t>Оценка влияния постоянной времени(</w:t>
      </w:r>
      <w:r>
        <w:rPr>
          <w:lang w:val="en-US"/>
        </w:rPr>
        <w:t>T</w:t>
      </w:r>
      <w:r>
        <w:t>)</w:t>
      </w:r>
    </w:p>
    <w:p w:rsidR="00BC1B13" w:rsidRDefault="00BC1B13" w:rsidP="00695873">
      <w:r w:rsidRPr="00BC1B13">
        <w:rPr>
          <w:noProof/>
          <w:lang w:eastAsia="ru-RU"/>
        </w:rPr>
        <w:lastRenderedPageBreak/>
        <w:drawing>
          <wp:inline distT="0" distB="0" distL="0" distR="0">
            <wp:extent cx="5322570" cy="39941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227" w:rsidRDefault="00B20227" w:rsidP="00695873">
      <w:r>
        <w:rPr>
          <w:lang w:val="en-US"/>
        </w:rPr>
        <w:t xml:space="preserve">8. </w:t>
      </w:r>
      <w:r>
        <w:t>Оценка влияния коэффициента демпфирования</w:t>
      </w:r>
    </w:p>
    <w:p w:rsidR="00243A8B" w:rsidRDefault="00243A8B" w:rsidP="00695873">
      <w:r w:rsidRPr="00243A8B">
        <w:rPr>
          <w:noProof/>
          <w:lang w:eastAsia="ru-RU"/>
        </w:rPr>
        <w:drawing>
          <wp:inline distT="0" distB="0" distL="0" distR="0">
            <wp:extent cx="5322570" cy="39941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789" w:rsidRDefault="00564789" w:rsidP="00695873">
      <w:r w:rsidRPr="00671540">
        <w:t>9.</w:t>
      </w:r>
      <w:r w:rsidR="00671540" w:rsidRPr="00671540">
        <w:t xml:space="preserve"> </w:t>
      </w:r>
      <w:r w:rsidR="00671540">
        <w:t>Сравнение с консервативным звеном(пси=0)</w:t>
      </w:r>
    </w:p>
    <w:p w:rsidR="006206D7" w:rsidRDefault="006206D7" w:rsidP="00695873">
      <w:r w:rsidRPr="006206D7">
        <w:rPr>
          <w:noProof/>
          <w:lang w:eastAsia="ru-RU"/>
        </w:rPr>
        <w:lastRenderedPageBreak/>
        <w:drawing>
          <wp:inline distT="0" distB="0" distL="0" distR="0">
            <wp:extent cx="5322570" cy="39941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CAA" w:rsidRPr="004C0FD0" w:rsidRDefault="00FC1CAA" w:rsidP="00695873">
      <w:pPr>
        <w:rPr>
          <w:lang w:val="en-US"/>
        </w:rPr>
      </w:pPr>
      <w:r w:rsidRPr="00FC1CAA">
        <w:t xml:space="preserve">10. </w:t>
      </w:r>
      <w:r>
        <w:t>Сравнение с апериодическим звеном 2-го порядка</w:t>
      </w:r>
      <w:r w:rsidR="004C0FD0">
        <w:rPr>
          <w:lang w:val="en-US"/>
        </w:rPr>
        <w:t>(</w:t>
      </w:r>
      <w:r w:rsidR="004C0FD0">
        <w:t>пси</w:t>
      </w:r>
      <w:bookmarkStart w:id="0" w:name="_GoBack"/>
      <w:bookmarkEnd w:id="0"/>
      <w:r w:rsidR="004C0FD0">
        <w:rPr>
          <w:lang w:val="en-US"/>
        </w:rPr>
        <w:t>=1)</w:t>
      </w:r>
    </w:p>
    <w:p w:rsidR="004C0FD0" w:rsidRDefault="004C0FD0" w:rsidP="00695873">
      <w:r w:rsidRPr="004C0FD0">
        <w:rPr>
          <w:noProof/>
          <w:lang w:eastAsia="ru-RU"/>
        </w:rPr>
        <w:drawing>
          <wp:inline distT="0" distB="0" distL="0" distR="0">
            <wp:extent cx="5322570" cy="39941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CAA" w:rsidRPr="00FC1CAA" w:rsidRDefault="00FC1CAA" w:rsidP="00695873"/>
    <w:p w:rsidR="00DC07FC" w:rsidRPr="00671540" w:rsidRDefault="00DC07FC" w:rsidP="00695873"/>
    <w:p w:rsidR="00B20227" w:rsidRPr="00B20227" w:rsidRDefault="00B20227" w:rsidP="00695873"/>
    <w:sectPr w:rsidR="00B20227" w:rsidRPr="00B202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873"/>
    <w:rsid w:val="000B110E"/>
    <w:rsid w:val="00243A8B"/>
    <w:rsid w:val="002C422A"/>
    <w:rsid w:val="003417E8"/>
    <w:rsid w:val="003E796A"/>
    <w:rsid w:val="004C0FD0"/>
    <w:rsid w:val="00564789"/>
    <w:rsid w:val="005B3826"/>
    <w:rsid w:val="006206D7"/>
    <w:rsid w:val="00671540"/>
    <w:rsid w:val="00695873"/>
    <w:rsid w:val="007330F6"/>
    <w:rsid w:val="00A00BA4"/>
    <w:rsid w:val="00B12348"/>
    <w:rsid w:val="00B20227"/>
    <w:rsid w:val="00BC1B13"/>
    <w:rsid w:val="00CB312A"/>
    <w:rsid w:val="00CC58C3"/>
    <w:rsid w:val="00D1481D"/>
    <w:rsid w:val="00DC07FC"/>
    <w:rsid w:val="00E452DE"/>
    <w:rsid w:val="00FC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76B9D"/>
  <w15:chartTrackingRefBased/>
  <w15:docId w15:val="{B17C1AC1-881F-4180-9A3A-D3C6A3F7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54BF2-378E-4759-9FB9-A7D80BA5F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2019-02-20T09:41:00Z</dcterms:created>
  <dcterms:modified xsi:type="dcterms:W3CDTF">2019-02-20T10:29:00Z</dcterms:modified>
</cp:coreProperties>
</file>