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BB17B" w14:textId="3ED5BC87" w:rsidR="000848B7" w:rsidRPr="00A0295B" w:rsidRDefault="004B5BB9" w:rsidP="008E3B35">
      <w:pPr>
        <w:pStyle w:val="Title"/>
        <w:jc w:val="center"/>
        <w:rPr>
          <w:rFonts w:ascii="Georgia" w:hAnsi="Georgia"/>
        </w:rPr>
      </w:pPr>
      <w:r>
        <w:rPr>
          <w:rFonts w:ascii="Georgia" w:hAnsi="Georgia"/>
        </w:rPr>
        <w:t>Web Services Documentation</w:t>
      </w:r>
    </w:p>
    <w:p w14:paraId="5F846BA3" w14:textId="77777777" w:rsidR="00862CD1" w:rsidRPr="00A0295B" w:rsidRDefault="00862CD1" w:rsidP="00862CD1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>Objectives:</w:t>
      </w:r>
    </w:p>
    <w:p w14:paraId="76222FA4" w14:textId="65AA2BCF" w:rsidR="00862CD1" w:rsidRDefault="008E3B35" w:rsidP="00862CD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Familiarize with Web Services concepts using .NET technology</w:t>
      </w:r>
    </w:p>
    <w:p w14:paraId="4C5F8A2D" w14:textId="62BCA1E6" w:rsidR="008E3B35" w:rsidRPr="00A0295B" w:rsidRDefault="008E3B35" w:rsidP="00862CD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Implement a Client-Server Application.</w:t>
      </w:r>
    </w:p>
    <w:p w14:paraId="188AA835" w14:textId="77777777" w:rsidR="00862CD1" w:rsidRPr="00A0295B" w:rsidRDefault="00862CD1" w:rsidP="00862CD1">
      <w:pPr>
        <w:rPr>
          <w:rFonts w:ascii="Georgia" w:hAnsi="Georgia"/>
        </w:rPr>
      </w:pPr>
    </w:p>
    <w:p w14:paraId="1A63B606" w14:textId="5EAB571D" w:rsidR="00862CD1" w:rsidRPr="00A0295B" w:rsidRDefault="008E3B35" w:rsidP="00862CD1">
      <w:pPr>
        <w:pStyle w:val="Heading1"/>
        <w:rPr>
          <w:rFonts w:ascii="Georgia" w:hAnsi="Georgia"/>
        </w:rPr>
      </w:pPr>
      <w:r>
        <w:rPr>
          <w:rFonts w:ascii="Georgia" w:hAnsi="Georgia"/>
        </w:rPr>
        <w:t>Part 1 – Web Service</w:t>
      </w:r>
      <w:r w:rsidR="00862CD1" w:rsidRPr="00A0295B">
        <w:rPr>
          <w:rFonts w:ascii="Georgia" w:hAnsi="Georgia"/>
        </w:rPr>
        <w:t>:</w:t>
      </w:r>
    </w:p>
    <w:p w14:paraId="1E5AB5F9" w14:textId="417E0590" w:rsidR="00EC054B" w:rsidRPr="008E3B35" w:rsidRDefault="008E3B35" w:rsidP="0032775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When talking about Client-Server applications, one vital part of the application is the 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Web Service side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5AF9B0B2" w14:textId="6B82E400" w:rsidR="008E3B35" w:rsidRPr="00C25024" w:rsidRDefault="008E3B35" w:rsidP="0032775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For this lab, we had to develop the following methods </w:t>
      </w:r>
      <w:r w:rsidR="00C25024">
        <w:rPr>
          <w:rFonts w:ascii="Arial" w:hAnsi="Arial" w:cs="Arial"/>
          <w:color w:val="000000"/>
          <w:sz w:val="23"/>
          <w:szCs w:val="23"/>
          <w:shd w:val="clear" w:color="auto" w:fill="FFFFFF"/>
        </w:rPr>
        <w:t>for the web service:</w:t>
      </w:r>
    </w:p>
    <w:p w14:paraId="1771BB07" w14:textId="166979F3" w:rsidR="00C25024" w:rsidRPr="00C25024" w:rsidRDefault="00C25024" w:rsidP="00C25024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Conversion from Fahrenheit to Celsius and vice versa.</w:t>
      </w:r>
    </w:p>
    <w:p w14:paraId="3D955639" w14:textId="1407CEBB" w:rsidR="00C25024" w:rsidRPr="00C25024" w:rsidRDefault="00C25024" w:rsidP="00C25024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Display the local Date and time.</w:t>
      </w:r>
    </w:p>
    <w:p w14:paraId="0A929C3A" w14:textId="60041EDC" w:rsidR="00C25024" w:rsidRDefault="00C25024" w:rsidP="00C25024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Conversion between two currencies (i.e. lei -&gt; euro).</w:t>
      </w:r>
    </w:p>
    <w:p w14:paraId="6E3E54BD" w14:textId="1920C7A6" w:rsidR="00C25024" w:rsidRDefault="00C25024" w:rsidP="00C25024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Display a list of 5 items.</w:t>
      </w:r>
    </w:p>
    <w:p w14:paraId="1997EA19" w14:textId="7DA03621" w:rsidR="00C25024" w:rsidRDefault="00C25024" w:rsidP="00C25024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The implementation of the methods </w:t>
      </w:r>
      <w:proofErr w:type="gramStart"/>
      <w:r>
        <w:rPr>
          <w:rFonts w:ascii="Georgia" w:hAnsi="Georgia"/>
        </w:rPr>
        <w:t>are</w:t>
      </w:r>
      <w:proofErr w:type="gramEnd"/>
      <w:r>
        <w:rPr>
          <w:rFonts w:ascii="Georgia" w:hAnsi="Georgia"/>
        </w:rPr>
        <w:t xml:space="preserve"> shown in Fig. 1 and Fig. 2 and the web service displayed in browser is shown in Fig. 3 below:</w:t>
      </w:r>
    </w:p>
    <w:p w14:paraId="06499B35" w14:textId="64515E26" w:rsidR="00C25024" w:rsidRDefault="00C25024" w:rsidP="00C25024">
      <w:pPr>
        <w:pStyle w:val="ListParagraph"/>
        <w:rPr>
          <w:rFonts w:ascii="Georgia" w:hAnsi="Georgia"/>
        </w:rPr>
      </w:pPr>
    </w:p>
    <w:p w14:paraId="2095D17E" w14:textId="2E9281A7" w:rsidR="00C25024" w:rsidRDefault="00C25024" w:rsidP="00C25024">
      <w:pPr>
        <w:pStyle w:val="ListParagraph"/>
        <w:rPr>
          <w:rFonts w:ascii="Georgia" w:hAnsi="Georgia"/>
        </w:rPr>
      </w:pPr>
    </w:p>
    <w:p w14:paraId="4584A3F5" w14:textId="77777777" w:rsidR="00C25024" w:rsidRDefault="00C25024" w:rsidP="00C25024">
      <w:pPr>
        <w:pStyle w:val="ListParagraph"/>
        <w:rPr>
          <w:rFonts w:ascii="Georgia" w:hAnsi="Georgia"/>
        </w:rPr>
      </w:pPr>
    </w:p>
    <w:p w14:paraId="710E7E03" w14:textId="26763021" w:rsidR="00C25024" w:rsidRDefault="00C25024" w:rsidP="00C25024">
      <w:pPr>
        <w:pStyle w:val="ListParagraph"/>
        <w:jc w:val="center"/>
        <w:rPr>
          <w:rFonts w:ascii="Georgia" w:hAnsi="Georgia"/>
        </w:rPr>
      </w:pPr>
      <w:r w:rsidRPr="00C25024">
        <w:rPr>
          <w:rFonts w:ascii="Georgia" w:hAnsi="Georgia"/>
          <w:noProof/>
        </w:rPr>
        <w:drawing>
          <wp:inline distT="0" distB="0" distL="0" distR="0" wp14:anchorId="2E0E66F2" wp14:editId="79900E01">
            <wp:extent cx="4648603" cy="3566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2DE5" w14:textId="5D2BF84B" w:rsidR="00C25024" w:rsidRDefault="00C25024" w:rsidP="00C25024">
      <w:pPr>
        <w:pStyle w:val="ListParagraph"/>
        <w:jc w:val="center"/>
        <w:rPr>
          <w:rFonts w:ascii="Georgia" w:hAnsi="Georgia"/>
        </w:rPr>
      </w:pPr>
    </w:p>
    <w:p w14:paraId="7AE12B69" w14:textId="285EC546" w:rsidR="00C25024" w:rsidRDefault="00C25024" w:rsidP="00C25024">
      <w:pPr>
        <w:pStyle w:val="ListParagraph"/>
        <w:jc w:val="center"/>
        <w:rPr>
          <w:rFonts w:ascii="Georgia" w:hAnsi="Georgia"/>
        </w:rPr>
      </w:pPr>
      <w:r>
        <w:rPr>
          <w:rFonts w:ascii="Georgia" w:hAnsi="Georgia"/>
        </w:rPr>
        <w:t>Fig. 1 Temperature Conversion and local date and time methods</w:t>
      </w:r>
    </w:p>
    <w:p w14:paraId="28A73855" w14:textId="3228D6F8" w:rsidR="00C25024" w:rsidRDefault="00C25024" w:rsidP="00C25024">
      <w:pPr>
        <w:pStyle w:val="ListParagraph"/>
        <w:jc w:val="center"/>
        <w:rPr>
          <w:rFonts w:ascii="Georgia" w:hAnsi="Georgia"/>
        </w:rPr>
      </w:pPr>
    </w:p>
    <w:p w14:paraId="63CBA383" w14:textId="0C92C201" w:rsidR="00C25024" w:rsidRDefault="00C25024" w:rsidP="00C25024">
      <w:pPr>
        <w:pStyle w:val="ListParagraph"/>
        <w:jc w:val="center"/>
        <w:rPr>
          <w:rFonts w:ascii="Georgia" w:hAnsi="Georgia"/>
        </w:rPr>
      </w:pPr>
      <w:r w:rsidRPr="00C25024">
        <w:rPr>
          <w:rFonts w:ascii="Georgia" w:hAnsi="Georgia"/>
          <w:noProof/>
        </w:rPr>
        <w:lastRenderedPageBreak/>
        <w:drawing>
          <wp:inline distT="0" distB="0" distL="0" distR="0" wp14:anchorId="5693F1F7" wp14:editId="04B6651B">
            <wp:extent cx="4038950" cy="36198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453A" w14:textId="57EF9F29" w:rsidR="00C25024" w:rsidRDefault="00C25024" w:rsidP="00C25024">
      <w:pPr>
        <w:pStyle w:val="ListParagraph"/>
        <w:jc w:val="center"/>
        <w:rPr>
          <w:rFonts w:ascii="Georgia" w:hAnsi="Georgia"/>
        </w:rPr>
      </w:pPr>
    </w:p>
    <w:p w14:paraId="1EB9D07F" w14:textId="1571862F" w:rsidR="00C25024" w:rsidRDefault="00C25024" w:rsidP="00C25024">
      <w:pPr>
        <w:pStyle w:val="ListParagraph"/>
        <w:jc w:val="center"/>
        <w:rPr>
          <w:rFonts w:ascii="Georgia" w:hAnsi="Georgia"/>
        </w:rPr>
      </w:pPr>
      <w:r>
        <w:rPr>
          <w:rFonts w:ascii="Georgia" w:hAnsi="Georgia"/>
        </w:rPr>
        <w:t xml:space="preserve">Fig.2 </w:t>
      </w:r>
      <w:r w:rsidR="00CA3BAC">
        <w:rPr>
          <w:rFonts w:ascii="Georgia" w:hAnsi="Georgia"/>
        </w:rPr>
        <w:t>Display a five-item list and conversion methods</w:t>
      </w:r>
    </w:p>
    <w:p w14:paraId="3F357504" w14:textId="00D70049" w:rsidR="00CA3BAC" w:rsidRDefault="00CA3BAC" w:rsidP="00C25024">
      <w:pPr>
        <w:pStyle w:val="ListParagraph"/>
        <w:jc w:val="center"/>
        <w:rPr>
          <w:rFonts w:ascii="Georgia" w:hAnsi="Georgia"/>
        </w:rPr>
      </w:pPr>
    </w:p>
    <w:p w14:paraId="53329E3A" w14:textId="49C0559F" w:rsidR="00CA3BAC" w:rsidRDefault="00CA3BAC" w:rsidP="00C25024">
      <w:pPr>
        <w:pStyle w:val="ListParagraph"/>
        <w:jc w:val="center"/>
        <w:rPr>
          <w:rFonts w:ascii="Georgia" w:hAnsi="Georgia"/>
        </w:rPr>
      </w:pPr>
      <w:r w:rsidRPr="00CA3BAC">
        <w:rPr>
          <w:rFonts w:ascii="Georgia" w:hAnsi="Georgia"/>
          <w:noProof/>
        </w:rPr>
        <w:drawing>
          <wp:inline distT="0" distB="0" distL="0" distR="0" wp14:anchorId="5C93C940" wp14:editId="397B4985">
            <wp:extent cx="5560398" cy="2438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9141" cy="244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9A96" w14:textId="5F7A0544" w:rsidR="00CA3BAC" w:rsidRPr="00C25024" w:rsidRDefault="00CA3BAC" w:rsidP="00C25024">
      <w:pPr>
        <w:pStyle w:val="ListParagraph"/>
        <w:jc w:val="center"/>
        <w:rPr>
          <w:rFonts w:ascii="Georgia" w:hAnsi="Georgia"/>
        </w:rPr>
      </w:pPr>
      <w:r>
        <w:rPr>
          <w:rFonts w:ascii="Georgia" w:hAnsi="Georgia"/>
        </w:rPr>
        <w:t>Fig. 3 Web Service Methods in Browser</w:t>
      </w:r>
    </w:p>
    <w:p w14:paraId="78FEC1FD" w14:textId="1B62A8DE" w:rsidR="00862CD1" w:rsidRPr="00A0295B" w:rsidRDefault="008E3B35" w:rsidP="00EC054B">
      <w:pPr>
        <w:pStyle w:val="Heading1"/>
        <w:rPr>
          <w:rFonts w:ascii="Georgia" w:hAnsi="Georgia"/>
        </w:rPr>
      </w:pPr>
      <w:r>
        <w:rPr>
          <w:rFonts w:ascii="Georgia" w:hAnsi="Georgia"/>
        </w:rPr>
        <w:t>Part 2 – Console Client</w:t>
      </w:r>
    </w:p>
    <w:p w14:paraId="7E0D76C1" w14:textId="4491C9CB" w:rsidR="009129BD" w:rsidRPr="00CA3BAC" w:rsidRDefault="00CA3BAC" w:rsidP="008E3B3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The second piece of the client-server application is the 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Client Part.</w:t>
      </w:r>
    </w:p>
    <w:p w14:paraId="27F74471" w14:textId="73323779" w:rsidR="00CA3BAC" w:rsidRDefault="00CA3BAC" w:rsidP="008E3B3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The first Client is a 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Console Application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which will use the methods define in the web service</w:t>
      </w:r>
    </w:p>
    <w:p w14:paraId="68870448" w14:textId="2DA5040D" w:rsidR="00CA3BAC" w:rsidRDefault="00CA3BAC" w:rsidP="008E3B3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In order to connect the Client with the Server, we need to add the reference to the client, as well as to instantiate the </w:t>
      </w:r>
      <w:r w:rsidRPr="00CA3BAC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WebService1SoapClient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class</w:t>
      </w:r>
    </w:p>
    <w:p w14:paraId="2E992A62" w14:textId="7C8226FD" w:rsidR="00CA3BAC" w:rsidRDefault="00CA3BAC" w:rsidP="008E3B3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 instantiation of this class is shown in Fig. 4 below:</w:t>
      </w:r>
    </w:p>
    <w:p w14:paraId="281EB75D" w14:textId="77777777" w:rsidR="00CA3BAC" w:rsidRPr="008E3B35" w:rsidRDefault="00CA3BAC" w:rsidP="00CA3BAC">
      <w:pPr>
        <w:pStyle w:val="ListParagrap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BA11179" w14:textId="00432598" w:rsidR="009129BD" w:rsidRDefault="00CA3BAC" w:rsidP="009129B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CA3BAC">
        <w:rPr>
          <w:rFonts w:ascii="Arial" w:hAnsi="Arial" w:cs="Arial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2B26A0AF" wp14:editId="15873D30">
            <wp:extent cx="6120765" cy="290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F2D0" w14:textId="0131EFEB" w:rsidR="00CA3BAC" w:rsidRDefault="00CA3BAC" w:rsidP="00CA3BAC">
      <w:pPr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Fig. 4 Link between Client and Server</w:t>
      </w:r>
    </w:p>
    <w:p w14:paraId="73CDC38A" w14:textId="37D375AD" w:rsidR="00CA3BAC" w:rsidRDefault="00CA3BAC" w:rsidP="00CA3BAC">
      <w:pPr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6564C7B" w14:textId="16AD7A54" w:rsidR="00CA3BAC" w:rsidRDefault="00FA6435" w:rsidP="00FA6435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 meth5od implementation as well as the output is shown in the figures below:</w:t>
      </w:r>
    </w:p>
    <w:p w14:paraId="4B79D2FE" w14:textId="1BA03E15" w:rsidR="00FA6435" w:rsidRDefault="00FA6435" w:rsidP="00FA6435">
      <w:pPr>
        <w:pStyle w:val="ListParagrap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D7A5D01" w14:textId="43899752" w:rsidR="00FA6435" w:rsidRDefault="00FA6435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A6435">
        <w:rPr>
          <w:rFonts w:ascii="Arial" w:hAnsi="Arial" w:cs="Arial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62D4C964" wp14:editId="183EFD56">
            <wp:extent cx="5616427" cy="432853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FEC8" w14:textId="7A5985BF" w:rsidR="00FA6435" w:rsidRDefault="00FA6435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76CDBC2" w14:textId="2D0E8E99" w:rsidR="00FA6435" w:rsidRDefault="00FA6435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Fig. 5 Temperature Conversion methods implementation</w:t>
      </w:r>
    </w:p>
    <w:p w14:paraId="22814719" w14:textId="54914773" w:rsidR="00FA6435" w:rsidRDefault="00FA6435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46ED78C" w14:textId="7ED82EE3" w:rsidR="00FA6435" w:rsidRDefault="00FA6435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A6435">
        <w:rPr>
          <w:rFonts w:ascii="Arial" w:hAnsi="Arial" w:cs="Arial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66090C3E" wp14:editId="04279DAA">
            <wp:extent cx="2743438" cy="279678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BA24" w14:textId="75025D89" w:rsidR="00FA6435" w:rsidRDefault="00FA6435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6CB389E" w14:textId="72B1C7D4" w:rsidR="00FA6435" w:rsidRDefault="00FA6435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Fig. 6 Output of the methods from Fig. 5</w:t>
      </w:r>
    </w:p>
    <w:p w14:paraId="294BF3BF" w14:textId="61D2B73C" w:rsidR="00FA6435" w:rsidRDefault="00FA6435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BCC5242" w14:textId="187CA989" w:rsidR="00FA6435" w:rsidRDefault="00FA6435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180B47B" w14:textId="41987FA4" w:rsidR="00FA6435" w:rsidRDefault="00FA6435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2658FD2" w14:textId="608D8935" w:rsidR="00FA6435" w:rsidRDefault="00FA6435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A6435">
        <w:rPr>
          <w:rFonts w:ascii="Arial" w:hAnsi="Arial" w:cs="Arial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4367CC7C" wp14:editId="001C8100">
            <wp:extent cx="4107536" cy="3749365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968A" w14:textId="6DED1AF4" w:rsidR="00FA6435" w:rsidRDefault="00FA6435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C2FFC06" w14:textId="02ED2E8B" w:rsidR="00FA6435" w:rsidRDefault="00FA6435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Fig. 7 Method implementation for showing the date and making currency conversion</w:t>
      </w:r>
    </w:p>
    <w:p w14:paraId="601F2B03" w14:textId="26C20BDA" w:rsidR="00FA6435" w:rsidRDefault="00FA6435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D4D7B0A" w14:textId="51A425E1" w:rsidR="00FA6435" w:rsidRDefault="00F86F16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86F16">
        <w:rPr>
          <w:rFonts w:ascii="Arial" w:hAnsi="Arial" w:cs="Arial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6BE27ECA" wp14:editId="6B26FC26">
            <wp:extent cx="2309060" cy="10897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0E1E" w14:textId="4A806585" w:rsidR="00F86F16" w:rsidRDefault="00F86F16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AC38A3D" w14:textId="38F30CE7" w:rsidR="00F86F16" w:rsidRDefault="00F86F16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Fig. 8 Output of the methods from Fig. 7</w:t>
      </w:r>
    </w:p>
    <w:p w14:paraId="5F42DACC" w14:textId="22D0BEFE" w:rsidR="00192F1B" w:rsidRDefault="00192F1B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D3BEBEB" w14:textId="3EA714C7" w:rsidR="00192F1B" w:rsidRDefault="00192F1B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92F1B">
        <w:rPr>
          <w:rFonts w:ascii="Arial" w:hAnsi="Arial" w:cs="Arial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2EDE1037" wp14:editId="30E587FF">
            <wp:extent cx="3147060" cy="2696474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5197" cy="270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D9A8" w14:textId="5CDE97B1" w:rsidR="00192F1B" w:rsidRDefault="00192F1B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Fig. 9 Implementation of 5-item list and the call of the methods in the main method</w:t>
      </w:r>
    </w:p>
    <w:p w14:paraId="493EAF2C" w14:textId="4DF020E7" w:rsidR="00F86F16" w:rsidRDefault="00F86F16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02B1117" w14:textId="54A843FC" w:rsidR="00DE4C32" w:rsidRDefault="00DE4C32" w:rsidP="00FA6435">
      <w:pPr>
        <w:pStyle w:val="ListParagraph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E4C32">
        <w:rPr>
          <w:rFonts w:ascii="Arial" w:hAnsi="Arial" w:cs="Arial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3AB00817" wp14:editId="0E333DDD">
            <wp:extent cx="1364098" cy="1104996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62B2" w14:textId="4AB5BBD1" w:rsidR="00192F1B" w:rsidRPr="00192F1B" w:rsidRDefault="00192F1B" w:rsidP="00192F1B">
      <w:pPr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Fig. 10 Output of the method from Fig. 9</w:t>
      </w:r>
    </w:p>
    <w:p w14:paraId="7CC40104" w14:textId="0667F6E2" w:rsidR="00A377F2" w:rsidRDefault="00A377F2" w:rsidP="00862CD1">
      <w:pPr>
        <w:pStyle w:val="Heading1"/>
        <w:rPr>
          <w:rFonts w:ascii="Georgia" w:hAnsi="Georgia"/>
        </w:rPr>
      </w:pPr>
    </w:p>
    <w:p w14:paraId="41D21145" w14:textId="77777777" w:rsidR="00A377F2" w:rsidRPr="00A377F2" w:rsidRDefault="00A377F2" w:rsidP="00A377F2"/>
    <w:p w14:paraId="562729C2" w14:textId="5CE29D93" w:rsidR="00862CD1" w:rsidRPr="00A0295B" w:rsidRDefault="008E3B35" w:rsidP="00862CD1">
      <w:pPr>
        <w:pStyle w:val="Heading1"/>
        <w:rPr>
          <w:rFonts w:ascii="Georgia" w:hAnsi="Georgia"/>
        </w:rPr>
      </w:pPr>
      <w:r>
        <w:rPr>
          <w:rFonts w:ascii="Georgia" w:hAnsi="Georgia"/>
        </w:rPr>
        <w:t>Windows Form Client</w:t>
      </w:r>
    </w:p>
    <w:p w14:paraId="4161C788" w14:textId="5C5AEC21" w:rsidR="00D20BDB" w:rsidRPr="00F86F16" w:rsidRDefault="00F86F16" w:rsidP="008E3B35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The second clients </w:t>
      </w:r>
      <w:proofErr w:type="gramStart"/>
      <w:r>
        <w:rPr>
          <w:rFonts w:ascii="Georgia" w:hAnsi="Georgia"/>
        </w:rPr>
        <w:t>is</w:t>
      </w:r>
      <w:proofErr w:type="gramEnd"/>
      <w:r>
        <w:rPr>
          <w:rFonts w:ascii="Georgia" w:hAnsi="Georgia"/>
        </w:rPr>
        <w:t xml:space="preserve"> a </w:t>
      </w:r>
      <w:r>
        <w:rPr>
          <w:rFonts w:ascii="Georgia" w:hAnsi="Georgia"/>
          <w:b/>
          <w:bCs/>
        </w:rPr>
        <w:t>Windows Form App</w:t>
      </w:r>
      <w:r>
        <w:t xml:space="preserve"> </w:t>
      </w:r>
    </w:p>
    <w:p w14:paraId="2EAEDDA7" w14:textId="77777777" w:rsidR="00F86F16" w:rsidRDefault="00F86F16" w:rsidP="008E3B35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This client is somehow similar with the previous one; the only difference is that this time we have a UI between the client and the web service.</w:t>
      </w:r>
    </w:p>
    <w:p w14:paraId="3C130C67" w14:textId="3AACDDCE" w:rsidR="00192F1B" w:rsidRPr="00192F1B" w:rsidRDefault="00F86F16" w:rsidP="00A377F2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The design of the UI, the functionality as well as the code snippets are presented in the following figures below:</w:t>
      </w:r>
    </w:p>
    <w:p w14:paraId="7C7D486C" w14:textId="77777777" w:rsidR="00A377F2" w:rsidRPr="00A377F2" w:rsidRDefault="00A377F2" w:rsidP="00A377F2">
      <w:pPr>
        <w:rPr>
          <w:rFonts w:ascii="Georgia" w:hAnsi="Georgia"/>
        </w:rPr>
      </w:pPr>
    </w:p>
    <w:p w14:paraId="27219338" w14:textId="4C8896D3" w:rsidR="00F86F16" w:rsidRPr="00F86F16" w:rsidRDefault="00A377F2" w:rsidP="00A377F2">
      <w:pPr>
        <w:ind w:firstLine="360"/>
        <w:rPr>
          <w:rFonts w:ascii="Georgia" w:hAnsi="Georgia"/>
        </w:rPr>
      </w:pPr>
      <w:r w:rsidRPr="00A377F2">
        <w:rPr>
          <w:rFonts w:ascii="Georgia" w:hAnsi="Georgia"/>
          <w:noProof/>
        </w:rPr>
        <w:drawing>
          <wp:inline distT="0" distB="0" distL="0" distR="0" wp14:anchorId="04ACE2EF" wp14:editId="778A9754">
            <wp:extent cx="2004234" cy="2110923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377F2">
        <w:rPr>
          <w:noProof/>
        </w:rPr>
        <w:t xml:space="preserve"> </w:t>
      </w:r>
      <w:r w:rsidRPr="00A377F2">
        <w:rPr>
          <w:rFonts w:ascii="Georgia" w:hAnsi="Georgia"/>
          <w:noProof/>
        </w:rPr>
        <w:drawing>
          <wp:inline distT="0" distB="0" distL="0" distR="0" wp14:anchorId="6E024586" wp14:editId="683205D0">
            <wp:extent cx="1943268" cy="203471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1595" w14:textId="55A1EB0B" w:rsidR="00A377F2" w:rsidRDefault="00A377F2" w:rsidP="00A377F2">
      <w:pPr>
        <w:rPr>
          <w:rFonts w:ascii="Georgia" w:hAnsi="Georgia"/>
        </w:rPr>
      </w:pPr>
      <w:r>
        <w:rPr>
          <w:rFonts w:ascii="Georgia" w:hAnsi="Georgia"/>
        </w:rPr>
        <w:t>Fig. 9 Fahrenheit to Celsius Conversion</w:t>
      </w:r>
      <w:r>
        <w:rPr>
          <w:rFonts w:ascii="Georgia" w:hAnsi="Georgia"/>
        </w:rPr>
        <w:tab/>
      </w:r>
      <w:proofErr w:type="gramStart"/>
      <w:r>
        <w:rPr>
          <w:rFonts w:ascii="Georgia" w:hAnsi="Georgia"/>
        </w:rPr>
        <w:tab/>
        <w:t xml:space="preserve">  Fig.</w:t>
      </w:r>
      <w:proofErr w:type="gramEnd"/>
      <w:r>
        <w:rPr>
          <w:rFonts w:ascii="Georgia" w:hAnsi="Georgia"/>
        </w:rPr>
        <w:t xml:space="preserve"> 10 Celsius to Fahrenheit Conversion</w:t>
      </w:r>
    </w:p>
    <w:p w14:paraId="3FC2F769" w14:textId="77777777" w:rsidR="00192F1B" w:rsidRDefault="00192F1B" w:rsidP="00A377F2">
      <w:pPr>
        <w:rPr>
          <w:rFonts w:ascii="Georgia" w:hAnsi="Georgia"/>
        </w:rPr>
      </w:pPr>
    </w:p>
    <w:p w14:paraId="0DBE843C" w14:textId="085F3E14" w:rsidR="00A377F2" w:rsidRDefault="00A377F2" w:rsidP="00A377F2">
      <w:pPr>
        <w:jc w:val="center"/>
        <w:rPr>
          <w:rFonts w:ascii="Georgia" w:hAnsi="Georgia"/>
        </w:rPr>
      </w:pPr>
      <w:r w:rsidRPr="00A377F2">
        <w:rPr>
          <w:rFonts w:ascii="Georgia" w:hAnsi="Georgia"/>
          <w:noProof/>
        </w:rPr>
        <w:drawing>
          <wp:inline distT="0" distB="0" distL="0" distR="0" wp14:anchorId="0DCEA936" wp14:editId="4C3E2E5F">
            <wp:extent cx="2514818" cy="10287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FE24" w14:textId="5343219D" w:rsidR="00A377F2" w:rsidRDefault="00A377F2" w:rsidP="00A377F2">
      <w:pPr>
        <w:jc w:val="center"/>
        <w:rPr>
          <w:rFonts w:ascii="Georgia" w:hAnsi="Georgia"/>
        </w:rPr>
      </w:pPr>
      <w:r>
        <w:rPr>
          <w:rFonts w:ascii="Georgia" w:hAnsi="Georgia"/>
        </w:rPr>
        <w:t>Fig. 11 Currency Conversion</w:t>
      </w:r>
    </w:p>
    <w:p w14:paraId="516D5EB3" w14:textId="6BD6CA9F" w:rsidR="00A377F2" w:rsidRDefault="00A377F2" w:rsidP="00A377F2">
      <w:pPr>
        <w:jc w:val="center"/>
        <w:rPr>
          <w:rFonts w:ascii="Georgia" w:hAnsi="Georgia"/>
        </w:rPr>
      </w:pPr>
    </w:p>
    <w:p w14:paraId="2A282E8C" w14:textId="15FB52A5" w:rsidR="00A377F2" w:rsidRDefault="00A377F2" w:rsidP="00A377F2">
      <w:pPr>
        <w:jc w:val="center"/>
        <w:rPr>
          <w:rFonts w:ascii="Georgia" w:hAnsi="Georgia"/>
        </w:rPr>
      </w:pPr>
      <w:r w:rsidRPr="00A377F2">
        <w:rPr>
          <w:rFonts w:ascii="Georgia" w:hAnsi="Georgia"/>
          <w:noProof/>
        </w:rPr>
        <w:lastRenderedPageBreak/>
        <w:drawing>
          <wp:inline distT="0" distB="0" distL="0" distR="0" wp14:anchorId="0FA84338" wp14:editId="4527768A">
            <wp:extent cx="2263336" cy="2088061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347E" w14:textId="743FF52B" w:rsidR="00A377F2" w:rsidRDefault="00A377F2" w:rsidP="00A377F2">
      <w:pPr>
        <w:jc w:val="center"/>
        <w:rPr>
          <w:rFonts w:ascii="Georgia" w:hAnsi="Georgia"/>
        </w:rPr>
      </w:pPr>
      <w:r>
        <w:rPr>
          <w:rFonts w:ascii="Georgia" w:hAnsi="Georgia"/>
        </w:rPr>
        <w:t>Fig. 12 Listbox Items and Current Date and Time</w:t>
      </w:r>
    </w:p>
    <w:p w14:paraId="3C80F018" w14:textId="77777777" w:rsidR="00A377F2" w:rsidRDefault="00A377F2" w:rsidP="00192F1B">
      <w:pPr>
        <w:rPr>
          <w:rFonts w:ascii="Georgia" w:hAnsi="Georgia"/>
        </w:rPr>
      </w:pPr>
    </w:p>
    <w:p w14:paraId="26E807B7" w14:textId="39879DB0" w:rsidR="00A377F2" w:rsidRDefault="00A377F2" w:rsidP="00A377F2">
      <w:pPr>
        <w:jc w:val="center"/>
        <w:rPr>
          <w:rFonts w:ascii="Georgia" w:hAnsi="Georgia"/>
        </w:rPr>
      </w:pPr>
      <w:r w:rsidRPr="00A377F2">
        <w:rPr>
          <w:rFonts w:ascii="Georgia" w:hAnsi="Georgia"/>
          <w:noProof/>
        </w:rPr>
        <w:drawing>
          <wp:inline distT="0" distB="0" distL="0" distR="0" wp14:anchorId="7FD63910" wp14:editId="58580ECD">
            <wp:extent cx="5966977" cy="51896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C80E" w14:textId="38015A56" w:rsidR="00A0295B" w:rsidRPr="00885E59" w:rsidRDefault="00A377F2" w:rsidP="00885E59">
      <w:pPr>
        <w:jc w:val="center"/>
        <w:rPr>
          <w:rFonts w:ascii="Georgia" w:hAnsi="Georgia"/>
        </w:rPr>
      </w:pPr>
      <w:r>
        <w:rPr>
          <w:rFonts w:ascii="Georgia" w:hAnsi="Georgia"/>
        </w:rPr>
        <w:t>Fig. 13 Source Cone for Windows Fo</w:t>
      </w:r>
      <w:r w:rsidR="00885E59">
        <w:rPr>
          <w:rFonts w:ascii="Georgia" w:hAnsi="Georgia"/>
        </w:rPr>
        <w:t>r</w:t>
      </w:r>
      <w:r>
        <w:rPr>
          <w:rFonts w:ascii="Georgia" w:hAnsi="Georgia"/>
        </w:rPr>
        <w:t>m Client</w:t>
      </w:r>
    </w:p>
    <w:sectPr w:rsidR="00A0295B" w:rsidRPr="00885E59" w:rsidSect="00862CD1">
      <w:headerReference w:type="default" r:id="rId22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B0B2B" w14:textId="77777777" w:rsidR="00812D94" w:rsidRDefault="00812D94" w:rsidP="006355F1">
      <w:pPr>
        <w:spacing w:after="0" w:line="240" w:lineRule="auto"/>
      </w:pPr>
      <w:r>
        <w:separator/>
      </w:r>
    </w:p>
  </w:endnote>
  <w:endnote w:type="continuationSeparator" w:id="0">
    <w:p w14:paraId="16D11A10" w14:textId="77777777" w:rsidR="00812D94" w:rsidRDefault="00812D94" w:rsidP="00635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E9698" w14:textId="77777777" w:rsidR="00812D94" w:rsidRDefault="00812D94" w:rsidP="006355F1">
      <w:pPr>
        <w:spacing w:after="0" w:line="240" w:lineRule="auto"/>
      </w:pPr>
      <w:r>
        <w:separator/>
      </w:r>
    </w:p>
  </w:footnote>
  <w:footnote w:type="continuationSeparator" w:id="0">
    <w:p w14:paraId="6FE180AA" w14:textId="77777777" w:rsidR="00812D94" w:rsidRDefault="00812D94" w:rsidP="00635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40A02" w14:textId="11D2BD7D" w:rsidR="006355F1" w:rsidRDefault="006355F1">
    <w:pPr>
      <w:pStyle w:val="Header"/>
    </w:pPr>
    <w:r>
      <w:t>Ciobotaru Alex</w:t>
    </w:r>
  </w:p>
  <w:p w14:paraId="7AC01AD3" w14:textId="77777777" w:rsidR="004B5BB9" w:rsidRDefault="004B5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A5EA0"/>
    <w:multiLevelType w:val="hybridMultilevel"/>
    <w:tmpl w:val="B3EA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242DE"/>
    <w:multiLevelType w:val="hybridMultilevel"/>
    <w:tmpl w:val="1222F9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5F1318"/>
    <w:multiLevelType w:val="hybridMultilevel"/>
    <w:tmpl w:val="AF30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22637"/>
    <w:multiLevelType w:val="hybridMultilevel"/>
    <w:tmpl w:val="3C3C4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813F9"/>
    <w:multiLevelType w:val="hybridMultilevel"/>
    <w:tmpl w:val="3B64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36805"/>
    <w:multiLevelType w:val="hybridMultilevel"/>
    <w:tmpl w:val="1926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B83"/>
    <w:rsid w:val="000848B7"/>
    <w:rsid w:val="00192F1B"/>
    <w:rsid w:val="0023153F"/>
    <w:rsid w:val="002941CA"/>
    <w:rsid w:val="003071E9"/>
    <w:rsid w:val="00327751"/>
    <w:rsid w:val="004A7AF5"/>
    <w:rsid w:val="004B5BB9"/>
    <w:rsid w:val="005B32BB"/>
    <w:rsid w:val="006355F1"/>
    <w:rsid w:val="00812D94"/>
    <w:rsid w:val="00862CD1"/>
    <w:rsid w:val="00885E59"/>
    <w:rsid w:val="008A3B83"/>
    <w:rsid w:val="008E3B35"/>
    <w:rsid w:val="009129BD"/>
    <w:rsid w:val="00997971"/>
    <w:rsid w:val="00A0295B"/>
    <w:rsid w:val="00A377F2"/>
    <w:rsid w:val="00C25024"/>
    <w:rsid w:val="00CA3BAC"/>
    <w:rsid w:val="00D20BDB"/>
    <w:rsid w:val="00D42632"/>
    <w:rsid w:val="00D72349"/>
    <w:rsid w:val="00DE4C32"/>
    <w:rsid w:val="00EC054B"/>
    <w:rsid w:val="00EF1ACC"/>
    <w:rsid w:val="00F57673"/>
    <w:rsid w:val="00F86F16"/>
    <w:rsid w:val="00FA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DCDD"/>
  <w15:chartTrackingRefBased/>
  <w15:docId w15:val="{2FFFA538-8C08-492C-9FF9-A085054A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2C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2C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35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5F1"/>
  </w:style>
  <w:style w:type="paragraph" w:styleId="Footer">
    <w:name w:val="footer"/>
    <w:basedOn w:val="Normal"/>
    <w:link w:val="FooterChar"/>
    <w:uiPriority w:val="99"/>
    <w:unhideWhenUsed/>
    <w:rsid w:val="00635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5F1"/>
  </w:style>
  <w:style w:type="character" w:styleId="PlaceholderText">
    <w:name w:val="Placeholder Text"/>
    <w:basedOn w:val="DefaultParagraphFont"/>
    <w:uiPriority w:val="99"/>
    <w:semiHidden/>
    <w:rsid w:val="009979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Avram</dc:creator>
  <cp:keywords/>
  <dc:description/>
  <cp:lastModifiedBy>Alex Ciobotraru</cp:lastModifiedBy>
  <cp:revision>11</cp:revision>
  <dcterms:created xsi:type="dcterms:W3CDTF">2020-03-23T16:00:00Z</dcterms:created>
  <dcterms:modified xsi:type="dcterms:W3CDTF">2020-04-20T15:57:00Z</dcterms:modified>
</cp:coreProperties>
</file>