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9" name="Shape 9"/>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11" name="Shape 11"/>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3" name="Shape 13"/>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 name="Shape 43"/>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2" name="image3.jpg"/>
            <a:graphic>
              <a:graphicData uri="http://schemas.openxmlformats.org/drawingml/2006/picture">
                <pic:pic>
                  <pic:nvPicPr>
                    <pic:cNvPr descr="A logo for a university  AI-generated content may be incorrect." id="0" name="image3.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Phạm Thế Thủy Hoàng (23010960 – K17-KTPM)</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sectPr>
          <w:headerReference r:id="rId8" w:type="default"/>
          <w:headerReference r:id="rId9" w:type="first"/>
          <w:footerReference r:id="rId10" w:type="default"/>
          <w:footerReference r:id="rId11" w:type="first"/>
          <w:pgSz w:h="15840" w:w="12240" w:orient="portrait"/>
          <w:pgMar w:bottom="280" w:top="1460" w:left="1080" w:right="1080" w:header="720" w:footer="720"/>
          <w:pgNumType w:start="1"/>
          <w:titlePg w:val="1"/>
        </w:sectPr>
      </w:pPr>
      <w:r w:rsidDel="00000000" w:rsidR="00000000" w:rsidRPr="00000000">
        <w:rPr>
          <w:rtl w:val="0"/>
        </w:rPr>
        <w:t xml:space="preserve">Ha Noi, March 6, 2026</w:t>
      </w:r>
    </w:p>
    <w:p w:rsidR="00000000" w:rsidDel="00000000" w:rsidP="00000000" w:rsidRDefault="00000000" w:rsidRPr="00000000" w14:paraId="00000019">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1109324342"/>
        <w:docPartObj>
          <w:docPartGallery w:val="Table of Contents"/>
          <w:docPartUnique w:val="1"/>
        </w:docPartObj>
      </w:sdtPr>
      <w:sdtContent>
        <w:p w:rsidR="00000000" w:rsidDel="00000000" w:rsidP="00000000" w:rsidRDefault="00000000" w:rsidRPr="00000000" w14:paraId="0000001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t71o3sw4s0g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orqeov6jrp2">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Testing &amp; Verification</w:t>
              <w:tab/>
              <w:t xml:space="preserve">2</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ffyoj75i7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Unit Testing</w:t>
              <w:tab/>
              <w:t xml:space="preserve">2</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trrg2vmi1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Integration Testing</w:t>
              <w:tab/>
              <w:t xml:space="preserve">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grgj67f7t7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Verification Proof: Booking – Payment – Check-in Flow</w:t>
              <w:tab/>
              <w:t xml:space="preserve">5</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808y775995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Conclusion &amp; Reflection</w:t>
              <w:tab/>
              <w:t xml:space="preserve">10</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53e0r17kss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Lessons Learned</w:t>
              <w:tab/>
              <w:t xml:space="preserve">10</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6vk2jpaqjf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Future Improvements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pStyle w:val="Heading1"/>
        <w:widowControl w:val="1"/>
        <w:spacing w:after="160" w:line="278.00000000000006" w:lineRule="auto"/>
        <w:rPr>
          <w:rFonts w:ascii="Times New Roman" w:cs="Times New Roman" w:eastAsia="Times New Roman" w:hAnsi="Times New Roman"/>
          <w:color w:val="000000"/>
        </w:rPr>
      </w:pPr>
      <w:bookmarkStart w:colFirst="0" w:colLast="0" w:name="_a09tto65n8sn" w:id="0"/>
      <w:bookmarkEnd w:id="0"/>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t71o3sw4s0gh" w:id="1"/>
      <w:bookmarkEnd w:id="1"/>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24">
      <w:pPr>
        <w:widowControl w:val="1"/>
        <w:spacing w:after="160" w:line="278.00000000000006" w:lineRule="auto"/>
        <w:ind w:firstLine="425"/>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25">
      <w:pPr>
        <w:widowControl w:val="1"/>
        <w:spacing w:after="160" w:line="278.00000000000006" w:lineRule="auto"/>
        <w:ind w:firstLine="425"/>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26">
      <w:pPr>
        <w:widowControl w:val="1"/>
        <w:spacing w:after="160" w:line="278.00000000000006" w:lineRule="auto"/>
        <w:ind w:firstLine="425"/>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27">
      <w:pPr>
        <w:pStyle w:val="Heading1"/>
        <w:rPr>
          <w:rFonts w:ascii="Times New Roman" w:cs="Times New Roman" w:eastAsia="Times New Roman" w:hAnsi="Times New Roman"/>
          <w:sz w:val="28"/>
          <w:szCs w:val="28"/>
        </w:rPr>
      </w:pPr>
      <w:bookmarkStart w:colFirst="0" w:colLast="0" w:name="_4orqeov6jrp2" w:id="2"/>
      <w:bookmarkEnd w:id="2"/>
      <w:r w:rsidDel="00000000" w:rsidR="00000000" w:rsidRPr="00000000">
        <w:rPr>
          <w:rFonts w:ascii="Times New Roman" w:cs="Times New Roman" w:eastAsia="Times New Roman" w:hAnsi="Times New Roman"/>
          <w:b w:val="1"/>
          <w:bCs w:val="1"/>
          <w:color w:val="000000"/>
          <w:sz w:val="30"/>
          <w:szCs w:val="30"/>
          <w:rtl w:val="0"/>
        </w:rPr>
        <w:t xml:space="preserve">2. Testing &amp; Verification</w:t>
      </w:r>
      <w:r w:rsidDel="00000000" w:rsidR="00000000" w:rsidRPr="00000000">
        <w:rPr>
          <w:rtl w:val="0"/>
        </w:rPr>
      </w:r>
    </w:p>
    <w:p w:rsidR="00000000" w:rsidDel="00000000" w:rsidP="00000000" w:rsidRDefault="00000000" w:rsidRPr="00000000" w14:paraId="00000028">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029">
      <w:pPr>
        <w:numPr>
          <w:ilvl w:val="0"/>
          <w:numId w:val="9"/>
        </w:numPr>
        <w:ind w:left="425" w:hanging="360"/>
        <w:rPr>
          <w:sz w:val="26"/>
          <w:szCs w:val="26"/>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02A">
      <w:pPr>
        <w:numPr>
          <w:ilvl w:val="0"/>
          <w:numId w:val="9"/>
        </w:numPr>
        <w:ind w:left="425" w:hanging="360"/>
        <w:rPr>
          <w:sz w:val="26"/>
          <w:szCs w:val="26"/>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02B">
      <w:pPr>
        <w:numPr>
          <w:ilvl w:val="0"/>
          <w:numId w:val="9"/>
        </w:numPr>
        <w:ind w:left="425" w:hanging="360"/>
        <w:rPr>
          <w:sz w:val="26"/>
          <w:szCs w:val="26"/>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02C">
      <w:pPr>
        <w:numPr>
          <w:ilvl w:val="0"/>
          <w:numId w:val="9"/>
        </w:numPr>
        <w:ind w:left="425" w:hanging="360"/>
        <w:rPr>
          <w:sz w:val="26"/>
          <w:szCs w:val="26"/>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02D">
      <w:pPr>
        <w:pStyle w:val="Heading2"/>
        <w:rPr>
          <w:rFonts w:ascii="Times New Roman" w:cs="Times New Roman" w:eastAsia="Times New Roman" w:hAnsi="Times New Roman"/>
          <w:b w:val="1"/>
          <w:bCs w:val="1"/>
          <w:color w:val="000000"/>
          <w:sz w:val="30"/>
          <w:szCs w:val="30"/>
        </w:rPr>
      </w:pPr>
      <w:bookmarkStart w:colFirst="0" w:colLast="0" w:name="_rffyoj75i7wd" w:id="3"/>
      <w:bookmarkEnd w:id="3"/>
      <w:r w:rsidDel="00000000" w:rsidR="00000000" w:rsidRPr="00000000">
        <w:rPr>
          <w:rFonts w:ascii="Times New Roman" w:cs="Times New Roman" w:eastAsia="Times New Roman" w:hAnsi="Times New Roman"/>
          <w:b w:val="1"/>
          <w:bCs w:val="1"/>
          <w:color w:val="000000"/>
          <w:sz w:val="30"/>
          <w:szCs w:val="30"/>
          <w:rtl w:val="0"/>
        </w:rPr>
        <w:t xml:space="preserve">2.1 Unit Testing</w:t>
      </w:r>
    </w:p>
    <w:p w:rsidR="00000000" w:rsidDel="00000000" w:rsidP="00000000" w:rsidRDefault="00000000" w:rsidRPr="00000000" w14:paraId="0000002E">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02F">
      <w:pPr>
        <w:rPr>
          <w:sz w:val="26"/>
          <w:szCs w:val="26"/>
        </w:rPr>
      </w:pPr>
      <w:r w:rsidDel="00000000" w:rsidR="00000000" w:rsidRPr="00000000">
        <w:rPr>
          <w:rtl w:val="0"/>
        </w:rPr>
      </w:r>
    </w:p>
    <w:p w:rsidR="00000000" w:rsidDel="00000000" w:rsidP="00000000" w:rsidRDefault="00000000" w:rsidRPr="00000000" w14:paraId="00000030">
      <w:pPr>
        <w:numPr>
          <w:ilvl w:val="0"/>
          <w:numId w:val="10"/>
        </w:numPr>
        <w:ind w:left="425" w:hanging="360"/>
        <w:rPr>
          <w:sz w:val="26"/>
          <w:szCs w:val="26"/>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031">
      <w:pPr>
        <w:numPr>
          <w:ilvl w:val="0"/>
          <w:numId w:val="10"/>
        </w:numPr>
        <w:ind w:left="425" w:hanging="360"/>
        <w:rPr>
          <w:sz w:val="26"/>
          <w:szCs w:val="26"/>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032">
      <w:pPr>
        <w:numPr>
          <w:ilvl w:val="0"/>
          <w:numId w:val="10"/>
        </w:numPr>
        <w:ind w:left="425" w:hanging="360"/>
        <w:rPr>
          <w:sz w:val="26"/>
          <w:szCs w:val="26"/>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033">
      <w:pPr>
        <w:rPr>
          <w:sz w:val="26"/>
          <w:szCs w:val="26"/>
        </w:rPr>
      </w:pPr>
      <w:r w:rsidDel="00000000" w:rsidR="00000000" w:rsidRPr="00000000">
        <w:rPr>
          <w:rtl w:val="0"/>
        </w:rPr>
      </w:r>
    </w:p>
    <w:p w:rsidR="00000000" w:rsidDel="00000000" w:rsidP="00000000" w:rsidRDefault="00000000" w:rsidRPr="00000000" w14:paraId="00000034">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035">
      <w:pPr>
        <w:rPr>
          <w:sz w:val="28"/>
          <w:szCs w:val="28"/>
        </w:rPr>
      </w:pPr>
      <w:r w:rsidDel="00000000" w:rsidR="00000000" w:rsidRPr="00000000">
        <w:rPr>
          <w:rtl w:val="0"/>
        </w:rPr>
      </w:r>
    </w:p>
    <w:p w:rsidR="00000000" w:rsidDel="00000000" w:rsidP="00000000" w:rsidRDefault="00000000" w:rsidRPr="00000000" w14:paraId="00000036">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037">
      <w:pPr>
        <w:rPr>
          <w:sz w:val="26"/>
          <w:szCs w:val="26"/>
        </w:rPr>
      </w:pPr>
      <w:r w:rsidDel="00000000" w:rsidR="00000000" w:rsidRPr="00000000">
        <w:rPr>
          <w:rtl w:val="0"/>
        </w:rPr>
      </w:r>
    </w:p>
    <w:p w:rsidR="00000000" w:rsidDel="00000000" w:rsidP="00000000" w:rsidRDefault="00000000" w:rsidRPr="00000000" w14:paraId="00000038">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039">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03A">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03B">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03C">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03D">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03E">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03F">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040">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041">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042">
      <w:pPr>
        <w:rPr>
          <w:sz w:val="26"/>
          <w:szCs w:val="26"/>
        </w:rPr>
      </w:pPr>
      <w:r w:rsidDel="00000000" w:rsidR="00000000" w:rsidRPr="00000000">
        <w:rPr>
          <w:sz w:val="26"/>
          <w:szCs w:val="26"/>
          <w:rtl w:val="0"/>
        </w:rPr>
        <w:t xml:space="preserve">           )</w:t>
      </w:r>
    </w:p>
    <w:p w:rsidR="00000000" w:rsidDel="00000000" w:rsidP="00000000" w:rsidRDefault="00000000" w:rsidRPr="00000000" w14:paraId="00000043">
      <w:pPr>
        <w:rPr>
          <w:sz w:val="26"/>
          <w:szCs w:val="26"/>
        </w:rPr>
      </w:pPr>
      <w:r w:rsidDel="00000000" w:rsidR="00000000" w:rsidRPr="00000000">
        <w:rPr>
          <w:rtl w:val="0"/>
        </w:rPr>
      </w:r>
    </w:p>
    <w:p w:rsidR="00000000" w:rsidDel="00000000" w:rsidP="00000000" w:rsidRDefault="00000000" w:rsidRPr="00000000" w14:paraId="00000044">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045">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046">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047">
      <w:pPr>
        <w:rPr>
          <w:sz w:val="26"/>
          <w:szCs w:val="26"/>
        </w:rPr>
      </w:pPr>
      <w:r w:rsidDel="00000000" w:rsidR="00000000" w:rsidRPr="00000000">
        <w:rPr>
          <w:sz w:val="26"/>
          <w:szCs w:val="26"/>
          <w:rtl w:val="0"/>
        </w:rPr>
        <w:t xml:space="preserve">       row = {</w:t>
      </w:r>
    </w:p>
    <w:p w:rsidR="00000000" w:rsidDel="00000000" w:rsidP="00000000" w:rsidRDefault="00000000" w:rsidRPr="00000000" w14:paraId="00000048">
      <w:pPr>
        <w:rPr>
          <w:sz w:val="26"/>
          <w:szCs w:val="26"/>
        </w:rPr>
      </w:pPr>
      <w:r w:rsidDel="00000000" w:rsidR="00000000" w:rsidRPr="00000000">
        <w:rPr>
          <w:sz w:val="26"/>
          <w:szCs w:val="26"/>
          <w:rtl w:val="0"/>
        </w:rPr>
        <w:t xml:space="preserve">           "id": 42,</w:t>
      </w:r>
    </w:p>
    <w:p w:rsidR="00000000" w:rsidDel="00000000" w:rsidP="00000000" w:rsidRDefault="00000000" w:rsidRPr="00000000" w14:paraId="00000049">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04A">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04B">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04C">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04D">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04E">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04F">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050">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051">
      <w:pPr>
        <w:rPr>
          <w:sz w:val="26"/>
          <w:szCs w:val="26"/>
        </w:rPr>
      </w:pPr>
      <w:r w:rsidDel="00000000" w:rsidR="00000000" w:rsidRPr="00000000">
        <w:rPr>
          <w:sz w:val="26"/>
          <w:szCs w:val="26"/>
          <w:rtl w:val="0"/>
        </w:rPr>
        <w:t xml:space="preserve">       }</w:t>
      </w:r>
    </w:p>
    <w:p w:rsidR="00000000" w:rsidDel="00000000" w:rsidP="00000000" w:rsidRDefault="00000000" w:rsidRPr="00000000" w14:paraId="00000052">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053">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054">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055">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056">
      <w:pPr>
        <w:rPr>
          <w:sz w:val="26"/>
          <w:szCs w:val="26"/>
        </w:rPr>
      </w:pPr>
      <w:r w:rsidDel="00000000" w:rsidR="00000000" w:rsidRPr="00000000">
        <w:rPr>
          <w:rtl w:val="0"/>
        </w:rPr>
      </w:r>
    </w:p>
    <w:p w:rsidR="00000000" w:rsidDel="00000000" w:rsidP="00000000" w:rsidRDefault="00000000" w:rsidRPr="00000000" w14:paraId="00000057">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058">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059">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05A">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05B">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05C">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05D">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05E">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05F">
      <w:pPr>
        <w:rPr>
          <w:sz w:val="28"/>
          <w:szCs w:val="28"/>
        </w:rPr>
      </w:pPr>
      <w:r w:rsidDel="00000000" w:rsidR="00000000" w:rsidRPr="00000000">
        <w:rPr>
          <w:rtl w:val="0"/>
        </w:rPr>
      </w:r>
    </w:p>
    <w:p w:rsidR="00000000" w:rsidDel="00000000" w:rsidP="00000000" w:rsidRDefault="00000000" w:rsidRPr="00000000" w14:paraId="00000060">
      <w:pPr>
        <w:pStyle w:val="Heading2"/>
        <w:rPr>
          <w:rFonts w:ascii="Times New Roman" w:cs="Times New Roman" w:eastAsia="Times New Roman" w:hAnsi="Times New Roman"/>
          <w:b w:val="1"/>
          <w:bCs w:val="1"/>
          <w:color w:val="000000"/>
          <w:sz w:val="30"/>
          <w:szCs w:val="30"/>
        </w:rPr>
      </w:pPr>
      <w:bookmarkStart w:colFirst="0" w:colLast="0" w:name="_eutrrg2vmi1g" w:id="4"/>
      <w:bookmarkEnd w:id="4"/>
      <w:r w:rsidDel="00000000" w:rsidR="00000000" w:rsidRPr="00000000">
        <w:rPr>
          <w:rFonts w:ascii="Times New Roman" w:cs="Times New Roman" w:eastAsia="Times New Roman" w:hAnsi="Times New Roman"/>
          <w:b w:val="1"/>
          <w:bCs w:val="1"/>
          <w:color w:val="000000"/>
          <w:sz w:val="30"/>
          <w:szCs w:val="30"/>
          <w:rtl w:val="0"/>
        </w:rPr>
        <w:t xml:space="preserve">2.2 Integration Testing</w:t>
      </w:r>
    </w:p>
    <w:p w:rsidR="00000000" w:rsidDel="00000000" w:rsidP="00000000" w:rsidRDefault="00000000" w:rsidRPr="00000000" w14:paraId="00000061">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062">
      <w:pPr>
        <w:rPr>
          <w:sz w:val="26"/>
          <w:szCs w:val="26"/>
        </w:rPr>
      </w:pPr>
      <w:r w:rsidDel="00000000" w:rsidR="00000000" w:rsidRPr="00000000">
        <w:rPr>
          <w:rtl w:val="0"/>
        </w:rPr>
      </w:r>
    </w:p>
    <w:p w:rsidR="00000000" w:rsidDel="00000000" w:rsidP="00000000" w:rsidRDefault="00000000" w:rsidRPr="00000000" w14:paraId="00000063">
      <w:pPr>
        <w:numPr>
          <w:ilvl w:val="0"/>
          <w:numId w:val="6"/>
        </w:numPr>
        <w:ind w:left="425" w:hanging="360"/>
        <w:rPr>
          <w:sz w:val="26"/>
          <w:szCs w:val="26"/>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064">
      <w:pPr>
        <w:numPr>
          <w:ilvl w:val="0"/>
          <w:numId w:val="6"/>
        </w:numPr>
        <w:ind w:left="425" w:hanging="360"/>
        <w:rPr>
          <w:sz w:val="26"/>
          <w:szCs w:val="26"/>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065">
      <w:pPr>
        <w:numPr>
          <w:ilvl w:val="0"/>
          <w:numId w:val="6"/>
        </w:numPr>
        <w:ind w:left="425" w:hanging="360"/>
        <w:rPr>
          <w:sz w:val="26"/>
          <w:szCs w:val="26"/>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066">
      <w:pPr>
        <w:rPr>
          <w:sz w:val="26"/>
          <w:szCs w:val="26"/>
        </w:rPr>
      </w:pPr>
      <w:r w:rsidDel="00000000" w:rsidR="00000000" w:rsidRPr="00000000">
        <w:rPr>
          <w:rtl w:val="0"/>
        </w:rPr>
      </w:r>
    </w:p>
    <w:p w:rsidR="00000000" w:rsidDel="00000000" w:rsidP="00000000" w:rsidRDefault="00000000" w:rsidRPr="00000000" w14:paraId="00000067">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068">
      <w:pPr>
        <w:rPr>
          <w:sz w:val="28"/>
          <w:szCs w:val="28"/>
        </w:rPr>
      </w:pPr>
      <w:r w:rsidDel="00000000" w:rsidR="00000000" w:rsidRPr="00000000">
        <w:rPr>
          <w:rtl w:val="0"/>
        </w:rPr>
      </w:r>
    </w:p>
    <w:p w:rsidR="00000000" w:rsidDel="00000000" w:rsidP="00000000" w:rsidRDefault="00000000" w:rsidRPr="00000000" w14:paraId="00000069">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06A">
      <w:pPr>
        <w:rPr>
          <w:sz w:val="26"/>
          <w:szCs w:val="26"/>
        </w:rPr>
      </w:pPr>
      <w:r w:rsidDel="00000000" w:rsidR="00000000" w:rsidRPr="00000000">
        <w:rPr>
          <w:rtl w:val="0"/>
        </w:rPr>
      </w:r>
    </w:p>
    <w:p w:rsidR="00000000" w:rsidDel="00000000" w:rsidP="00000000" w:rsidRDefault="00000000" w:rsidRPr="00000000" w14:paraId="0000006B">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06C">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06D">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06E">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06F">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070">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071">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072">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073">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074">
      <w:pPr>
        <w:rPr>
          <w:sz w:val="26"/>
          <w:szCs w:val="26"/>
        </w:rPr>
      </w:pPr>
      <w:r w:rsidDel="00000000" w:rsidR="00000000" w:rsidRPr="00000000">
        <w:rPr>
          <w:sz w:val="26"/>
          <w:szCs w:val="26"/>
          <w:rtl w:val="0"/>
        </w:rPr>
        <w:t xml:space="preserve">       }</w:t>
      </w:r>
    </w:p>
    <w:p w:rsidR="00000000" w:rsidDel="00000000" w:rsidP="00000000" w:rsidRDefault="00000000" w:rsidRPr="00000000" w14:paraId="00000075">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076">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077">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078">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079">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07A">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07B">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07C">
      <w:pPr>
        <w:rPr>
          <w:sz w:val="26"/>
          <w:szCs w:val="26"/>
        </w:rPr>
      </w:pPr>
      <w:r w:rsidDel="00000000" w:rsidR="00000000" w:rsidRPr="00000000">
        <w:rPr>
          <w:rtl w:val="0"/>
        </w:rPr>
      </w:r>
    </w:p>
    <w:p w:rsidR="00000000" w:rsidDel="00000000" w:rsidP="00000000" w:rsidRDefault="00000000" w:rsidRPr="00000000" w14:paraId="0000007D">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07E">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07F">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080">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081">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082">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083">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084">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085">
      <w:pPr>
        <w:rPr>
          <w:sz w:val="26"/>
          <w:szCs w:val="26"/>
        </w:rPr>
      </w:pPr>
      <w:r w:rsidDel="00000000" w:rsidR="00000000" w:rsidRPr="00000000">
        <w:rPr>
          <w:sz w:val="26"/>
          <w:szCs w:val="26"/>
          <w:rtl w:val="0"/>
        </w:rPr>
        <w:t xml:space="preserve">       }</w:t>
      </w:r>
    </w:p>
    <w:p w:rsidR="00000000" w:rsidDel="00000000" w:rsidP="00000000" w:rsidRDefault="00000000" w:rsidRPr="00000000" w14:paraId="00000086">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087">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088">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089">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08A">
      <w:pPr>
        <w:rPr>
          <w:sz w:val="26"/>
          <w:szCs w:val="26"/>
        </w:rPr>
      </w:pPr>
      <w:r w:rsidDel="00000000" w:rsidR="00000000" w:rsidRPr="00000000">
        <w:rPr>
          <w:rtl w:val="0"/>
        </w:rPr>
      </w:r>
    </w:p>
    <w:p w:rsidR="00000000" w:rsidDel="00000000" w:rsidP="00000000" w:rsidRDefault="00000000" w:rsidRPr="00000000" w14:paraId="0000008B">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08C">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08D">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08E">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08F">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090">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091">
      <w:pPr>
        <w:rPr>
          <w:sz w:val="26"/>
          <w:szCs w:val="26"/>
        </w:rPr>
      </w:pPr>
      <w:r w:rsidDel="00000000" w:rsidR="00000000" w:rsidRPr="00000000">
        <w:rPr>
          <w:rtl w:val="0"/>
        </w:rPr>
      </w:r>
    </w:p>
    <w:p w:rsidR="00000000" w:rsidDel="00000000" w:rsidP="00000000" w:rsidRDefault="00000000" w:rsidRPr="00000000" w14:paraId="00000092">
      <w:pPr>
        <w:pStyle w:val="Heading2"/>
        <w:rPr>
          <w:rFonts w:ascii="Times New Roman" w:cs="Times New Roman" w:eastAsia="Times New Roman" w:hAnsi="Times New Roman"/>
          <w:b w:val="1"/>
          <w:bCs w:val="1"/>
          <w:color w:val="000000"/>
          <w:sz w:val="30"/>
          <w:szCs w:val="30"/>
        </w:rPr>
      </w:pPr>
      <w:bookmarkStart w:colFirst="0" w:colLast="0" w:name="_wgrgj67f7t7p" w:id="5"/>
      <w:bookmarkEnd w:id="5"/>
      <w:r w:rsidDel="00000000" w:rsidR="00000000" w:rsidRPr="00000000">
        <w:rPr>
          <w:rFonts w:ascii="Times New Roman" w:cs="Times New Roman" w:eastAsia="Times New Roman" w:hAnsi="Times New Roman"/>
          <w:b w:val="1"/>
          <w:bCs w:val="1"/>
          <w:color w:val="000000"/>
          <w:sz w:val="30"/>
          <w:szCs w:val="30"/>
          <w:rtl w:val="0"/>
        </w:rPr>
        <w:t xml:space="preserve">2.3 Verification Proof: Booking – Payment – Check-in Flow</w:t>
      </w:r>
    </w:p>
    <w:p w:rsidR="00000000" w:rsidDel="00000000" w:rsidP="00000000" w:rsidRDefault="00000000" w:rsidRPr="00000000" w14:paraId="00000093">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094">
      <w:pPr>
        <w:rPr>
          <w:sz w:val="26"/>
          <w:szCs w:val="26"/>
        </w:rPr>
      </w:pPr>
      <w:r w:rsidDel="00000000" w:rsidR="00000000" w:rsidRPr="00000000">
        <w:rPr>
          <w:rtl w:val="0"/>
        </w:rPr>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5">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6">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7">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8">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9">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A">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B">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C">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D">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E">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9F">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0">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1">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2">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3">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4">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5">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6">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7">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8">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9">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A">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B">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C">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D">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E">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AF">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0">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1">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2">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3">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4">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5">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6">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0B7">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0B8">
      <w:pPr>
        <w:jc w:val="center"/>
        <w:rPr>
          <w:sz w:val="26"/>
          <w:szCs w:val="26"/>
        </w:rPr>
      </w:pPr>
      <w:r w:rsidDel="00000000" w:rsidR="00000000" w:rsidRPr="00000000">
        <w:rPr>
          <w:sz w:val="26"/>
          <w:szCs w:val="26"/>
        </w:rPr>
        <w:drawing>
          <wp:inline distB="114300" distT="114300" distL="114300" distR="114300">
            <wp:extent cx="5953125" cy="3378324"/>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jc w:val="center"/>
        <w:rPr>
          <w:sz w:val="26"/>
          <w:szCs w:val="26"/>
        </w:rPr>
      </w:pPr>
      <w:r w:rsidDel="00000000" w:rsidR="00000000" w:rsidRPr="00000000">
        <w:rPr>
          <w:i w:val="1"/>
          <w:iCs w:val="1"/>
          <w:rtl w:val="0"/>
        </w:rPr>
        <w:t xml:space="preserve">Figure 16: Register completed</w:t>
      </w:r>
      <w:r w:rsidDel="00000000" w:rsidR="00000000" w:rsidRPr="00000000">
        <w:rPr>
          <w:rtl w:val="0"/>
        </w:rPr>
      </w:r>
    </w:p>
    <w:p w:rsidR="00000000" w:rsidDel="00000000" w:rsidP="00000000" w:rsidRDefault="00000000" w:rsidRPr="00000000" w14:paraId="000000BA">
      <w:pPr>
        <w:jc w:val="center"/>
        <w:rPr>
          <w:sz w:val="26"/>
          <w:szCs w:val="26"/>
        </w:rPr>
      </w:pPr>
      <w:r w:rsidDel="00000000" w:rsidR="00000000" w:rsidRPr="00000000">
        <w:rPr>
          <w:sz w:val="26"/>
          <w:szCs w:val="26"/>
        </w:rPr>
        <w:drawing>
          <wp:inline distB="114300" distT="114300" distL="114300" distR="114300">
            <wp:extent cx="6429677" cy="3252788"/>
            <wp:effectExtent b="0" l="0" r="0" t="0"/>
            <wp:docPr id="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jc w:val="center"/>
        <w:rPr>
          <w:sz w:val="26"/>
          <w:szCs w:val="26"/>
        </w:rPr>
      </w:pPr>
      <w:r w:rsidDel="00000000" w:rsidR="00000000" w:rsidRPr="00000000">
        <w:rPr>
          <w:i w:val="1"/>
          <w:iCs w:val="1"/>
          <w:rtl w:val="0"/>
        </w:rPr>
        <w:t xml:space="preserve">Figure 17: Search rooms</w:t>
      </w:r>
      <w:r w:rsidDel="00000000" w:rsidR="00000000" w:rsidRPr="00000000">
        <w:rPr>
          <w:rtl w:val="0"/>
        </w:rPr>
      </w:r>
    </w:p>
    <w:p w:rsidR="00000000" w:rsidDel="00000000" w:rsidP="00000000" w:rsidRDefault="00000000" w:rsidRPr="00000000" w14:paraId="000000BC">
      <w:pPr>
        <w:jc w:val="center"/>
        <w:rPr>
          <w:sz w:val="26"/>
          <w:szCs w:val="26"/>
        </w:rPr>
      </w:pPr>
      <w:r w:rsidDel="00000000" w:rsidR="00000000" w:rsidRPr="00000000">
        <w:rPr>
          <w:sz w:val="26"/>
          <w:szCs w:val="26"/>
        </w:rPr>
        <w:drawing>
          <wp:inline distB="114300" distT="114300" distL="114300" distR="114300">
            <wp:extent cx="5943600" cy="3187700"/>
            <wp:effectExtent b="0" l="0" r="0" t="0"/>
            <wp:docPr id="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jc w:val="center"/>
        <w:rPr>
          <w:sz w:val="26"/>
          <w:szCs w:val="26"/>
        </w:rPr>
      </w:pPr>
      <w:r w:rsidDel="00000000" w:rsidR="00000000" w:rsidRPr="00000000">
        <w:rPr>
          <w:i w:val="1"/>
          <w:iCs w:val="1"/>
          <w:rtl w:val="0"/>
        </w:rPr>
        <w:t xml:space="preserve">Figure 18: Booking</w:t>
      </w:r>
      <w:r w:rsidDel="00000000" w:rsidR="00000000" w:rsidRPr="00000000">
        <w:rPr>
          <w:rtl w:val="0"/>
        </w:rPr>
      </w:r>
    </w:p>
    <w:p w:rsidR="00000000" w:rsidDel="00000000" w:rsidP="00000000" w:rsidRDefault="00000000" w:rsidRPr="00000000" w14:paraId="000000BE">
      <w:pPr>
        <w:rPr>
          <w:sz w:val="26"/>
          <w:szCs w:val="26"/>
        </w:rPr>
      </w:pPr>
      <w:r w:rsidDel="00000000" w:rsidR="00000000" w:rsidRPr="00000000">
        <w:rPr>
          <w:sz w:val="26"/>
          <w:szCs w:val="26"/>
        </w:rPr>
        <w:drawing>
          <wp:inline distB="114300" distT="114300" distL="114300" distR="114300">
            <wp:extent cx="5943600" cy="3187700"/>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jc w:val="center"/>
        <w:rPr>
          <w:sz w:val="26"/>
          <w:szCs w:val="26"/>
        </w:rPr>
      </w:pPr>
      <w:r w:rsidDel="00000000" w:rsidR="00000000" w:rsidRPr="00000000">
        <w:rPr>
          <w:i w:val="1"/>
          <w:iCs w:val="1"/>
          <w:rtl w:val="0"/>
        </w:rPr>
        <w:t xml:space="preserve">Figure 19: Payment completed</w:t>
      </w:r>
      <w:r w:rsidDel="00000000" w:rsidR="00000000" w:rsidRPr="00000000">
        <w:rPr>
          <w:rtl w:val="0"/>
        </w:rPr>
      </w:r>
    </w:p>
    <w:p w:rsidR="00000000" w:rsidDel="00000000" w:rsidP="00000000" w:rsidRDefault="00000000" w:rsidRPr="00000000" w14:paraId="000000C0">
      <w:pPr>
        <w:rPr>
          <w:sz w:val="26"/>
          <w:szCs w:val="26"/>
        </w:rPr>
      </w:pPr>
      <w:r w:rsidDel="00000000" w:rsidR="00000000" w:rsidRPr="00000000">
        <w:rPr>
          <w:sz w:val="26"/>
          <w:szCs w:val="26"/>
        </w:rPr>
        <w:drawing>
          <wp:inline distB="114300" distT="114300" distL="114300" distR="114300">
            <wp:extent cx="5943600" cy="3213100"/>
            <wp:effectExtent b="0" l="0" r="0" t="0"/>
            <wp:docPr id="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20: Manage bookings</w:t>
      </w:r>
      <w:r w:rsidDel="00000000" w:rsidR="00000000" w:rsidRPr="00000000">
        <w:rPr>
          <w:rtl w:val="0"/>
        </w:rPr>
      </w:r>
    </w:p>
    <w:p w:rsidR="00000000" w:rsidDel="00000000" w:rsidP="00000000" w:rsidRDefault="00000000" w:rsidRPr="00000000" w14:paraId="000000C1">
      <w:pPr>
        <w:rPr>
          <w:sz w:val="26"/>
          <w:szCs w:val="26"/>
        </w:rPr>
      </w:pPr>
      <w:r w:rsidDel="00000000" w:rsidR="00000000" w:rsidRPr="00000000">
        <w:rPr>
          <w:sz w:val="26"/>
          <w:szCs w:val="26"/>
        </w:rPr>
        <w:drawing>
          <wp:inline distB="114300" distT="114300" distL="114300" distR="114300">
            <wp:extent cx="5948363" cy="3174367"/>
            <wp:effectExtent b="0" l="0" r="0" t="0"/>
            <wp:docPr id="7"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jc w:val="center"/>
        <w:rPr>
          <w:sz w:val="26"/>
          <w:szCs w:val="26"/>
        </w:rPr>
      </w:pPr>
      <w:r w:rsidDel="00000000" w:rsidR="00000000" w:rsidRPr="00000000">
        <w:rPr>
          <w:i w:val="1"/>
          <w:iCs w:val="1"/>
          <w:rtl w:val="0"/>
        </w:rPr>
        <w:t xml:space="preserve">Figure 21: Checkout</w:t>
      </w:r>
      <w:r w:rsidDel="00000000" w:rsidR="00000000" w:rsidRPr="00000000">
        <w:rPr>
          <w:rtl w:val="0"/>
        </w:rPr>
      </w:r>
    </w:p>
    <w:p w:rsidR="00000000" w:rsidDel="00000000" w:rsidP="00000000" w:rsidRDefault="00000000" w:rsidRPr="00000000" w14:paraId="000000C3">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0C4">
      <w:pPr>
        <w:numPr>
          <w:ilvl w:val="0"/>
          <w:numId w:val="2"/>
        </w:numPr>
        <w:ind w:left="425" w:hanging="360"/>
        <w:rPr>
          <w:sz w:val="26"/>
          <w:szCs w:val="26"/>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0C5">
      <w:pPr>
        <w:numPr>
          <w:ilvl w:val="0"/>
          <w:numId w:val="2"/>
        </w:numPr>
        <w:ind w:left="425" w:hanging="360"/>
        <w:rPr>
          <w:sz w:val="26"/>
          <w:szCs w:val="26"/>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0C6">
      <w:pPr>
        <w:numPr>
          <w:ilvl w:val="0"/>
          <w:numId w:val="2"/>
        </w:numPr>
        <w:ind w:left="425" w:hanging="360"/>
        <w:rPr>
          <w:sz w:val="26"/>
          <w:szCs w:val="26"/>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0C7">
      <w:pPr>
        <w:numPr>
          <w:ilvl w:val="0"/>
          <w:numId w:val="2"/>
        </w:numPr>
        <w:ind w:left="425" w:hanging="360"/>
        <w:rPr>
          <w:sz w:val="26"/>
          <w:szCs w:val="26"/>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0C8">
      <w:pPr>
        <w:pStyle w:val="Heading1"/>
        <w:rPr>
          <w:rFonts w:ascii="Times New Roman" w:cs="Times New Roman" w:eastAsia="Times New Roman" w:hAnsi="Times New Roman"/>
          <w:sz w:val="28"/>
          <w:szCs w:val="28"/>
        </w:rPr>
      </w:pPr>
      <w:bookmarkStart w:colFirst="0" w:colLast="0" w:name="_g808y775995q" w:id="6"/>
      <w:bookmarkEnd w:id="6"/>
      <w:r w:rsidDel="00000000" w:rsidR="00000000" w:rsidRPr="00000000">
        <w:rPr>
          <w:rFonts w:ascii="Times New Roman" w:cs="Times New Roman" w:eastAsia="Times New Roman" w:hAnsi="Times New Roman"/>
          <w:b w:val="1"/>
          <w:bCs w:val="1"/>
          <w:color w:val="000000"/>
          <w:sz w:val="30"/>
          <w:szCs w:val="30"/>
          <w:rtl w:val="0"/>
        </w:rPr>
        <w:t xml:space="preserve">3. Conclusion &amp; Reflection</w:t>
      </w:r>
      <w:r w:rsidDel="00000000" w:rsidR="00000000" w:rsidRPr="00000000">
        <w:rPr>
          <w:rtl w:val="0"/>
        </w:rPr>
      </w:r>
    </w:p>
    <w:p w:rsidR="00000000" w:rsidDel="00000000" w:rsidP="00000000" w:rsidRDefault="00000000" w:rsidRPr="00000000" w14:paraId="000000C9">
      <w:pPr>
        <w:ind w:firstLine="425"/>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0CA">
      <w:pPr>
        <w:pStyle w:val="Heading2"/>
        <w:rPr>
          <w:rFonts w:ascii="Times New Roman" w:cs="Times New Roman" w:eastAsia="Times New Roman" w:hAnsi="Times New Roman"/>
          <w:b w:val="1"/>
          <w:bCs w:val="1"/>
          <w:color w:val="000000"/>
          <w:sz w:val="30"/>
          <w:szCs w:val="30"/>
        </w:rPr>
      </w:pPr>
      <w:bookmarkStart w:colFirst="0" w:colLast="0" w:name="_353e0r17kss3" w:id="7"/>
      <w:bookmarkEnd w:id="7"/>
      <w:r w:rsidDel="00000000" w:rsidR="00000000" w:rsidRPr="00000000">
        <w:rPr>
          <w:rFonts w:ascii="Times New Roman" w:cs="Times New Roman" w:eastAsia="Times New Roman" w:hAnsi="Times New Roman"/>
          <w:b w:val="1"/>
          <w:bCs w:val="1"/>
          <w:color w:val="000000"/>
          <w:sz w:val="30"/>
          <w:szCs w:val="30"/>
          <w:rtl w:val="0"/>
        </w:rPr>
        <w:t xml:space="preserve">3.1 Lessons Learned</w:t>
      </w:r>
    </w:p>
    <w:p w:rsidR="00000000" w:rsidDel="00000000" w:rsidP="00000000" w:rsidRDefault="00000000" w:rsidRPr="00000000" w14:paraId="000000CB">
      <w:pPr>
        <w:ind w:firstLine="425"/>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0CC">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0CD">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0CE">
      <w:pPr>
        <w:ind w:firstLine="425"/>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0CF">
      <w:pPr>
        <w:ind w:firstLine="425"/>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0D0">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0D1">
      <w:pPr>
        <w:ind w:firstLine="425"/>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0D2">
      <w:pPr>
        <w:pStyle w:val="Heading2"/>
        <w:rPr>
          <w:rFonts w:ascii="Times New Roman" w:cs="Times New Roman" w:eastAsia="Times New Roman" w:hAnsi="Times New Roman"/>
          <w:b w:val="1"/>
          <w:bCs w:val="1"/>
          <w:color w:val="000000"/>
          <w:sz w:val="30"/>
          <w:szCs w:val="30"/>
        </w:rPr>
      </w:pPr>
      <w:bookmarkStart w:colFirst="0" w:colLast="0" w:name="_16vk2jpaqjfz" w:id="8"/>
      <w:bookmarkEnd w:id="8"/>
      <w:r w:rsidDel="00000000" w:rsidR="00000000" w:rsidRPr="00000000">
        <w:rPr>
          <w:rFonts w:ascii="Times New Roman" w:cs="Times New Roman" w:eastAsia="Times New Roman" w:hAnsi="Times New Roman"/>
          <w:b w:val="1"/>
          <w:bCs w:val="1"/>
          <w:color w:val="000000"/>
          <w:sz w:val="30"/>
          <w:szCs w:val="30"/>
          <w:rtl w:val="0"/>
        </w:rPr>
        <w:t xml:space="preserve">3.2 Future Improvements</w:t>
      </w:r>
    </w:p>
    <w:p w:rsidR="00000000" w:rsidDel="00000000" w:rsidP="00000000" w:rsidRDefault="00000000" w:rsidRPr="00000000" w14:paraId="000000D3">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0D4">
      <w:pPr>
        <w:numPr>
          <w:ilvl w:val="0"/>
          <w:numId w:val="3"/>
        </w:numPr>
        <w:ind w:left="425" w:hanging="360"/>
        <w:rPr>
          <w:sz w:val="26"/>
          <w:szCs w:val="26"/>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0D5">
      <w:pPr>
        <w:numPr>
          <w:ilvl w:val="0"/>
          <w:numId w:val="3"/>
        </w:numPr>
        <w:ind w:left="425" w:hanging="360"/>
        <w:rPr>
          <w:sz w:val="26"/>
          <w:szCs w:val="26"/>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0D6">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0D7">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0D8">
      <w:pPr>
        <w:numPr>
          <w:ilvl w:val="0"/>
          <w:numId w:val="5"/>
        </w:numPr>
        <w:ind w:left="425" w:hanging="360"/>
        <w:rPr>
          <w:sz w:val="26"/>
          <w:szCs w:val="26"/>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0D9">
      <w:pPr>
        <w:numPr>
          <w:ilvl w:val="0"/>
          <w:numId w:val="5"/>
        </w:numPr>
        <w:ind w:left="425" w:hanging="360"/>
        <w:rPr>
          <w:sz w:val="26"/>
          <w:szCs w:val="26"/>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0DA">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0DB">
      <w:pPr>
        <w:numPr>
          <w:ilvl w:val="0"/>
          <w:numId w:val="4"/>
        </w:numPr>
        <w:ind w:left="425" w:hanging="360"/>
        <w:rPr>
          <w:sz w:val="26"/>
          <w:szCs w:val="26"/>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0DC">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0DD">
      <w:pPr>
        <w:numPr>
          <w:ilvl w:val="0"/>
          <w:numId w:val="7"/>
        </w:numPr>
        <w:ind w:left="425" w:hanging="360"/>
        <w:rPr>
          <w:sz w:val="26"/>
          <w:szCs w:val="26"/>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0DE">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0DF">
      <w:pPr>
        <w:numPr>
          <w:ilvl w:val="0"/>
          <w:numId w:val="1"/>
        </w:numPr>
        <w:ind w:left="425" w:hanging="360"/>
        <w:rPr>
          <w:sz w:val="26"/>
          <w:szCs w:val="26"/>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0E0">
      <w:pPr>
        <w:numPr>
          <w:ilvl w:val="0"/>
          <w:numId w:val="1"/>
        </w:numPr>
        <w:ind w:left="425" w:hanging="360"/>
        <w:rPr>
          <w:sz w:val="26"/>
          <w:szCs w:val="26"/>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0E1">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0E2">
      <w:pPr>
        <w:numPr>
          <w:ilvl w:val="0"/>
          <w:numId w:val="8"/>
        </w:numPr>
        <w:ind w:left="425" w:hanging="360"/>
        <w:rPr>
          <w:sz w:val="26"/>
          <w:szCs w:val="26"/>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0E3">
      <w:pPr>
        <w:numPr>
          <w:ilvl w:val="0"/>
          <w:numId w:val="8"/>
        </w:numPr>
        <w:ind w:left="425" w:hanging="360"/>
        <w:rPr>
          <w:sz w:val="26"/>
          <w:szCs w:val="26"/>
        </w:rPr>
      </w:pPr>
      <w:r w:rsidDel="00000000" w:rsidR="00000000" w:rsidRPr="00000000">
        <w:rPr>
          <w:sz w:val="26"/>
          <w:szCs w:val="26"/>
          <w:rtl w:val="0"/>
        </w:rPr>
        <w:t xml:space="preserve">Standardize error responses across controllers to provide consistent feedback to Frontend developers and end users.</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image" Target="media/image6.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