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 of Conduct</w:t>
      </w:r>
    </w:p>
    <w:p>
      <w:pPr>
        <w:pStyle w:val="Heading2"/>
      </w:pPr>
      <w:r>
        <w:t>Introduction</w:t>
      </w:r>
    </w:p>
    <w:p>
      <w:r>
        <w:t>This Code of Conduct sets out the standards of behavior expected from all employees, contractors, and third parties acting on behalf of the company. Adherence to this code is a condition of employment and business relationship.</w:t>
      </w:r>
    </w:p>
    <w:p>
      <w:pPr>
        <w:pStyle w:val="Heading2"/>
      </w:pPr>
      <w:r>
        <w:t>Respectful Workplace</w:t>
      </w:r>
    </w:p>
    <w:p>
      <w:r>
        <w:t>All employees have the right to work in an environment free from harassment, discrimination, and bullying. We are committed to treating everyone with dignity and respect regardless of age, gender, race, ethnicity, religion, sexual orientation, disability, or any other protected characteristic.</w:t>
      </w:r>
    </w:p>
    <w:p>
      <w:pPr>
        <w:pStyle w:val="Heading2"/>
      </w:pPr>
      <w:r>
        <w:t>Zero Tolerance for Harassment</w:t>
      </w:r>
    </w:p>
    <w:p>
      <w:r>
        <w:t>Sexual harassment, bullying, intimidation, and any form of workplace harassment are strictly prohibited. This applies in the workplace, at company events, and in work-related communications including email and messaging platforms. Violations will result in disciplinary action up to and including termination.</w:t>
      </w:r>
    </w:p>
    <w:p>
      <w:pPr>
        <w:pStyle w:val="Heading2"/>
      </w:pPr>
      <w:r>
        <w:t>Conflicts of Interest</w:t>
      </w:r>
    </w:p>
    <w:p>
      <w:r>
        <w:t>Employees must avoid situations where personal interests conflict or appear to conflict with company interests. All potential conflicts of interest must be disclosed in writing to HR and your manager. This includes outside employment, financial interests in competitors or suppliers, and personal relationships with vendors.</w:t>
      </w:r>
    </w:p>
    <w:p>
      <w:pPr>
        <w:pStyle w:val="Heading2"/>
      </w:pPr>
      <w:r>
        <w:t>Confidentiality</w:t>
      </w:r>
    </w:p>
    <w:p>
      <w:r>
        <w:t>Employees have access to confidential information about the company, clients, and colleagues. This information must not be shared outside the company without authorization. Confidentiality obligations continue after employment ends. Violation of confidentiality may result in legal action.</w:t>
      </w:r>
    </w:p>
    <w:p>
      <w:pPr>
        <w:pStyle w:val="Heading2"/>
      </w:pPr>
      <w:r>
        <w:t>Use of Company Resources</w:t>
      </w:r>
    </w:p>
    <w:p>
      <w:r>
        <w:t>Company resources including technology, equipment, and time are for business purposes. Limited personal use of technology is permitted provided it does not interfere with work, violate this policy, or create security risks. Employees have no expectation of privacy on company systems.</w:t>
      </w:r>
    </w:p>
    <w:p>
      <w:pPr>
        <w:pStyle w:val="Heading2"/>
      </w:pPr>
      <w:r>
        <w:t>Reporting Violations</w:t>
      </w:r>
    </w:p>
    <w:p>
      <w:r>
        <w:t>Employees who observe or suspect violations of this code are encouraged to report them to HR, their manager, or via the anonymous ethics hotline. The company prohibits retaliation against anyone who reports concerns in good faith. All reports will be investigated promptly and confidentially.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