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 xml:space="preserve">Team Name: </w:t>
      </w:r>
    </w:p>
    <w:p>
      <w:pPr>
        <w:pStyle w:val="Normal"/>
        <w:rPr>
          <w:i/>
          <w:i/>
        </w:rPr>
      </w:pPr>
      <w:r>
        <w:rPr>
          <w:i/>
        </w:rPr>
        <w:t>Repeat the following box for every requirement categorized as SW, SWC or P in the RTM. Have as many tests (methods of testing that the requirement is met) as necessary.</w:t>
      </w:r>
    </w:p>
    <w:tbl>
      <w:tblPr>
        <w:tblW w:w="8289" w:type="dxa"/>
        <w:jc w:val="left"/>
        <w:tblInd w:w="108" w:type="dxa"/>
        <w:tblCellMar>
          <w:top w:w="0" w:type="dxa"/>
          <w:left w:w="108" w:type="dxa"/>
          <w:bottom w:w="0" w:type="dxa"/>
          <w:right w:w="108" w:type="dxa"/>
        </w:tblCellMar>
      </w:tblPr>
      <w:tblGrid>
        <w:gridCol w:w="1590"/>
        <w:gridCol w:w="6698"/>
      </w:tblGrid>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As part of the Researcher Details view, located below the researcher’s primary details, the system shall show an interactive list of that researcher’s</w:t>
            </w:r>
          </w:p>
          <w:p>
            <w:pPr>
              <w:pStyle w:val="Normal"/>
              <w:spacing w:before="2" w:after="2"/>
              <w:rPr>
                <w:color w:val="000000"/>
                <w:szCs w:val="22"/>
              </w:rPr>
            </w:pPr>
            <w:r>
              <w:rPr>
                <w:color w:val="000000"/>
                <w:szCs w:val="22"/>
              </w:rPr>
              <w:t>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UC34_User_views_Publications</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The lower section of the Researcher Details View will show the list of Publications of that researcher. This will be an interactive list. The list will be in the format of publication year, and then publication title. For those publications which were published in the same year, they will be sorted alphabetically.</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When first shown, the list will be in the order of recency, with most recent first. The user will be able to invert this order. The user will also be able to filter the list by selecting a range of years.</w:t>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Check that the Publications View is showing underneath the Researcher Details View.</w:t>
            </w:r>
          </w:p>
          <w:p>
            <w:pPr>
              <w:pStyle w:val="Normal"/>
              <w:spacing w:before="2" w:after="2"/>
              <w:rPr>
                <w:color w:val="000000"/>
                <w:szCs w:val="22"/>
              </w:rPr>
            </w:pPr>
            <w:r>
              <w:rPr>
                <w:color w:val="000000"/>
                <w:szCs w:val="22"/>
              </w:rPr>
              <w:t>2: Check that the format is correct.</w:t>
            </w:r>
          </w:p>
          <w:p>
            <w:pPr>
              <w:pStyle w:val="Normal"/>
              <w:spacing w:before="2" w:after="2"/>
              <w:rPr>
                <w:color w:val="000000"/>
                <w:szCs w:val="22"/>
              </w:rPr>
            </w:pPr>
            <w:r>
              <w:rPr>
                <w:color w:val="000000"/>
                <w:szCs w:val="22"/>
              </w:rPr>
              <w:t>3: Check that the order is correct.</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bookmarkStart w:id="0" w:name="OLE_LINK6"/>
            <w:bookmarkStart w:id="1" w:name="OLE_LINK3"/>
            <w:bookmarkEnd w:id="0"/>
            <w:bookmarkEnd w:id="1"/>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Press the Invert List Order button.</w:t>
            </w:r>
          </w:p>
          <w:p>
            <w:pPr>
              <w:pStyle w:val="Normal"/>
              <w:spacing w:before="2" w:after="2"/>
              <w:rPr>
                <w:color w:val="000000"/>
                <w:szCs w:val="22"/>
              </w:rPr>
            </w:pPr>
            <w:r>
              <w:rPr>
                <w:color w:val="000000"/>
                <w:szCs w:val="22"/>
              </w:rPr>
              <w:t>2: Check that the Publications List is now in reverse chronological order.</w:t>
            </w:r>
          </w:p>
          <w:p>
            <w:pPr>
              <w:pStyle w:val="Normal"/>
              <w:spacing w:before="2" w:after="2"/>
              <w:rPr>
                <w:color w:val="000000"/>
                <w:szCs w:val="22"/>
              </w:rPr>
            </w:pPr>
            <w:r>
              <w:rPr>
                <w:color w:val="000000"/>
                <w:szCs w:val="22"/>
              </w:rPr>
            </w:r>
          </w:p>
        </w:tc>
      </w:tr>
      <w:tr>
        <w:trPr/>
        <w:tc>
          <w:tcPr>
            <w:tcW w:w="1590"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Select a year range to filter the list.</w:t>
            </w:r>
          </w:p>
          <w:p>
            <w:pPr>
              <w:pStyle w:val="Normal"/>
              <w:spacing w:before="2" w:after="2"/>
              <w:rPr>
                <w:color w:val="000000"/>
                <w:szCs w:val="22"/>
              </w:rPr>
            </w:pPr>
            <w:r>
              <w:rPr>
                <w:color w:val="000000"/>
                <w:szCs w:val="22"/>
              </w:rPr>
              <w:t>2: Select the Filter button.</w:t>
            </w:r>
          </w:p>
          <w:p>
            <w:pPr>
              <w:pStyle w:val="Normal"/>
              <w:spacing w:before="2" w:after="2"/>
              <w:rPr>
                <w:color w:val="000000"/>
                <w:szCs w:val="22"/>
              </w:rPr>
            </w:pPr>
            <w:r>
              <w:rPr>
                <w:color w:val="000000"/>
                <w:szCs w:val="22"/>
              </w:rPr>
              <w:t>3: Check the resulting list to see that it includes only publications from the selected years.</w:t>
            </w:r>
          </w:p>
        </w:tc>
      </w:tr>
      <w:tr>
        <w:trPr/>
        <w:tc>
          <w:tcPr>
            <w:tcW w:w="1590"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r>
          </w:p>
        </w:tc>
      </w:tr>
    </w:tbl>
    <w:p>
      <w:pPr>
        <w:pStyle w:val="Normal"/>
        <w:spacing w:before="0" w:after="200"/>
        <w:rPr>
          <w:i/>
          <w:i/>
          <w:sz w:val="20"/>
          <w:szCs w:val="20"/>
          <w:lang w:val="en-AU"/>
        </w:rPr>
      </w:pPr>
      <w:r>
        <w:rPr>
          <w:i/>
          <w:sz w:val="20"/>
          <w:szCs w:val="20"/>
          <w:lang w:val="en-AU"/>
        </w:rPr>
        <w:t>Repeat Method and Outcome for each different test of the Requirement.</w:t>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0"/>
        <w:lang w:val="en-AU" w:eastAsia="zh-CN"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1</Pages>
  <Words>285</Words>
  <Characters>1411</Characters>
  <CharactersWithSpaces>1668</CharactersWithSpaces>
  <Paragraphs>32</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2021-12-03T08:40:10Z</dcterms:modified>
  <cp:revision>12</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