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B28939"/>
          <w:sz w:val="19"/>
        </w:rPr>
        <w:t>DEVELOPER HANDOFF FOR ALEX</w:t>
      </w:r>
    </w:p>
    <w:p>
      <w:pPr>
        <w:spacing w:after="100"/>
      </w:pPr>
      <w:r>
        <w:rPr>
          <w:b/>
          <w:color w:val="543746"/>
          <w:sz w:val="54"/>
        </w:rPr>
        <w:t>Services Editorial Review</w:t>
      </w:r>
    </w:p>
    <w:p>
      <w:pPr>
        <w:spacing w:after="320"/>
      </w:pPr>
      <w:r>
        <w:rPr>
          <w:color w:val="666063"/>
          <w:sz w:val="26"/>
        </w:rPr>
        <w:t>Exact changes, repetition fixes, copy-ready page, and confirmed decisions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AF4E7"/>
            <w:vAlign w:val="center"/>
          </w:tcPr>
          <w:p>
            <w:pPr>
              <w:spacing w:after="80"/>
            </w:pPr>
            <w:r>
              <w:rPr>
                <w:b/>
                <w:color w:val="543746"/>
              </w:rPr>
              <w:t>Overall recommendation</w:t>
            </w:r>
          </w:p>
          <w:p>
            <w:pPr>
              <w:spacing w:after="0"/>
            </w:pPr>
            <w:r>
              <w:t>Keep the five-service structure and the two clear calls to action. Preserve the original personal-services section, which Lisa prefers, while removing repeated language about starting, beginning, entry points, and next steps elsewhere. Each service description should explain what the service is without promising a result.</w:t>
            </w:r>
          </w:p>
        </w:tc>
      </w:tr>
    </w:tbl>
    <w:p>
      <w:pPr>
        <w:spacing w:after="0"/>
      </w:pPr>
    </w:p>
    <w:p>
      <w:pPr>
        <w:pStyle w:val="Heading1"/>
      </w:pPr>
      <w:r>
        <w:t>What is working</w:t>
      </w:r>
    </w:p>
    <w:p>
      <w:pPr>
        <w:keepLines/>
        <w:spacing w:after="100"/>
      </w:pPr>
      <w:r>
        <w:rPr>
          <w:b/>
          <w:color w:val="70755B"/>
        </w:rPr>
        <w:t xml:space="preserve">Easy to scan: </w:t>
      </w:r>
      <w:r>
        <w:t>The service navigation and five-card layout let visitors compare options quickly.</w:t>
      </w:r>
    </w:p>
    <w:p>
      <w:pPr>
        <w:keepLines/>
        <w:spacing w:after="100"/>
      </w:pPr>
      <w:r>
        <w:rPr>
          <w:b/>
          <w:color w:val="70755B"/>
        </w:rPr>
        <w:t xml:space="preserve">Good decision support: </w:t>
      </w:r>
      <w:r>
        <w:t>“Help Me Choose” is useful for visitors who are interested but unsure which service fits.</w:t>
      </w:r>
    </w:p>
    <w:p>
      <w:pPr>
        <w:keepLines/>
        <w:spacing w:after="100"/>
      </w:pPr>
      <w:r>
        <w:rPr>
          <w:b/>
          <w:color w:val="70755B"/>
        </w:rPr>
        <w:t xml:space="preserve">Clear separation: </w:t>
      </w:r>
      <w:r>
        <w:t>Personal services and organizational services are distinguished without adding unnecessary pages.</w:t>
      </w:r>
    </w:p>
    <w:p>
      <w:pPr>
        <w:keepLines/>
        <w:spacing w:after="100"/>
      </w:pPr>
      <w:r>
        <w:rPr>
          <w:b/>
          <w:color w:val="70755B"/>
        </w:rPr>
        <w:t xml:space="preserve">Appropriate boundaries: </w:t>
      </w:r>
      <w:r>
        <w:t>The draft avoids exaggerated promises and describes the work as supportive rather than as medical treatment.</w:t>
      </w:r>
    </w:p>
    <w:p>
      <w:pPr>
        <w:pStyle w:val="Heading1"/>
      </w:pPr>
      <w:r>
        <w:t>Voice choice</w:t>
      </w:r>
    </w:p>
    <w:p>
      <w:r>
        <w:t>The hero’s phrase “Some people come to us” sounds impersonal and should be replaced. The original personal-services section is an intentional exception: Lisa prefers its warmer tone and has approved that block exactly as written.</w:t>
      </w:r>
    </w:p>
    <w:p>
      <w:r>
        <w:br w:type="page"/>
      </w:r>
    </w:p>
    <w:p>
      <w:pPr>
        <w:pStyle w:val="Heading1"/>
      </w:pPr>
      <w:r>
        <w:t>Exact page changes</w:t>
      </w:r>
    </w:p>
    <w:p>
      <w:pPr>
        <w:pStyle w:val="Heading2"/>
      </w:pPr>
      <w:r>
        <w:t>Hero, navigation, and introduction</w:t>
      </w:r>
    </w:p>
    <w:p>
      <w:pPr>
        <w:pStyle w:val="Heading3"/>
      </w:pPr>
      <w:r>
        <w:t>1. Hero heading</w:t>
      </w:r>
    </w:p>
    <w:p>
      <w:pPr>
        <w:keepNext/>
        <w:keepLines/>
        <w:spacing w:after="60"/>
      </w:pPr>
      <w:r>
        <w:rPr>
          <w:b/>
          <w:color w:val="666063"/>
        </w:rPr>
        <w:t xml:space="preserve">Current: </w:t>
      </w:r>
      <w:r>
        <w:t>“Support for wherever you are starting from.”</w:t>
      </w:r>
    </w:p>
    <w:p>
      <w:pPr>
        <w:keepNext/>
        <w:keepLines/>
        <w:spacing w:after="60"/>
      </w:pPr>
      <w:r>
        <w:rPr>
          <w:b/>
          <w:color w:val="543746"/>
        </w:rPr>
        <w:t xml:space="preserve">Issue: </w:t>
      </w:r>
      <w:r>
        <w:t>Generic and slightly awkward. The page then repeats “start,” “starting,” “begin,” and “first step.”</w:t>
      </w:r>
    </w:p>
    <w:p>
      <w:pPr>
        <w:keepLines/>
        <w:spacing w:after="160"/>
      </w:pPr>
      <w:r>
        <w:rPr>
          <w:b/>
          <w:color w:val="70755B"/>
        </w:rPr>
        <w:t xml:space="preserve">Use instead: </w:t>
      </w:r>
      <w:r>
        <w:t>“Find the kind of support you need.”</w:t>
      </w:r>
    </w:p>
    <w:p>
      <w:pPr>
        <w:pStyle w:val="Heading3"/>
      </w:pPr>
      <w:r>
        <w:t>2. Hero paragraph</w:t>
      </w:r>
    </w:p>
    <w:p>
      <w:pPr>
        <w:keepNext/>
        <w:keepLines/>
        <w:spacing w:after="60"/>
      </w:pPr>
      <w:r>
        <w:rPr>
          <w:b/>
          <w:color w:val="666063"/>
        </w:rPr>
        <w:t xml:space="preserve">Current: </w:t>
      </w:r>
      <w:r>
        <w:t>“Some people come to us knowing exactly what they need. Others come because something feels unresolved and they are not sure where to begin. Both are the right way to start.”</w:t>
      </w:r>
    </w:p>
    <w:p>
      <w:pPr>
        <w:keepNext/>
        <w:keepLines/>
        <w:spacing w:after="60"/>
      </w:pPr>
      <w:r>
        <w:rPr>
          <w:b/>
          <w:color w:val="543746"/>
        </w:rPr>
        <w:t xml:space="preserve">Issue: </w:t>
      </w:r>
      <w:r>
        <w:t>Repeats “come,” “begin,” and “start,” and the collective “us” does not match a founder-led practice.</w:t>
      </w:r>
    </w:p>
    <w:p>
      <w:pPr>
        <w:keepLines/>
        <w:spacing w:after="160"/>
      </w:pPr>
      <w:r>
        <w:rPr>
          <w:b/>
          <w:color w:val="70755B"/>
        </w:rPr>
        <w:t xml:space="preserve">Use instead: </w:t>
      </w:r>
      <w:r>
        <w:t>“You may know exactly what you want, or you may only know that something feels unresolved. Explore the options below, or schedule a discovery call and I’ll help you decide what may fit.”</w:t>
      </w:r>
    </w:p>
    <w:p>
      <w:pPr>
        <w:pStyle w:val="Heading3"/>
      </w:pPr>
      <w:r>
        <w:t>3. Hero CTA order</w:t>
      </w:r>
    </w:p>
    <w:p>
      <w:pPr>
        <w:keepNext/>
        <w:keepLines/>
        <w:spacing w:after="60"/>
      </w:pPr>
      <w:r>
        <w:rPr>
          <w:b/>
          <w:color w:val="666063"/>
        </w:rPr>
        <w:t xml:space="preserve">Current: </w:t>
      </w:r>
      <w:r>
        <w:t>“Help Me Choose / Schedule a Session”</w:t>
      </w:r>
    </w:p>
    <w:p>
      <w:pPr>
        <w:keepNext/>
        <w:keepLines/>
        <w:spacing w:after="60"/>
      </w:pPr>
      <w:r>
        <w:rPr>
          <w:b/>
          <w:color w:val="543746"/>
        </w:rPr>
        <w:t xml:space="preserve">Issue: </w:t>
      </w:r>
      <w:r>
        <w:t>The homepage leads with “Schedule a Session.” Keep the primary and secondary action order consistent.</w:t>
      </w:r>
    </w:p>
    <w:p>
      <w:pPr>
        <w:keepLines/>
        <w:spacing w:after="160"/>
      </w:pPr>
      <w:r>
        <w:rPr>
          <w:b/>
          <w:color w:val="70755B"/>
        </w:rPr>
        <w:t xml:space="preserve">Use instead: </w:t>
      </w:r>
      <w:r>
        <w:t>“Schedule a Session / Help Me Choose”</w:t>
      </w:r>
    </w:p>
    <w:p>
      <w:pPr>
        <w:pStyle w:val="Heading3"/>
      </w:pPr>
      <w:r>
        <w:t>4. Service-page navigation</w:t>
      </w:r>
    </w:p>
    <w:p>
      <w:pPr>
        <w:keepNext/>
        <w:keepLines/>
        <w:spacing w:after="60"/>
      </w:pPr>
      <w:r>
        <w:rPr>
          <w:b/>
          <w:color w:val="666063"/>
        </w:rPr>
        <w:t xml:space="preserve">Current: </w:t>
      </w:r>
      <w:r>
        <w:t>“Reiki / Akashic Records / Meditation / Work Trauma / Corporate Wellness”</w:t>
      </w:r>
    </w:p>
    <w:p>
      <w:pPr>
        <w:keepNext/>
        <w:keepLines/>
        <w:spacing w:after="60"/>
      </w:pPr>
      <w:r>
        <w:rPr>
          <w:b/>
          <w:color w:val="543746"/>
        </w:rPr>
        <w:t xml:space="preserve">Issue: </w:t>
      </w:r>
      <w:r>
        <w:t>“Work Trauma” is the only shortened service name and does not match the card or page title.</w:t>
      </w:r>
    </w:p>
    <w:p>
      <w:pPr>
        <w:keepLines/>
        <w:spacing w:after="160"/>
      </w:pPr>
      <w:r>
        <w:rPr>
          <w:b/>
          <w:color w:val="70755B"/>
        </w:rPr>
        <w:t xml:space="preserve">Use instead: </w:t>
      </w:r>
      <w:r>
        <w:t>“Reiki / Akashic Records / Meditation / Work Trauma Coaching / Corporate Wellness”</w:t>
      </w:r>
    </w:p>
    <w:p>
      <w:pPr>
        <w:pStyle w:val="Heading3"/>
      </w:pPr>
      <w:r>
        <w:t>5. Section heading</w:t>
      </w:r>
    </w:p>
    <w:p>
      <w:pPr>
        <w:keepNext/>
        <w:keepLines/>
        <w:spacing w:after="60"/>
      </w:pPr>
      <w:r>
        <w:rPr>
          <w:b/>
          <w:color w:val="666063"/>
        </w:rPr>
        <w:t xml:space="preserve">Current: </w:t>
      </w:r>
      <w:r>
        <w:t>“Clear explanations, real boundaries, and space for what you are carrying.”</w:t>
      </w:r>
    </w:p>
    <w:p>
      <w:pPr>
        <w:keepNext/>
        <w:keepLines/>
        <w:spacing w:after="60"/>
      </w:pPr>
      <w:r>
        <w:rPr>
          <w:b/>
          <w:color w:val="543746"/>
        </w:rPr>
        <w:t xml:space="preserve">Issue: </w:t>
      </w:r>
      <w:r>
        <w:t>The idea is good but reads like general brand language and repeats language already used on the homepage.</w:t>
      </w:r>
    </w:p>
    <w:p>
      <w:pPr>
        <w:keepLines/>
        <w:spacing w:after="160"/>
      </w:pPr>
      <w:r>
        <w:rPr>
          <w:b/>
          <w:color w:val="70755B"/>
        </w:rPr>
        <w:t xml:space="preserve">Use instead: </w:t>
      </w:r>
      <w:r>
        <w:t>“Explore each service.”</w:t>
      </w:r>
    </w:p>
    <w:p>
      <w:pPr>
        <w:pStyle w:val="Heading3"/>
      </w:pPr>
      <w:r>
        <w:t>6. Section introduction</w:t>
      </w:r>
    </w:p>
    <w:p>
      <w:pPr>
        <w:keepNext/>
        <w:keepLines/>
        <w:spacing w:after="60"/>
      </w:pPr>
      <w:r>
        <w:rPr>
          <w:b/>
          <w:color w:val="666063"/>
        </w:rPr>
        <w:t xml:space="preserve">Current: </w:t>
      </w:r>
      <w:r>
        <w:t>“Five ways to work together”</w:t>
      </w:r>
    </w:p>
    <w:p>
      <w:pPr>
        <w:keepNext/>
        <w:keepLines/>
        <w:spacing w:after="60"/>
      </w:pPr>
      <w:r>
        <w:rPr>
          <w:b/>
          <w:color w:val="543746"/>
        </w:rPr>
        <w:t xml:space="preserve">Issue: </w:t>
      </w:r>
      <w:r>
        <w:t>Keep this eyebrow. It gives the number of options without overselling them.</w:t>
      </w:r>
    </w:p>
    <w:p>
      <w:pPr>
        <w:keepLines/>
        <w:spacing w:after="160"/>
      </w:pPr>
      <w:r>
        <w:rPr>
          <w:b/>
          <w:color w:val="70755B"/>
        </w:rPr>
        <w:t xml:space="preserve">Use instead: </w:t>
      </w:r>
      <w:r>
        <w:t>“KEEP AS WRITTEN.”</w:t>
      </w:r>
    </w:p>
    <w:p>
      <w:pPr>
        <w:pStyle w:val="Heading1"/>
      </w:pPr>
      <w:r>
        <w:t>Exact page changes</w:t>
      </w:r>
    </w:p>
    <w:p>
      <w:pPr>
        <w:pStyle w:val="Heading2"/>
      </w:pPr>
      <w:r>
        <w:t>Service cards</w:t>
      </w:r>
    </w:p>
    <w:p>
      <w:pPr>
        <w:pStyle w:val="Heading3"/>
      </w:pPr>
      <w:r>
        <w:t>7. Reiki card</w:t>
      </w:r>
    </w:p>
    <w:p>
      <w:pPr>
        <w:keepNext/>
        <w:keepLines/>
        <w:spacing w:after="60"/>
      </w:pPr>
      <w:r>
        <w:rPr>
          <w:b/>
          <w:color w:val="666063"/>
        </w:rPr>
        <w:t xml:space="preserve">Current: </w:t>
      </w:r>
      <w:r>
        <w:t>“A gentle energy practice for relaxation, balance, and ease. Often, it is the first step for people new to energy work.”</w:t>
      </w:r>
    </w:p>
    <w:p>
      <w:pPr>
        <w:keepNext/>
        <w:keepLines/>
        <w:spacing w:after="60"/>
      </w:pPr>
      <w:r>
        <w:rPr>
          <w:b/>
          <w:color w:val="543746"/>
        </w:rPr>
        <w:t xml:space="preserve">Issue: </w:t>
      </w:r>
      <w:r>
        <w:t>“First step” repeats the page’s start/begin language and unnecessarily positions Reiki ahead of the other services.</w:t>
      </w:r>
    </w:p>
    <w:p>
      <w:pPr>
        <w:keepLines/>
        <w:spacing w:after="160"/>
      </w:pPr>
      <w:r>
        <w:rPr>
          <w:b/>
          <w:color w:val="70755B"/>
        </w:rPr>
        <w:t xml:space="preserve">Use instead: </w:t>
      </w:r>
      <w:r>
        <w:t>“A gentle energy practice intended to support relaxation, balance, and a greater sense of ease. Available in person in Montclair and online.”</w:t>
      </w:r>
    </w:p>
    <w:p>
      <w:pPr>
        <w:pStyle w:val="Heading3"/>
      </w:pPr>
      <w:r>
        <w:t>8. Akashic Records card</w:t>
      </w:r>
    </w:p>
    <w:p>
      <w:pPr>
        <w:keepNext/>
        <w:keepLines/>
        <w:spacing w:after="60"/>
      </w:pPr>
      <w:r>
        <w:rPr>
          <w:b/>
          <w:color w:val="666063"/>
        </w:rPr>
        <w:t xml:space="preserve">Current: </w:t>
      </w:r>
      <w:r>
        <w:t>“A reading practice that draws on your soul's history to offer clarity and perspective on where you are now.”</w:t>
      </w:r>
    </w:p>
    <w:p>
      <w:pPr>
        <w:keepNext/>
        <w:keepLines/>
        <w:spacing w:after="60"/>
      </w:pPr>
      <w:r>
        <w:rPr>
          <w:b/>
          <w:color w:val="543746"/>
        </w:rPr>
        <w:t xml:space="preserve">Issue: </w:t>
      </w:r>
      <w:r>
        <w:t>“Soul’s history” needs a little context for newcomers, and “clarity” is overused across the site.</w:t>
      </w:r>
    </w:p>
    <w:p>
      <w:pPr>
        <w:keepLines/>
        <w:spacing w:after="160"/>
      </w:pPr>
      <w:r>
        <w:rPr>
          <w:b/>
          <w:color w:val="70755B"/>
        </w:rPr>
        <w:t xml:space="preserve">Use instead: </w:t>
      </w:r>
      <w:r>
        <w:t>“A reflective reading that explores questions, patterns, and influences connected to your soul’s history, with the goal of bringing more perspective to what you’re experiencing now.”</w:t>
      </w:r>
    </w:p>
    <w:p>
      <w:pPr>
        <w:pStyle w:val="Heading3"/>
      </w:pPr>
      <w:r>
        <w:t>9. Meditation card</w:t>
      </w:r>
    </w:p>
    <w:p>
      <w:pPr>
        <w:keepNext/>
        <w:keepLines/>
        <w:spacing w:after="60"/>
      </w:pPr>
      <w:r>
        <w:rPr>
          <w:b/>
          <w:color w:val="666063"/>
        </w:rPr>
        <w:t xml:space="preserve">Current: </w:t>
      </w:r>
      <w:r>
        <w:t>“Guided practice and practical tools for a steadier, calmer mind, individually or in a group setting.”</w:t>
      </w:r>
    </w:p>
    <w:p>
      <w:pPr>
        <w:keepNext/>
        <w:keepLines/>
        <w:spacing w:after="60"/>
      </w:pPr>
      <w:r>
        <w:rPr>
          <w:b/>
          <w:color w:val="543746"/>
        </w:rPr>
        <w:t xml:space="preserve">Issue: </w:t>
      </w:r>
      <w:r>
        <w:t>“Practice” and “practical” are too close together. “Steadier, calmer” also repeats the same idea.</w:t>
      </w:r>
    </w:p>
    <w:p>
      <w:pPr>
        <w:keepLines/>
        <w:spacing w:after="160"/>
      </w:pPr>
      <w:r>
        <w:rPr>
          <w:b/>
          <w:color w:val="70755B"/>
        </w:rPr>
        <w:t xml:space="preserve">Use instead: </w:t>
      </w:r>
      <w:r>
        <w:t>“One-on-one and group guidance that offers useful ways to quiet mental noise, focus your attention, and build a meditation practice you can use in daily life.”</w:t>
      </w:r>
    </w:p>
    <w:p>
      <w:pPr>
        <w:pStyle w:val="Heading3"/>
      </w:pPr>
      <w:r>
        <w:t>10. Work Trauma Coaching card</w:t>
      </w:r>
    </w:p>
    <w:p>
      <w:pPr>
        <w:keepNext/>
        <w:keepLines/>
        <w:spacing w:after="60"/>
      </w:pPr>
      <w:r>
        <w:rPr>
          <w:b/>
          <w:color w:val="666063"/>
        </w:rPr>
        <w:t xml:space="preserve">Current: </w:t>
      </w:r>
      <w:r>
        <w:t>“Support for the specific weight of a difficult workplace experience that led to burnout, caused harm, or left a lasting mark.”</w:t>
      </w:r>
    </w:p>
    <w:p>
      <w:pPr>
        <w:keepNext/>
        <w:keepLines/>
        <w:spacing w:after="60"/>
      </w:pPr>
      <w:r>
        <w:rPr>
          <w:b/>
          <w:color w:val="543746"/>
        </w:rPr>
        <w:t xml:space="preserve">Issue: </w:t>
      </w:r>
      <w:r>
        <w:t>“Specific weight” is unnatural, while “caused harm” and “left a lasting mark” say nearly the same thing.</w:t>
      </w:r>
    </w:p>
    <w:p>
      <w:pPr>
        <w:keepLines/>
        <w:spacing w:after="160"/>
      </w:pPr>
      <w:r>
        <w:rPr>
          <w:b/>
          <w:color w:val="70755B"/>
        </w:rPr>
        <w:t xml:space="preserve">Use instead: </w:t>
      </w:r>
      <w:r>
        <w:t>“Practical, compassionate support for processing a harmful or difficult workplace experience, including burnout, loss of confidence, or a transition after leaving.”</w:t>
      </w:r>
    </w:p>
    <w:p>
      <w:pPr>
        <w:pStyle w:val="Heading3"/>
      </w:pPr>
      <w:r>
        <w:t>11. Corporate Wellness card</w:t>
      </w:r>
    </w:p>
    <w:p>
      <w:pPr>
        <w:keepNext/>
        <w:keepLines/>
        <w:spacing w:after="60"/>
      </w:pPr>
      <w:r>
        <w:rPr>
          <w:b/>
          <w:color w:val="666063"/>
        </w:rPr>
        <w:t xml:space="preserve">Current: </w:t>
      </w:r>
      <w:r>
        <w:t>“Mindfulness and well-being programming for teams, built on a grounded, evidence-aware approach.”</w:t>
      </w:r>
    </w:p>
    <w:p>
      <w:pPr>
        <w:keepNext/>
        <w:keepLines/>
        <w:spacing w:after="60"/>
      </w:pPr>
      <w:r>
        <w:rPr>
          <w:b/>
          <w:color w:val="543746"/>
        </w:rPr>
        <w:t xml:space="preserve">Issue: </w:t>
      </w:r>
      <w:r>
        <w:t>“Evidence-aware” is vague and may imply substantiation that is not explained on the page.</w:t>
      </w:r>
    </w:p>
    <w:p>
      <w:pPr>
        <w:keepLines/>
        <w:spacing w:after="160"/>
      </w:pPr>
      <w:r>
        <w:rPr>
          <w:b/>
          <w:color w:val="70755B"/>
        </w:rPr>
        <w:t xml:space="preserve">Use instead: </w:t>
      </w:r>
      <w:r>
        <w:t>“Custom meditation, mindfulness, and Reiki programs for teams and organizations. Sessions may be offered in person or virtually.”</w:t>
      </w:r>
    </w:p>
    <w:p>
      <w:pPr>
        <w:pStyle w:val="Heading1"/>
      </w:pPr>
      <w:r>
        <w:t>Exact page changes</w:t>
      </w:r>
    </w:p>
    <w:p>
      <w:pPr>
        <w:pStyle w:val="Heading2"/>
      </w:pPr>
      <w:r>
        <w:t>Audience sections and final CTA</w:t>
      </w:r>
    </w:p>
    <w:p>
      <w:pPr>
        <w:pStyle w:val="Heading3"/>
      </w:pPr>
      <w:r>
        <w:t>12. Personal-services heading</w:t>
      </w:r>
    </w:p>
    <w:p>
      <w:pPr>
        <w:keepNext/>
        <w:keepLines/>
        <w:spacing w:after="60"/>
      </w:pPr>
      <w:r>
        <w:rPr>
          <w:b/>
          <w:color w:val="666063"/>
        </w:rPr>
        <w:t xml:space="preserve">Current: </w:t>
      </w:r>
      <w:r>
        <w:t>“Begin with the experience you want support with.”</w:t>
      </w:r>
    </w:p>
    <w:p>
      <w:pPr>
        <w:keepNext/>
        <w:keepLines/>
        <w:spacing w:after="60"/>
      </w:pPr>
      <w:r>
        <w:rPr>
          <w:b/>
          <w:color w:val="543746"/>
        </w:rPr>
        <w:t xml:space="preserve">Issue: </w:t>
      </w:r>
      <w:r>
        <w:t>Lisa prefers the warmth of the original heading over the colder alternative “For individuals.”</w:t>
      </w:r>
    </w:p>
    <w:p>
      <w:pPr>
        <w:keepLines/>
        <w:spacing w:after="160"/>
      </w:pPr>
      <w:r>
        <w:rPr>
          <w:b/>
          <w:color w:val="70755B"/>
        </w:rPr>
        <w:t xml:space="preserve">Use instead: </w:t>
      </w:r>
      <w:r>
        <w:t>“KEEP AS WRITTEN.”</w:t>
      </w:r>
    </w:p>
    <w:p>
      <w:pPr>
        <w:pStyle w:val="Heading3"/>
      </w:pPr>
      <w:r>
        <w:t>13. Personal-services paragraph</w:t>
      </w:r>
    </w:p>
    <w:p>
      <w:pPr>
        <w:keepNext/>
        <w:keepLines/>
        <w:spacing w:after="60"/>
      </w:pPr>
      <w:r>
        <w:rPr>
          <w:b/>
          <w:color w:val="666063"/>
        </w:rPr>
        <w:t xml:space="preserve">Current: </w:t>
      </w:r>
      <w:r>
        <w:t>“Reiki, Akashic Records, meditation, and Work Trauma Coaching each offer a different entry point. You do not need to know the modality before you begin. We can start with what is happening and identify the support that fits.”</w:t>
      </w:r>
    </w:p>
    <w:p>
      <w:pPr>
        <w:keepNext/>
        <w:keepLines/>
        <w:spacing w:after="60"/>
      </w:pPr>
      <w:r>
        <w:rPr>
          <w:b/>
          <w:color w:val="543746"/>
        </w:rPr>
        <w:t xml:space="preserve">Issue: </w:t>
      </w:r>
      <w:r>
        <w:t>Lisa has reviewed and approved the original wording for this section.</w:t>
      </w:r>
    </w:p>
    <w:p>
      <w:pPr>
        <w:keepLines/>
        <w:spacing w:after="160"/>
      </w:pPr>
      <w:r>
        <w:rPr>
          <w:b/>
          <w:color w:val="70755B"/>
        </w:rPr>
        <w:t xml:space="preserve">Use instead: </w:t>
      </w:r>
      <w:r>
        <w:t>“KEEP AS WRITTEN.”</w:t>
      </w:r>
    </w:p>
    <w:p>
      <w:pPr>
        <w:pStyle w:val="Heading3"/>
      </w:pPr>
      <w:r>
        <w:t>14. Organizational-services heading</w:t>
      </w:r>
    </w:p>
    <w:p>
      <w:pPr>
        <w:keepNext/>
        <w:keepLines/>
        <w:spacing w:after="60"/>
      </w:pPr>
      <w:r>
        <w:rPr>
          <w:b/>
          <w:color w:val="666063"/>
        </w:rPr>
        <w:t xml:space="preserve">Current: </w:t>
      </w:r>
      <w:r>
        <w:t>“Grounded well-being for real workplaces.”</w:t>
      </w:r>
    </w:p>
    <w:p>
      <w:pPr>
        <w:keepNext/>
        <w:keepLines/>
        <w:spacing w:after="60"/>
      </w:pPr>
      <w:r>
        <w:rPr>
          <w:b/>
          <w:color w:val="543746"/>
        </w:rPr>
        <w:t xml:space="preserve">Issue: </w:t>
      </w:r>
      <w:r>
        <w:t>“Grounded” is heavily used across the site. The phrase can be more direct.</w:t>
      </w:r>
    </w:p>
    <w:p>
      <w:pPr>
        <w:keepLines/>
        <w:spacing w:after="160"/>
      </w:pPr>
      <w:r>
        <w:rPr>
          <w:b/>
          <w:color w:val="70755B"/>
        </w:rPr>
        <w:t xml:space="preserve">Use instead: </w:t>
      </w:r>
      <w:r>
        <w:t>“For teams and organizations”</w:t>
      </w:r>
    </w:p>
    <w:p>
      <w:pPr>
        <w:pStyle w:val="Heading3"/>
      </w:pPr>
      <w:r>
        <w:t>15. Organizational-services paragraph</w:t>
      </w:r>
    </w:p>
    <w:p>
      <w:pPr>
        <w:keepNext/>
        <w:keepLines/>
        <w:spacing w:after="60"/>
      </w:pPr>
      <w:r>
        <w:rPr>
          <w:b/>
          <w:color w:val="666063"/>
        </w:rPr>
        <w:t xml:space="preserve">Current: </w:t>
      </w:r>
      <w:r>
        <w:t>“Corporate Wellness offers mindfulness and well-being programming for HR teams, leaders, small businesses, and organizations.”</w:t>
      </w:r>
    </w:p>
    <w:p>
      <w:pPr>
        <w:keepNext/>
        <w:keepLines/>
        <w:spacing w:after="60"/>
      </w:pPr>
      <w:r>
        <w:rPr>
          <w:b/>
          <w:color w:val="543746"/>
        </w:rPr>
        <w:t xml:space="preserve">Issue: </w:t>
      </w:r>
      <w:r>
        <w:t>Repeats the card without giving the visitor a new reason to click.</w:t>
      </w:r>
    </w:p>
    <w:p>
      <w:pPr>
        <w:keepLines/>
        <w:spacing w:after="160"/>
      </w:pPr>
      <w:r>
        <w:rPr>
          <w:b/>
          <w:color w:val="70755B"/>
        </w:rPr>
        <w:t xml:space="preserve">Use instead: </w:t>
      </w:r>
      <w:r>
        <w:t>“Work with Lisa to shape a meditation, mindfulness, or Reiki program around your team, event, or workplace well-being goals.”</w:t>
      </w:r>
    </w:p>
    <w:p>
      <w:pPr>
        <w:pStyle w:val="Heading3"/>
      </w:pPr>
      <w:r>
        <w:t>16. Workplace CTA</w:t>
      </w:r>
    </w:p>
    <w:p>
      <w:pPr>
        <w:keepNext/>
        <w:keepLines/>
        <w:spacing w:after="60"/>
      </w:pPr>
      <w:r>
        <w:rPr>
          <w:b/>
          <w:color w:val="666063"/>
        </w:rPr>
        <w:t xml:space="preserve">Current: </w:t>
      </w:r>
      <w:r>
        <w:t>“Plan a workplace program”</w:t>
      </w:r>
    </w:p>
    <w:p>
      <w:pPr>
        <w:keepNext/>
        <w:keepLines/>
        <w:spacing w:after="60"/>
      </w:pPr>
      <w:r>
        <w:rPr>
          <w:b/>
          <w:color w:val="543746"/>
        </w:rPr>
        <w:t xml:space="preserve">Issue: </w:t>
      </w:r>
      <w:r>
        <w:t>Clear and specific.</w:t>
      </w:r>
    </w:p>
    <w:p>
      <w:pPr>
        <w:keepLines/>
        <w:spacing w:after="160"/>
      </w:pPr>
      <w:r>
        <w:rPr>
          <w:b/>
          <w:color w:val="70755B"/>
        </w:rPr>
        <w:t xml:space="preserve">Use instead: </w:t>
      </w:r>
      <w:r>
        <w:t>“KEEP AS WRITTEN.”</w:t>
      </w:r>
    </w:p>
    <w:p>
      <w:pPr>
        <w:pStyle w:val="Heading3"/>
      </w:pPr>
      <w:r>
        <w:t>17. Final CTA heading</w:t>
      </w:r>
    </w:p>
    <w:p>
      <w:pPr>
        <w:keepNext/>
        <w:keepLines/>
        <w:spacing w:after="60"/>
      </w:pPr>
      <w:r>
        <w:rPr>
          <w:b/>
          <w:color w:val="666063"/>
        </w:rPr>
        <w:t xml:space="preserve">Current: </w:t>
      </w:r>
      <w:r>
        <w:t>“Not sure where to start? That is common, and it is okay.”</w:t>
      </w:r>
    </w:p>
    <w:p>
      <w:pPr>
        <w:keepNext/>
        <w:keepLines/>
        <w:spacing w:after="60"/>
      </w:pPr>
      <w:r>
        <w:rPr>
          <w:b/>
          <w:color w:val="543746"/>
        </w:rPr>
        <w:t xml:space="preserve">Issue: </w:t>
      </w:r>
      <w:r>
        <w:t>Returns to “start” and uses two reassurance phrases where one will do.</w:t>
      </w:r>
    </w:p>
    <w:p>
      <w:pPr>
        <w:keepLines/>
        <w:spacing w:after="160"/>
      </w:pPr>
      <w:r>
        <w:rPr>
          <w:b/>
          <w:color w:val="70755B"/>
        </w:rPr>
        <w:t xml:space="preserve">Use instead: </w:t>
      </w:r>
      <w:r>
        <w:t>“Still deciding?”</w:t>
      </w:r>
    </w:p>
    <w:p>
      <w:pPr>
        <w:pStyle w:val="Heading3"/>
      </w:pPr>
      <w:r>
        <w:t>18. Final CTA paragraph</w:t>
      </w:r>
    </w:p>
    <w:p>
      <w:pPr>
        <w:keepNext/>
        <w:keepLines/>
        <w:spacing w:after="60"/>
      </w:pPr>
      <w:r>
        <w:rPr>
          <w:b/>
          <w:color w:val="666063"/>
        </w:rPr>
        <w:t xml:space="preserve">Current: </w:t>
      </w:r>
      <w:r>
        <w:t>“A discovery conversation can help you find the most useful next step.”</w:t>
      </w:r>
    </w:p>
    <w:p>
      <w:pPr>
        <w:keepNext/>
        <w:keepLines/>
        <w:spacing w:after="60"/>
      </w:pPr>
      <w:r>
        <w:rPr>
          <w:b/>
          <w:color w:val="543746"/>
        </w:rPr>
        <w:t xml:space="preserve">Issue: </w:t>
      </w:r>
      <w:r>
        <w:t>“Next step” repeats the same idea again and sounds abstract.</w:t>
      </w:r>
    </w:p>
    <w:p>
      <w:pPr>
        <w:keepLines/>
        <w:spacing w:after="160"/>
      </w:pPr>
      <w:r>
        <w:rPr>
          <w:b/>
          <w:color w:val="70755B"/>
        </w:rPr>
        <w:t xml:space="preserve">Use instead: </w:t>
      </w:r>
      <w:r>
        <w:t>“A discovery call gives you space to describe what’s going on and ask questions before you book.”</w:t>
      </w:r>
    </w:p>
    <w:p>
      <w:pPr>
        <w:pStyle w:val="Heading1"/>
      </w:pPr>
      <w:r>
        <w:t>Copy-ready Services page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1F2EC"/>
            <w:vAlign w:val="center"/>
          </w:tcPr>
          <w:p>
            <w:pPr>
              <w:spacing w:after="80"/>
            </w:pPr>
            <w:r>
              <w:rPr>
                <w:b/>
                <w:color w:val="543746"/>
              </w:rPr>
              <w:t>Developer instruction</w:t>
            </w:r>
          </w:p>
          <w:p>
            <w:pPr>
              <w:spacing w:after="0"/>
            </w:pPr>
            <w:r>
              <w:t>Replace the current Services-page body copy with the version below. Keep the existing layout, card links, anchor destinations, and footer unless a separate technical note says otherwise.</w:t>
            </w:r>
          </w:p>
        </w:tc>
      </w:tr>
    </w:tbl>
    <w:p>
      <w:pPr>
        <w:spacing w:after="0"/>
      </w:pPr>
    </w:p>
    <w:p>
      <w:pPr>
        <w:keepNext/>
        <w:spacing w:before="140" w:after="40"/>
      </w:pPr>
      <w:r>
        <w:rPr>
          <w:b/>
          <w:color w:val="B28939"/>
          <w:sz w:val="18"/>
        </w:rPr>
        <w:t>SERVICES</w:t>
      </w:r>
    </w:p>
    <w:p>
      <w:pPr>
        <w:pStyle w:val="Heading2"/>
      </w:pPr>
      <w:r>
        <w:t>Find the kind of support you need.</w:t>
      </w:r>
    </w:p>
    <w:p>
      <w:r>
        <w:t>You may know exactly what you want, or you may only know that something feels unresolved. Explore the options below, or schedule a discovery call and I’ll help you decide what may fit.</w:t>
      </w:r>
    </w:p>
    <w:p>
      <w:pPr>
        <w:keepLines/>
        <w:spacing w:after="160"/>
      </w:pPr>
      <w:r>
        <w:rPr>
          <w:b/>
          <w:color w:val="70755B"/>
        </w:rPr>
        <w:t xml:space="preserve">Buttons: </w:t>
      </w:r>
      <w:r>
        <w:t>Schedule a Session | Help Me Choose</w:t>
      </w:r>
    </w:p>
    <w:p>
      <w:pPr>
        <w:keepLines/>
        <w:spacing w:after="160"/>
      </w:pPr>
      <w:r>
        <w:rPr>
          <w:b/>
          <w:color w:val="543746"/>
        </w:rPr>
        <w:t xml:space="preserve">Quick navigation: </w:t>
      </w:r>
      <w:r>
        <w:t>Reiki | Akashic Records | Meditation | Work Trauma Coaching | Corporate Wellness</w:t>
      </w:r>
    </w:p>
    <w:p>
      <w:pPr>
        <w:keepNext/>
        <w:spacing w:before="140" w:after="40"/>
      </w:pPr>
      <w:r>
        <w:rPr>
          <w:b/>
          <w:color w:val="B28939"/>
          <w:sz w:val="18"/>
        </w:rPr>
        <w:t>FIVE WAYS TO WORK TOGETHER</w:t>
      </w:r>
    </w:p>
    <w:p>
      <w:pPr>
        <w:pStyle w:val="Heading2"/>
      </w:pPr>
      <w:r>
        <w:t>Explore each service.</w:t>
      </w:r>
    </w:p>
    <w:p>
      <w:pPr>
        <w:keepLines/>
        <w:spacing w:after="100"/>
      </w:pPr>
      <w:r>
        <w:rPr>
          <w:b/>
          <w:color w:val="543746"/>
        </w:rPr>
        <w:t xml:space="preserve">Reiki and Energy Healing </w:t>
      </w:r>
      <w:r>
        <w:t>A gentle energy practice intended to support relaxation, balance, and a greater sense of ease. Available in person in Montclair and online.</w:t>
      </w:r>
    </w:p>
    <w:p>
      <w:pPr>
        <w:keepLines/>
        <w:spacing w:after="160"/>
      </w:pPr>
      <w:r>
        <w:rPr>
          <w:b/>
          <w:color w:val="70755B"/>
        </w:rPr>
        <w:t xml:space="preserve">Link: </w:t>
      </w:r>
      <w:r>
        <w:t>Explore Reiki and Energy Healing</w:t>
      </w:r>
    </w:p>
    <w:p>
      <w:pPr>
        <w:keepLines/>
        <w:spacing w:after="100"/>
      </w:pPr>
      <w:r>
        <w:rPr>
          <w:b/>
          <w:color w:val="543746"/>
        </w:rPr>
        <w:t xml:space="preserve">Akashic Records </w:t>
      </w:r>
      <w:r>
        <w:t>A reflective reading that explores questions, patterns, and influences connected to your soul’s history, with the goal of bringing more perspective to what you’re experiencing now.</w:t>
      </w:r>
    </w:p>
    <w:p>
      <w:pPr>
        <w:keepLines/>
        <w:spacing w:after="160"/>
      </w:pPr>
      <w:r>
        <w:rPr>
          <w:b/>
          <w:color w:val="70755B"/>
        </w:rPr>
        <w:t xml:space="preserve">Link: </w:t>
      </w:r>
      <w:r>
        <w:t>Explore Akashic Records</w:t>
      </w:r>
    </w:p>
    <w:p>
      <w:pPr>
        <w:keepLines/>
        <w:spacing w:after="100"/>
      </w:pPr>
      <w:r>
        <w:rPr>
          <w:b/>
          <w:color w:val="543746"/>
        </w:rPr>
        <w:t xml:space="preserve">Meditation </w:t>
      </w:r>
      <w:r>
        <w:t>One-on-one and group guidance that offers useful ways to quiet mental noise, focus your attention, and build a meditation practice you can use in daily life.</w:t>
      </w:r>
    </w:p>
    <w:p>
      <w:pPr>
        <w:keepLines/>
        <w:spacing w:after="160"/>
      </w:pPr>
      <w:r>
        <w:rPr>
          <w:b/>
          <w:color w:val="70755B"/>
        </w:rPr>
        <w:t xml:space="preserve">Link: </w:t>
      </w:r>
      <w:r>
        <w:t>Explore Meditation</w:t>
      </w:r>
    </w:p>
    <w:p>
      <w:r>
        <w:br w:type="page"/>
      </w:r>
    </w:p>
    <w:p>
      <w:pPr>
        <w:pStyle w:val="Heading1"/>
      </w:pPr>
      <w:r>
        <w:t>Copy-ready Services page</w:t>
      </w:r>
    </w:p>
    <w:p>
      <w:pPr>
        <w:pStyle w:val="Heading2"/>
      </w:pPr>
      <w:r>
        <w:t>Service cards, continued</w:t>
      </w:r>
    </w:p>
    <w:p>
      <w:pPr>
        <w:keepLines/>
        <w:spacing w:after="100"/>
      </w:pPr>
      <w:r>
        <w:rPr>
          <w:b/>
          <w:color w:val="543746"/>
        </w:rPr>
        <w:t xml:space="preserve">Work Trauma Coaching </w:t>
      </w:r>
      <w:r>
        <w:t>Practical, compassionate support for processing a harmful or difficult workplace experience, including burnout, loss of confidence, or a transition after leaving.</w:t>
      </w:r>
    </w:p>
    <w:p>
      <w:pPr>
        <w:keepLines/>
        <w:spacing w:after="160"/>
      </w:pPr>
      <w:r>
        <w:rPr>
          <w:b/>
          <w:color w:val="70755B"/>
        </w:rPr>
        <w:t xml:space="preserve">Link: </w:t>
      </w:r>
      <w:r>
        <w:t>Explore Work Trauma Coaching</w:t>
      </w:r>
    </w:p>
    <w:p>
      <w:pPr>
        <w:keepLines/>
        <w:spacing w:after="100"/>
      </w:pPr>
      <w:r>
        <w:rPr>
          <w:b/>
          <w:color w:val="543746"/>
        </w:rPr>
        <w:t xml:space="preserve">Corporate Wellness </w:t>
      </w:r>
      <w:r>
        <w:t>Custom meditation, mindfulness, and Reiki programs for teams and organizations. Sessions may be offered in person or virtually.</w:t>
      </w:r>
    </w:p>
    <w:p>
      <w:pPr>
        <w:keepLines/>
        <w:spacing w:after="160"/>
      </w:pPr>
      <w:r>
        <w:rPr>
          <w:b/>
          <w:color w:val="70755B"/>
        </w:rPr>
        <w:t xml:space="preserve">Link: </w:t>
      </w:r>
      <w:r>
        <w:t>Explore Corporate Wellness</w:t>
      </w:r>
    </w:p>
    <w:p>
      <w:pPr>
        <w:keepNext/>
        <w:spacing w:before="140" w:after="40"/>
      </w:pPr>
      <w:r>
        <w:rPr>
          <w:b/>
          <w:color w:val="B28939"/>
          <w:sz w:val="18"/>
        </w:rPr>
        <w:t>PERSONAL SERVICES</w:t>
      </w:r>
    </w:p>
    <w:p>
      <w:pPr>
        <w:pStyle w:val="Heading2"/>
      </w:pPr>
      <w:r>
        <w:t>Begin with the experience you want support with.</w:t>
      </w:r>
    </w:p>
    <w:p>
      <w:r>
        <w:t>Reiki, Akashic Records, meditation, and Work Trauma Coaching each offer a different entry point. You do not need to know the modality before you begin. We can start with what is happening and identify the support that fits.</w:t>
      </w:r>
    </w:p>
    <w:p>
      <w:pPr>
        <w:keepNext/>
        <w:spacing w:before="140" w:after="40"/>
      </w:pPr>
      <w:r>
        <w:rPr>
          <w:b/>
          <w:color w:val="B28939"/>
          <w:sz w:val="18"/>
        </w:rPr>
        <w:t>ORGANIZATIONAL SERVICES</w:t>
      </w:r>
    </w:p>
    <w:p>
      <w:pPr>
        <w:pStyle w:val="Heading2"/>
      </w:pPr>
      <w:r>
        <w:t>For teams and organizations</w:t>
      </w:r>
    </w:p>
    <w:p>
      <w:r>
        <w:t>Work with Lisa to shape a meditation, mindfulness, or Reiki program around your team, event, or workplace well-being goals.</w:t>
      </w:r>
    </w:p>
    <w:p>
      <w:pPr>
        <w:keepLines/>
        <w:spacing w:after="160"/>
      </w:pPr>
      <w:r>
        <w:rPr>
          <w:b/>
          <w:color w:val="70755B"/>
        </w:rPr>
        <w:t xml:space="preserve">Button: </w:t>
      </w:r>
      <w:r>
        <w:t>Plan a Workplace Program</w:t>
      </w:r>
    </w:p>
    <w:p>
      <w:pPr>
        <w:pStyle w:val="Heading2"/>
      </w:pPr>
      <w:r>
        <w:t>Still deciding?</w:t>
      </w:r>
    </w:p>
    <w:p>
      <w:r>
        <w:t>A discovery call gives you space to describe what’s going on and ask questions before you book.</w:t>
      </w:r>
    </w:p>
    <w:p>
      <w:pPr>
        <w:keepLines/>
        <w:spacing w:after="160"/>
      </w:pPr>
      <w:r>
        <w:rPr>
          <w:b/>
          <w:color w:val="70755B"/>
        </w:rPr>
        <w:t xml:space="preserve">Buttons: </w:t>
      </w:r>
      <w:r>
        <w:t>Help Me Choose | Schedule a Session</w:t>
      </w:r>
    </w:p>
    <w:p>
      <w:r>
        <w:br w:type="page"/>
      </w:r>
    </w:p>
    <w:p>
      <w:pPr>
        <w:pStyle w:val="Heading1"/>
      </w:pPr>
      <w:r>
        <w:t>Developer implementation notes</w:t>
      </w:r>
    </w:p>
    <w:p>
      <w:pPr>
        <w:keepLines/>
        <w:spacing w:after="120"/>
      </w:pPr>
      <w:r>
        <w:rPr>
          <w:b/>
          <w:color w:val="543746"/>
        </w:rPr>
        <w:t xml:space="preserve">Voice: </w:t>
      </w:r>
      <w:r>
        <w:t>Follow the copy-ready wording exactly. The original personal-services section, including “We can start,” is intentionally retained because Lisa prefers its warmer tone.</w:t>
      </w:r>
    </w:p>
    <w:p>
      <w:pPr>
        <w:keepLines/>
        <w:spacing w:after="120"/>
      </w:pPr>
      <w:r>
        <w:rPr>
          <w:b/>
          <w:color w:val="543746"/>
        </w:rPr>
        <w:t xml:space="preserve">Service names: </w:t>
      </w:r>
      <w:r>
        <w:t>Use the full name “Work Trauma Coaching” in the quick navigation, card, page title, footer, and internal links. Use “Corporate Wellness” as the official corporate-service name everywhere.</w:t>
      </w:r>
    </w:p>
    <w:p>
      <w:pPr>
        <w:keepLines/>
        <w:spacing w:after="120"/>
      </w:pPr>
      <w:r>
        <w:rPr>
          <w:b/>
          <w:color w:val="543746"/>
        </w:rPr>
        <w:t xml:space="preserve">CTA consistency: </w:t>
      </w:r>
      <w:r>
        <w:t>Use the same capitalization and link targets sitewide: “Schedule a Session” → contact.html#book-online; “Help Me Choose” → contact.html#discovery-call.</w:t>
      </w:r>
    </w:p>
    <w:p>
      <w:pPr>
        <w:keepLines/>
        <w:spacing w:after="120"/>
      </w:pPr>
      <w:r>
        <w:rPr>
          <w:b/>
          <w:color w:val="543746"/>
        </w:rPr>
        <w:t xml:space="preserve">Card links: </w:t>
      </w:r>
      <w:r>
        <w:t>Keep each entire card or its clearly visible action link keyboard-accessible. Each link must lead to the matching service page.</w:t>
      </w:r>
    </w:p>
    <w:p>
      <w:pPr>
        <w:keepLines/>
        <w:spacing w:after="120"/>
      </w:pPr>
      <w:r>
        <w:rPr>
          <w:b/>
          <w:color w:val="543746"/>
        </w:rPr>
        <w:t xml:space="preserve">Heading order: </w:t>
      </w:r>
      <w:r>
        <w:t>Keep one H1 for the page title. Use H2s for the service collection, individual/organization sections, and final CTA. Service names within the grid may remain H3s.</w:t>
      </w:r>
    </w:p>
    <w:p>
      <w:pPr>
        <w:keepLines/>
        <w:spacing w:after="120"/>
      </w:pPr>
      <w:r>
        <w:rPr>
          <w:b/>
          <w:color w:val="543746"/>
        </w:rPr>
        <w:t xml:space="preserve">Claims: </w:t>
      </w:r>
      <w:r>
        <w:t>Do not add language promising healing, curing, treating, guaranteed clarity, or a specific outcome.</w:t>
      </w:r>
    </w:p>
    <w:p>
      <w:pPr>
        <w:keepLines/>
        <w:spacing w:after="120"/>
      </w:pPr>
      <w:r>
        <w:rPr>
          <w:b/>
          <w:color w:val="543746"/>
        </w:rPr>
        <w:t xml:space="preserve">Location punctuation: </w:t>
      </w:r>
      <w:r>
        <w:t>The footer fragment “Montclair, NJ and online” does not need another comma. In a complete sentence, write “Montclair, NJ, and online” or simplify to “Montclair and online.”</w:t>
      </w:r>
    </w:p>
    <w:p>
      <w:pPr>
        <w:keepLines/>
        <w:spacing w:after="120"/>
      </w:pPr>
      <w:r>
        <w:rPr>
          <w:b/>
          <w:color w:val="543746"/>
        </w:rPr>
        <w:t xml:space="preserve">Online wording: </w:t>
      </w:r>
      <w:r>
        <w:t>“Online” and “virtually” mean the same thing here. Both may be used naturally for variation; do not force one term sitewide.</w:t>
      </w:r>
    </w:p>
    <w:p>
      <w:pPr>
        <w:keepLines/>
        <w:spacing w:after="120"/>
      </w:pPr>
      <w:r>
        <w:rPr>
          <w:b/>
          <w:color w:val="543746"/>
        </w:rPr>
        <w:t xml:space="preserve">Meditation booking: </w:t>
      </w:r>
      <w:r>
        <w:t>Add Meditation to Acuity as its own bookable service before launch, then connect the Meditation service page and card to the correct booking option.</w:t>
      </w:r>
    </w:p>
    <w:p>
      <w:pPr>
        <w:keepLines/>
        <w:spacing w:after="120"/>
      </w:pPr>
      <w:r>
        <w:rPr>
          <w:b/>
          <w:color w:val="543746"/>
        </w:rPr>
        <w:t xml:space="preserve">Mobile review: </w:t>
      </w:r>
      <w:r>
        <w:t>Make sure the five quick-navigation links wrap cleanly and that no label is cut off, especially “Work Trauma Coaching.”</w:t>
      </w:r>
    </w:p>
    <w:p>
      <w:pPr>
        <w:pStyle w:val="Heading1"/>
      </w:pPr>
      <w:r>
        <w:t>Confirmed decisions from Lisa</w:t>
      </w:r>
    </w:p>
    <w:p>
      <w:pPr>
        <w:keepLines/>
        <w:spacing w:after="140"/>
      </w:pPr>
      <w:r>
        <w:rPr>
          <w:b/>
          <w:color w:val="B28939"/>
        </w:rPr>
        <w:t xml:space="preserve">Meditation booking: </w:t>
      </w:r>
      <w:r>
        <w:t>Meditation will be added to Acuity as its own bookable service.</w:t>
      </w:r>
    </w:p>
    <w:p>
      <w:pPr>
        <w:keepLines/>
        <w:spacing w:after="140"/>
      </w:pPr>
      <w:r>
        <w:rPr>
          <w:b/>
          <w:color w:val="B28939"/>
        </w:rPr>
        <w:t xml:space="preserve">Corporate service name: </w:t>
      </w:r>
      <w:r>
        <w:t>Use “Corporate Wellness” as the official name everywhere.</w:t>
      </w:r>
    </w:p>
    <w:p>
      <w:pPr>
        <w:keepLines/>
        <w:spacing w:after="140"/>
      </w:pPr>
      <w:r>
        <w:rPr>
          <w:b/>
          <w:color w:val="B28939"/>
        </w:rPr>
        <w:t xml:space="preserve">Corporate formats: </w:t>
      </w:r>
      <w:r>
        <w:t>Custom meditation, mindfulness, and Reiki programs are offered both in person and virtually.</w:t>
      </w:r>
    </w:p>
    <w:p>
      <w:pPr>
        <w:keepLines/>
        <w:spacing w:after="140"/>
      </w:pPr>
      <w:r>
        <w:rPr>
          <w:b/>
          <w:color w:val="B28939"/>
        </w:rPr>
        <w:t xml:space="preserve">Work Trauma scope: </w:t>
      </w:r>
      <w:r>
        <w:t>Burnout, loss of confidence, and transition after leaving are accurate examples of what the coaching supports.</w:t>
      </w:r>
    </w:p>
    <w:p>
      <w:pPr>
        <w:keepLines/>
        <w:spacing w:after="140"/>
      </w:pPr>
      <w:r>
        <w:rPr>
          <w:b/>
          <w:color w:val="B28939"/>
        </w:rPr>
        <w:t xml:space="preserve">Online wording: </w:t>
      </w:r>
      <w:r>
        <w:t>“Online” and “virtually” may both be used for natural variation because they mean the same thing in this context.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AF4E7"/>
            <w:vAlign w:val="center"/>
          </w:tcPr>
          <w:p>
            <w:pPr>
              <w:spacing w:after="80"/>
            </w:pPr>
            <w:r>
              <w:rPr>
                <w:b/>
                <w:color w:val="543746"/>
              </w:rPr>
              <w:t>Required before launch</w:t>
            </w:r>
          </w:p>
          <w:p>
            <w:pPr>
              <w:spacing w:after="0"/>
            </w:pPr>
            <w:r>
              <w:t>Add Meditation to Acuity as a standalone bookable service and connect the Meditation card and service page to the correct booking option. All editorial decisions in this document are now confirmed by Lisa.</w:t>
            </w:r>
          </w:p>
        </w:tc>
      </w:tr>
    </w:tbl>
    <w:p>
      <w:pPr>
        <w:spacing w:after="0"/>
      </w:pPr>
    </w:p>
    <w:p>
      <w:pPr>
        <w:pStyle w:val="Heading1"/>
      </w:pPr>
      <w:r>
        <w:t>Sources reviewed</w:t>
      </w:r>
    </w:p>
    <w:p>
      <w:r>
        <w:t>Draft Services page: https://alexdrey-dbh.github.io/Enlightened-Path-Site/services.html</w:t>
      </w:r>
    </w:p>
    <w:p>
      <w:r>
        <w:t>Live Services page: https://www.enlightenedpathhealing.com/services</w:t>
      </w:r>
    </w:p>
    <w:p>
      <w:r>
        <w:t>Live Corporate Mindfulness page: https://www.enlightenedpathhealing.com/corporate-wellness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06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5" w:space="3" w:color="D8C8D0"/>
      </w:pBdr>
    </w:pPr>
    <w:r>
      <w:rPr>
        <w:rFonts w:ascii="Calibri" w:hAnsi="Calibri"/>
        <w:b/>
        <w:color w:val="714F60"/>
        <w:sz w:val="17"/>
      </w:rPr>
      <w:t>ENLIGHTENED PATH HEALING  |  SERVICES EDITORIAL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342E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54374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14F6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437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Enlightened Path Healing Services Editorial Review</dc:title>
  <dc:subject>Developer handoff for the Services page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