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Hoja de estilo Grupo 3 - Alex, Aritz y Jorge.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 de nombres: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Java (Intellij):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Variables básicas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ab/>
        <w:t xml:space="preserve">→ pedroCasa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CamelCase: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Primera minúscula.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Separación con letra mayúscula.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Singular siempre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Array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ab/>
        <w:tab/>
        <w:tab/>
        <w:tab/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pedroCasas</w:t>
      </w:r>
      <w:r w:rsidDel="00000000" w:rsidR="00000000" w:rsidRPr="00000000">
        <w:rPr>
          <w:b w:val="1"/>
          <w:sz w:val="24"/>
          <w:szCs w:val="24"/>
          <w:rtl w:val="0"/>
        </w:rPr>
        <w:t xml:space="preserve">[ ]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CamelCase: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Primera minúscula.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Separación con letra mayúscula.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Plural </w:t>
      </w:r>
      <w:r w:rsidDel="00000000" w:rsidR="00000000" w:rsidRPr="00000000">
        <w:rPr>
          <w:sz w:val="24"/>
          <w:szCs w:val="24"/>
          <w:rtl w:val="0"/>
        </w:rPr>
        <w:t xml:space="preserve">siempre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Ventanas (Controlador)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vPrincipal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Empieza siempre por ‘v’ seguido de la función que tenga.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Ventanas (Vistas)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ab/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ventanaPrincipal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Empieza siempre con ‘ventana’ seguido de la función que tenga.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Componentes (Vistas) </w:t>
        <w:tab/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tfDni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Empieza por la abreviatura del componente seguido de la función que tenga.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Estilo Letra (Títulos)</w:t>
        <w:tab/>
        <w:t xml:space="preserve">→ Calibri T18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Estilo Letra (General)</w:t>
        <w:tab/>
        <w:t xml:space="preserve">→ Calibri T14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Base de Datos (SQL):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Variables básicas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ab/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v_casa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empieza siempre por ‘v’.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Separación con barra baja.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Vistas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ab/>
        <w:tab/>
        <w:t xml:space="preserve">→ 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vista_pedro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Empieza por ‘vista’ seguido de la función que tenga.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Triggers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ab/>
        <w:tab/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trigger_pedro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Empieza ‘por trigger’ seguido de la función que tenga.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Procedimientos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ab/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procedimiento_pedro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Empieza por ‘procedimiento’ seguido de la función que tenga.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Paquetes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</w:t>
        <w:tab/>
        <w:tab/>
        <w:tab/>
        <w:t xml:space="preserve">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paquete_pedro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Empieza por ‘paquete’ seguido de la función que tenga.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