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adb783b77be35742782c929592d4608818b91a6.png"/>
            <a:graphic>
              <a:graphicData uri="http://schemas.openxmlformats.org/drawingml/2006/picture">
                <pic:pic>
                  <pic:nvPicPr>
                    <pic:cNvPr id="1" name="image-cadb783b77be35742782c929592d4608818b91a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Cahier des Charges pour le Développement d'une Solution d'Automatisation de la Paie</w:t>
      </w:r>
    </w:p>
    <w:p>
      <w:pPr>
        <w:spacing w:line="360" w:after="210" w:lineRule="auto"/>
      </w:pPr>
      <w:r>
        <w:rPr>
          <w:rFonts w:eastAsia="inter" w:cs="inter" w:ascii="inter" w:hAnsi="inter"/>
          <w:color w:val="000000"/>
        </w:rPr>
        <w:t xml:space="preserve">Ce cahier des charges détaille les spécifications nécessaires pour développer une solution complète d'automatisation de la paie, similaire à Socium Payroll, visant à simplifier la gestion des salaires tout en garantissant la conformité réglementaire.</w:t>
      </w:r>
    </w:p>
    <w:p>
      <w:pPr>
        <w:spacing w:line="360" w:before="315" w:after="105" w:lineRule="auto"/>
        <w:ind w:left="-30"/>
        <w:jc w:val="left"/>
      </w:pPr>
      <w:r>
        <w:rPr>
          <w:rFonts w:eastAsia="inter" w:cs="inter" w:ascii="inter" w:hAnsi="inter"/>
          <w:b/>
          <w:color w:val="000000"/>
          <w:sz w:val="24"/>
        </w:rPr>
        <w:t xml:space="preserve">Contexte et Objectifs du Projet</w:t>
      </w:r>
    </w:p>
    <w:p>
      <w:pPr>
        <w:spacing w:line="360" w:before="315" w:after="105" w:lineRule="auto"/>
        <w:ind w:left="-30"/>
        <w:jc w:val="left"/>
      </w:pPr>
      <w:r>
        <w:rPr>
          <w:rFonts w:eastAsia="inter" w:cs="inter" w:ascii="inter" w:hAnsi="inter"/>
          <w:b/>
          <w:color w:val="000000"/>
          <w:sz w:val="24"/>
        </w:rPr>
        <w:t xml:space="preserve">Présentation du Contexte</w:t>
      </w:r>
    </w:p>
    <w:p>
      <w:pPr>
        <w:spacing w:line="360" w:after="210" w:lineRule="auto"/>
      </w:pPr>
      <w:r>
        <w:rPr>
          <w:rFonts w:eastAsia="inter" w:cs="inter" w:ascii="inter" w:hAnsi="inter"/>
          <w:color w:val="000000"/>
        </w:rPr>
        <w:t xml:space="preserve">La gestion de la paie représente un enjeu crucial pour les entreprises de toutes tailles. Les processus manuels sont chronophages et susceptibles d'engendrer des erreurs coûteuses, tandis que les exigences réglementaires évoluent constamment. Face à ces défis, les entreprises recherchent des solutions permettant d'automatiser et de sécuriser leur processus de paie, tout en garantissant une conformité totale avec les réglementations en vigueur. L'automatisation de la paie apparaît comme une réponse stratégique à ces problématiques, permettant de libérer du temps pour les équipes RH et de réduire les risques d'erreurs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Objectifs Principaux</w:t>
      </w:r>
    </w:p>
    <w:p>
      <w:pPr>
        <w:spacing w:line="360" w:after="210" w:lineRule="auto"/>
      </w:pPr>
      <w:r>
        <w:rPr>
          <w:rFonts w:eastAsia="inter" w:cs="inter" w:ascii="inter" w:hAnsi="inter"/>
          <w:color w:val="000000"/>
        </w:rPr>
        <w:t xml:space="preserve">Le développement de cette solution d'automatisation de la paie vise à répondre à plusieurs objectifs fondamentaux :</w:t>
      </w:r>
    </w:p>
    <w:p>
      <w:pPr>
        <w:numPr>
          <w:ilvl w:val="0"/>
          <w:numId w:val="1"/>
        </w:numPr>
        <w:spacing w:line="360" w:before="105" w:after="105" w:lineRule="auto"/>
      </w:pPr>
      <w:r>
        <w:rPr>
          <w:rFonts w:eastAsia="inter" w:cs="inter" w:ascii="inter" w:hAnsi="inter"/>
          <w:color w:val="000000"/>
          <w:sz w:val="21"/>
        </w:rPr>
        <w:t xml:space="preserve">Simplifier significativement la gestion des salaires grâce à l'automatisation des calculs complexes</w:t>
      </w:r>
    </w:p>
    <w:p>
      <w:pPr>
        <w:numPr>
          <w:ilvl w:val="0"/>
          <w:numId w:val="1"/>
        </w:numPr>
        <w:spacing w:line="360" w:before="105" w:after="105" w:lineRule="auto"/>
      </w:pPr>
      <w:r>
        <w:rPr>
          <w:rFonts w:eastAsia="inter" w:cs="inter" w:ascii="inter" w:hAnsi="inter"/>
          <w:color w:val="000000"/>
          <w:sz w:val="21"/>
        </w:rPr>
        <w:t xml:space="preserve">Garantir la conformité réglementaire en intégrant automatiquement les mises à jour légales</w:t>
      </w:r>
    </w:p>
    <w:p>
      <w:pPr>
        <w:numPr>
          <w:ilvl w:val="0"/>
          <w:numId w:val="1"/>
        </w:numPr>
        <w:spacing w:line="360" w:before="105" w:after="105" w:lineRule="auto"/>
      </w:pPr>
      <w:r>
        <w:rPr>
          <w:rFonts w:eastAsia="inter" w:cs="inter" w:ascii="inter" w:hAnsi="inter"/>
          <w:color w:val="000000"/>
          <w:sz w:val="21"/>
        </w:rPr>
        <w:t xml:space="preserve">Réduire le temps consacré aux tâches administratives liées à la paie</w:t>
      </w:r>
    </w:p>
    <w:p>
      <w:pPr>
        <w:numPr>
          <w:ilvl w:val="0"/>
          <w:numId w:val="1"/>
        </w:numPr>
        <w:spacing w:line="360" w:before="105" w:after="105" w:lineRule="auto"/>
      </w:pPr>
      <w:r>
        <w:rPr>
          <w:rFonts w:eastAsia="inter" w:cs="inter" w:ascii="inter" w:hAnsi="inter"/>
          <w:color w:val="000000"/>
          <w:sz w:val="21"/>
        </w:rPr>
        <w:t xml:space="preserve">Minimiser les risques d'erreurs dans le processus de paie</w:t>
      </w:r>
    </w:p>
    <w:p>
      <w:pPr>
        <w:numPr>
          <w:ilvl w:val="0"/>
          <w:numId w:val="1"/>
        </w:numPr>
        <w:spacing w:line="360" w:before="105" w:after="105" w:lineRule="auto"/>
      </w:pPr>
      <w:r>
        <w:rPr>
          <w:rFonts w:eastAsia="inter" w:cs="inter" w:ascii="inter" w:hAnsi="inter"/>
          <w:color w:val="000000"/>
          <w:sz w:val="21"/>
        </w:rPr>
        <w:t xml:space="preserve">Offrir une visibilité claire sur la masse salariale pour faciliter les prises de décision</w:t>
      </w:r>
    </w:p>
    <w:p>
      <w:pPr>
        <w:numPr>
          <w:ilvl w:val="0"/>
          <w:numId w:val="1"/>
        </w:numPr>
        <w:spacing w:line="360" w:before="105" w:after="105" w:lineRule="auto"/>
      </w:pPr>
      <w:r>
        <w:rPr>
          <w:rFonts w:eastAsia="inter" w:cs="inter" w:ascii="inter" w:hAnsi="inter"/>
          <w:color w:val="000000"/>
          <w:sz w:val="21"/>
        </w:rPr>
        <w:t xml:space="preserve">Améliorer l'expérience des collaborateurs grâce à une distribution efficace des bulletins de paie</w:t>
      </w:r>
      <w:bookmarkStart w:id="2" w:name="fnref1:1"/>
      <w:bookmarkEnd w:id="2"/>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Ces objectifs s'inscrivent dans une démarche de digitalisation des processus RH, permettant aux entreprises de gagner en efficacité tout en assurant la sécurité et la conformité des données salariales.</w:t>
      </w:r>
    </w:p>
    <w:p>
      <w:pPr>
        <w:spacing w:line="360" w:before="315" w:after="105" w:lineRule="auto"/>
        <w:ind w:left="-30"/>
        <w:jc w:val="left"/>
      </w:pPr>
      <w:r>
        <w:rPr>
          <w:rFonts w:eastAsia="inter" w:cs="inter" w:ascii="inter" w:hAnsi="inter"/>
          <w:b/>
          <w:color w:val="000000"/>
          <w:sz w:val="24"/>
        </w:rPr>
        <w:t xml:space="preserve">Périmètre du Projet</w:t>
      </w:r>
    </w:p>
    <w:p>
      <w:pPr>
        <w:spacing w:line="360" w:before="315" w:after="105" w:lineRule="auto"/>
        <w:ind w:left="-30"/>
        <w:jc w:val="left"/>
      </w:pPr>
      <w:r>
        <w:rPr>
          <w:rFonts w:eastAsia="inter" w:cs="inter" w:ascii="inter" w:hAnsi="inter"/>
          <w:b/>
          <w:color w:val="000000"/>
          <w:sz w:val="24"/>
        </w:rPr>
        <w:t xml:space="preserve">Public Cible</w:t>
      </w:r>
    </w:p>
    <w:p>
      <w:pPr>
        <w:spacing w:line="360" w:after="210" w:lineRule="auto"/>
      </w:pPr>
      <w:r>
        <w:rPr>
          <w:rFonts w:eastAsia="inter" w:cs="inter" w:ascii="inter" w:hAnsi="inter"/>
          <w:color w:val="000000"/>
        </w:rPr>
        <w:t xml:space="preserve">La solution s'adresse principalement à :</w:t>
      </w:r>
    </w:p>
    <w:p>
      <w:pPr>
        <w:numPr>
          <w:ilvl w:val="0"/>
          <w:numId w:val="2"/>
        </w:numPr>
        <w:spacing w:line="360" w:before="105" w:after="105" w:lineRule="auto"/>
      </w:pPr>
      <w:r>
        <w:rPr>
          <w:rFonts w:eastAsia="inter" w:cs="inter" w:ascii="inter" w:hAnsi="inter"/>
          <w:color w:val="000000"/>
          <w:sz w:val="21"/>
        </w:rPr>
        <w:t xml:space="preserve">Les PME et grandes entreprises cherchant à optimiser leur processus de paie</w:t>
      </w:r>
    </w:p>
    <w:p>
      <w:pPr>
        <w:numPr>
          <w:ilvl w:val="0"/>
          <w:numId w:val="2"/>
        </w:numPr>
        <w:spacing w:line="360" w:before="105" w:after="105" w:lineRule="auto"/>
      </w:pPr>
      <w:r>
        <w:rPr>
          <w:rFonts w:eastAsia="inter" w:cs="inter" w:ascii="inter" w:hAnsi="inter"/>
          <w:color w:val="000000"/>
          <w:sz w:val="21"/>
        </w:rPr>
        <w:t xml:space="preserve">Les départements RH et responsables de la paie</w:t>
      </w:r>
    </w:p>
    <w:p>
      <w:pPr>
        <w:numPr>
          <w:ilvl w:val="0"/>
          <w:numId w:val="2"/>
        </w:numPr>
        <w:spacing w:line="360" w:before="105" w:after="105" w:lineRule="auto"/>
      </w:pPr>
      <w:r>
        <w:rPr>
          <w:rFonts w:eastAsia="inter" w:cs="inter" w:ascii="inter" w:hAnsi="inter"/>
          <w:color w:val="000000"/>
          <w:sz w:val="21"/>
        </w:rPr>
        <w:t xml:space="preserve">Les prestataires de services de paie externalisés</w:t>
      </w:r>
    </w:p>
    <w:p>
      <w:pPr>
        <w:numPr>
          <w:ilvl w:val="0"/>
          <w:numId w:val="2"/>
        </w:numPr>
        <w:spacing w:line="360" w:before="105" w:after="105" w:lineRule="auto"/>
      </w:pPr>
      <w:r>
        <w:rPr>
          <w:rFonts w:eastAsia="inter" w:cs="inter" w:ascii="inter" w:hAnsi="inter"/>
          <w:color w:val="000000"/>
          <w:sz w:val="21"/>
        </w:rPr>
        <w:t xml:space="preserve">Les directeurs administratifs et financiers impliqués dans la gestion de la masse salariale</w:t>
      </w:r>
    </w:p>
    <w:p>
      <w:pPr>
        <w:numPr>
          <w:ilvl w:val="0"/>
          <w:numId w:val="2"/>
        </w:numPr>
        <w:spacing w:line="360" w:before="105" w:after="105" w:lineRule="auto"/>
      </w:pPr>
      <w:r>
        <w:rPr>
          <w:rFonts w:eastAsia="inter" w:cs="inter" w:ascii="inter" w:hAnsi="inter"/>
          <w:color w:val="000000"/>
          <w:sz w:val="21"/>
        </w:rPr>
        <w:t xml:space="preserve">Les experts-comptables accompagnant des entreprises dans la gestion de leur paie</w:t>
      </w:r>
      <w:bookmarkStart w:id="3" w:name="fnref3"/>
      <w:bookmarkEnd w:id="3"/>
      <w:hyperlink w:anchor="fn3">
        <w:r>
          <w:rPr>
            <w:rFonts w:eastAsia="inter" w:cs="inter" w:ascii="inter" w:hAnsi="inter"/>
            <w:color w:val="#000"/>
            <w:sz w:val="21"/>
            <w:u w:val="single"/>
            <w:vertAlign w:val="superscript"/>
          </w:rPr>
          <w:t xml:space="preserve">[3]</w:t>
        </w:r>
      </w:hyperlink>
      <w:bookmarkStart w:id="4" w:name="fnref2:1"/>
      <w:bookmarkEnd w:id="4"/>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Cadre Réglementaire</w:t>
      </w:r>
    </w:p>
    <w:p>
      <w:pPr>
        <w:spacing w:line="360" w:after="210" w:lineRule="auto"/>
      </w:pPr>
      <w:r>
        <w:rPr>
          <w:rFonts w:eastAsia="inter" w:cs="inter" w:ascii="inter" w:hAnsi="inter"/>
          <w:color w:val="000000"/>
        </w:rPr>
        <w:t xml:space="preserve">La solution devra prendre en compte l'ensemble des exigences réglementaires applicables :</w:t>
      </w:r>
    </w:p>
    <w:p>
      <w:pPr>
        <w:numPr>
          <w:ilvl w:val="0"/>
          <w:numId w:val="3"/>
        </w:numPr>
        <w:spacing w:line="360" w:before="105" w:after="105" w:lineRule="auto"/>
      </w:pPr>
      <w:r>
        <w:rPr>
          <w:rFonts w:eastAsia="inter" w:cs="inter" w:ascii="inter" w:hAnsi="inter"/>
          <w:color w:val="000000"/>
          <w:sz w:val="21"/>
        </w:rPr>
        <w:t xml:space="preserve">Conformité avec les déclarations sociales et fiscales obligatoires</w:t>
      </w:r>
    </w:p>
    <w:p>
      <w:pPr>
        <w:numPr>
          <w:ilvl w:val="0"/>
          <w:numId w:val="3"/>
        </w:numPr>
        <w:spacing w:line="360" w:before="105" w:after="105" w:lineRule="auto"/>
      </w:pPr>
      <w:r>
        <w:rPr>
          <w:rFonts w:eastAsia="inter" w:cs="inter" w:ascii="inter" w:hAnsi="inter"/>
          <w:color w:val="000000"/>
          <w:sz w:val="21"/>
        </w:rPr>
        <w:t xml:space="preserve">Adaptation aux diverses conventions collectives</w:t>
      </w:r>
    </w:p>
    <w:p>
      <w:pPr>
        <w:numPr>
          <w:ilvl w:val="0"/>
          <w:numId w:val="3"/>
        </w:numPr>
        <w:spacing w:line="360" w:before="105" w:after="105" w:lineRule="auto"/>
      </w:pPr>
      <w:r>
        <w:rPr>
          <w:rFonts w:eastAsia="inter" w:cs="inter" w:ascii="inter" w:hAnsi="inter"/>
          <w:color w:val="000000"/>
          <w:sz w:val="21"/>
        </w:rPr>
        <w:t xml:space="preserve">Prise en charge des spécificités locales en matière de droit du travail</w:t>
      </w:r>
    </w:p>
    <w:p>
      <w:pPr>
        <w:numPr>
          <w:ilvl w:val="0"/>
          <w:numId w:val="3"/>
        </w:numPr>
        <w:spacing w:line="360" w:before="105" w:after="105" w:lineRule="auto"/>
      </w:pPr>
      <w:r>
        <w:rPr>
          <w:rFonts w:eastAsia="inter" w:cs="inter" w:ascii="inter" w:hAnsi="inter"/>
          <w:color w:val="000000"/>
          <w:sz w:val="21"/>
        </w:rPr>
        <w:t xml:space="preserve">Capacité à s'adapter rapidement aux évolutions législatives</w:t>
      </w:r>
    </w:p>
    <w:p>
      <w:pPr>
        <w:numPr>
          <w:ilvl w:val="0"/>
          <w:numId w:val="3"/>
        </w:numPr>
        <w:spacing w:line="360" w:before="105" w:after="105" w:lineRule="auto"/>
      </w:pPr>
      <w:r>
        <w:rPr>
          <w:rFonts w:eastAsia="inter" w:cs="inter" w:ascii="inter" w:hAnsi="inter"/>
          <w:color w:val="000000"/>
          <w:sz w:val="21"/>
        </w:rPr>
        <w:t xml:space="preserve">Respect des exigences RGPD concernant le traitement des données personnelles des salariés</w:t>
      </w:r>
      <w:bookmarkStart w:id="5" w:name="fnref2:2"/>
      <w:bookmarkEnd w:id="5"/>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Exigences Fonctionnelles</w:t>
      </w:r>
    </w:p>
    <w:p>
      <w:pPr>
        <w:spacing w:line="360" w:before="315" w:after="105" w:lineRule="auto"/>
        <w:ind w:left="-30"/>
        <w:jc w:val="left"/>
      </w:pPr>
      <w:r>
        <w:rPr>
          <w:rFonts w:eastAsia="inter" w:cs="inter" w:ascii="inter" w:hAnsi="inter"/>
          <w:b/>
          <w:color w:val="000000"/>
          <w:sz w:val="24"/>
        </w:rPr>
        <w:t xml:space="preserve">Gestion Automatisée des Bulletins de Paie</w:t>
      </w:r>
    </w:p>
    <w:p>
      <w:pPr>
        <w:spacing w:line="360" w:after="210" w:lineRule="auto"/>
      </w:pPr>
      <w:r>
        <w:rPr>
          <w:rFonts w:eastAsia="inter" w:cs="inter" w:ascii="inter" w:hAnsi="inter"/>
          <w:color w:val="000000"/>
        </w:rPr>
        <w:t xml:space="preserve">La solution doit permettre :</w:t>
      </w:r>
    </w:p>
    <w:p>
      <w:pPr>
        <w:numPr>
          <w:ilvl w:val="0"/>
          <w:numId w:val="4"/>
        </w:numPr>
        <w:spacing w:line="360" w:before="105" w:after="105" w:lineRule="auto"/>
      </w:pPr>
      <w:r>
        <w:rPr>
          <w:rFonts w:eastAsia="inter" w:cs="inter" w:ascii="inter" w:hAnsi="inter"/>
          <w:color w:val="000000"/>
          <w:sz w:val="21"/>
        </w:rPr>
        <w:t xml:space="preserve">L'automatisation des calculs de tous les éléments de paie (salaire brut, cotisations, avantages, etc.)</w:t>
      </w:r>
    </w:p>
    <w:p>
      <w:pPr>
        <w:numPr>
          <w:ilvl w:val="0"/>
          <w:numId w:val="4"/>
        </w:numPr>
        <w:spacing w:line="360" w:before="105" w:after="105" w:lineRule="auto"/>
      </w:pPr>
      <w:r>
        <w:rPr>
          <w:rFonts w:eastAsia="inter" w:cs="inter" w:ascii="inter" w:hAnsi="inter"/>
          <w:color w:val="000000"/>
          <w:sz w:val="21"/>
        </w:rPr>
        <w:t xml:space="preserve">La génération de bulletins de paie conformes à la réglementation en un seul clic</w:t>
      </w:r>
    </w:p>
    <w:p>
      <w:pPr>
        <w:numPr>
          <w:ilvl w:val="0"/>
          <w:numId w:val="4"/>
        </w:numPr>
        <w:spacing w:line="360" w:before="105" w:after="105" w:lineRule="auto"/>
      </w:pPr>
      <w:r>
        <w:rPr>
          <w:rFonts w:eastAsia="inter" w:cs="inter" w:ascii="inter" w:hAnsi="inter"/>
          <w:color w:val="000000"/>
          <w:sz w:val="21"/>
        </w:rPr>
        <w:t xml:space="preserve">La personnalisation des modèles de bulletins selon les besoins de l'entreprise</w:t>
      </w:r>
    </w:p>
    <w:p>
      <w:pPr>
        <w:numPr>
          <w:ilvl w:val="0"/>
          <w:numId w:val="4"/>
        </w:numPr>
        <w:spacing w:line="360" w:before="105" w:after="105" w:lineRule="auto"/>
      </w:pPr>
      <w:r>
        <w:rPr>
          <w:rFonts w:eastAsia="inter" w:cs="inter" w:ascii="inter" w:hAnsi="inter"/>
          <w:color w:val="000000"/>
          <w:sz w:val="21"/>
        </w:rPr>
        <w:t xml:space="preserve">L'archivage sécurisé des bulletins de paie</w:t>
      </w:r>
    </w:p>
    <w:p>
      <w:pPr>
        <w:numPr>
          <w:ilvl w:val="0"/>
          <w:numId w:val="4"/>
        </w:numPr>
        <w:spacing w:line="360" w:before="105" w:after="105" w:lineRule="auto"/>
      </w:pPr>
      <w:r>
        <w:rPr>
          <w:rFonts w:eastAsia="inter" w:cs="inter" w:ascii="inter" w:hAnsi="inter"/>
          <w:color w:val="000000"/>
          <w:sz w:val="21"/>
        </w:rPr>
        <w:t xml:space="preserve">La distribution électronique des bulletins aux collaborateurs</w:t>
      </w:r>
      <w:bookmarkStart w:id="6" w:name="fnref1:2"/>
      <w:bookmarkEnd w:id="6"/>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Déclarations Sociales et Fiscales</w:t>
      </w:r>
    </w:p>
    <w:p>
      <w:pPr>
        <w:spacing w:line="360" w:after="210" w:lineRule="auto"/>
      </w:pPr>
      <w:r>
        <w:rPr>
          <w:rFonts w:eastAsia="inter" w:cs="inter" w:ascii="inter" w:hAnsi="inter"/>
          <w:color w:val="000000"/>
        </w:rPr>
        <w:t xml:space="preserve">Le système doit intégrer :</w:t>
      </w:r>
    </w:p>
    <w:p>
      <w:pPr>
        <w:numPr>
          <w:ilvl w:val="0"/>
          <w:numId w:val="5"/>
        </w:numPr>
        <w:spacing w:line="360" w:before="105" w:after="105" w:lineRule="auto"/>
      </w:pPr>
      <w:r>
        <w:rPr>
          <w:rFonts w:eastAsia="inter" w:cs="inter" w:ascii="inter" w:hAnsi="inter"/>
          <w:color w:val="000000"/>
          <w:sz w:val="21"/>
        </w:rPr>
        <w:t xml:space="preserve">L'automatisation de la préparation des déclarations sociales et fiscales</w:t>
      </w:r>
    </w:p>
    <w:p>
      <w:pPr>
        <w:numPr>
          <w:ilvl w:val="0"/>
          <w:numId w:val="5"/>
        </w:numPr>
        <w:spacing w:line="360" w:before="105" w:after="105" w:lineRule="auto"/>
      </w:pPr>
      <w:r>
        <w:rPr>
          <w:rFonts w:eastAsia="inter" w:cs="inter" w:ascii="inter" w:hAnsi="inter"/>
          <w:color w:val="000000"/>
          <w:sz w:val="21"/>
        </w:rPr>
        <w:t xml:space="preserve">La vérification de la cohérence des données avant transmission</w:t>
      </w:r>
    </w:p>
    <w:p>
      <w:pPr>
        <w:numPr>
          <w:ilvl w:val="0"/>
          <w:numId w:val="5"/>
        </w:numPr>
        <w:spacing w:line="360" w:before="105" w:after="105" w:lineRule="auto"/>
      </w:pPr>
      <w:r>
        <w:rPr>
          <w:rFonts w:eastAsia="inter" w:cs="inter" w:ascii="inter" w:hAnsi="inter"/>
          <w:color w:val="000000"/>
          <w:sz w:val="21"/>
        </w:rPr>
        <w:t xml:space="preserve">L'envoi sécurisé des déclarations aux organismes concernés</w:t>
      </w:r>
    </w:p>
    <w:p>
      <w:pPr>
        <w:numPr>
          <w:ilvl w:val="0"/>
          <w:numId w:val="5"/>
        </w:numPr>
        <w:spacing w:line="360" w:before="105" w:after="105" w:lineRule="auto"/>
      </w:pPr>
      <w:r>
        <w:rPr>
          <w:rFonts w:eastAsia="inter" w:cs="inter" w:ascii="inter" w:hAnsi="inter"/>
          <w:color w:val="000000"/>
          <w:sz w:val="21"/>
        </w:rPr>
        <w:t xml:space="preserve">Le suivi des déclarations transmises</w:t>
      </w:r>
    </w:p>
    <w:p>
      <w:pPr>
        <w:numPr>
          <w:ilvl w:val="0"/>
          <w:numId w:val="5"/>
        </w:numPr>
        <w:spacing w:line="360" w:before="105" w:after="105" w:lineRule="auto"/>
      </w:pPr>
      <w:r>
        <w:rPr>
          <w:rFonts w:eastAsia="inter" w:cs="inter" w:ascii="inter" w:hAnsi="inter"/>
          <w:color w:val="000000"/>
          <w:sz w:val="21"/>
        </w:rPr>
        <w:t xml:space="preserve">L'historisation des déclarations pour les besoins d'audit et de contrôle</w:t>
      </w:r>
      <w:bookmarkStart w:id="7" w:name="fnref1:3"/>
      <w:bookmarkEnd w:id="7"/>
      <w:hyperlink w:anchor="fn1">
        <w:r>
          <w:rPr>
            <w:rFonts w:eastAsia="inter" w:cs="inter" w:ascii="inter" w:hAnsi="inter"/>
            <w:color w:val="#000"/>
            <w:sz w:val="21"/>
            <w:u w:val="single"/>
            <w:vertAlign w:val="superscript"/>
          </w:rPr>
          <w:t xml:space="preserve">[1]</w:t>
        </w:r>
      </w:hyperlink>
      <w:bookmarkStart w:id="8" w:name="fnref3:1"/>
      <w:bookmarkEnd w:id="8"/>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Tableaux de Bord et Reporting</w:t>
      </w:r>
    </w:p>
    <w:p>
      <w:pPr>
        <w:spacing w:line="360" w:after="210" w:lineRule="auto"/>
      </w:pPr>
      <w:r>
        <w:rPr>
          <w:rFonts w:eastAsia="inter" w:cs="inter" w:ascii="inter" w:hAnsi="inter"/>
          <w:color w:val="000000"/>
        </w:rPr>
        <w:t xml:space="preserve">La solution offrira :</w:t>
      </w:r>
    </w:p>
    <w:p>
      <w:pPr>
        <w:numPr>
          <w:ilvl w:val="0"/>
          <w:numId w:val="6"/>
        </w:numPr>
        <w:spacing w:line="360" w:before="105" w:after="105" w:lineRule="auto"/>
      </w:pPr>
      <w:r>
        <w:rPr>
          <w:rFonts w:eastAsia="inter" w:cs="inter" w:ascii="inter" w:hAnsi="inter"/>
          <w:color w:val="000000"/>
          <w:sz w:val="21"/>
        </w:rPr>
        <w:t xml:space="preserve">Des tableaux de bord analytiques pour le suivi de la masse salariale</w:t>
      </w:r>
    </w:p>
    <w:p>
      <w:pPr>
        <w:numPr>
          <w:ilvl w:val="0"/>
          <w:numId w:val="6"/>
        </w:numPr>
        <w:spacing w:line="360" w:before="105" w:after="105" w:lineRule="auto"/>
      </w:pPr>
      <w:r>
        <w:rPr>
          <w:rFonts w:eastAsia="inter" w:cs="inter" w:ascii="inter" w:hAnsi="inter"/>
          <w:color w:val="000000"/>
          <w:sz w:val="21"/>
        </w:rPr>
        <w:t xml:space="preserve">Des rapports personnalisables sur les différents indicateurs de paie</w:t>
      </w:r>
    </w:p>
    <w:p>
      <w:pPr>
        <w:numPr>
          <w:ilvl w:val="0"/>
          <w:numId w:val="6"/>
        </w:numPr>
        <w:spacing w:line="360" w:before="105" w:after="105" w:lineRule="auto"/>
      </w:pPr>
      <w:r>
        <w:rPr>
          <w:rFonts w:eastAsia="inter" w:cs="inter" w:ascii="inter" w:hAnsi="inter"/>
          <w:color w:val="000000"/>
          <w:sz w:val="21"/>
        </w:rPr>
        <w:t xml:space="preserve">Des outils d'analyse comparative (historique, par service, etc.)</w:t>
      </w:r>
    </w:p>
    <w:p>
      <w:pPr>
        <w:numPr>
          <w:ilvl w:val="0"/>
          <w:numId w:val="6"/>
        </w:numPr>
        <w:spacing w:line="360" w:before="105" w:after="105" w:lineRule="auto"/>
      </w:pPr>
      <w:r>
        <w:rPr>
          <w:rFonts w:eastAsia="inter" w:cs="inter" w:ascii="inter" w:hAnsi="inter"/>
          <w:color w:val="000000"/>
          <w:sz w:val="21"/>
        </w:rPr>
        <w:t xml:space="preserve">Des alertes automatisées sur les anomalies ou écarts significatifs</w:t>
      </w:r>
    </w:p>
    <w:p>
      <w:pPr>
        <w:numPr>
          <w:ilvl w:val="0"/>
          <w:numId w:val="6"/>
        </w:numPr>
        <w:spacing w:line="360" w:before="105" w:after="105" w:lineRule="auto"/>
      </w:pPr>
      <w:r>
        <w:rPr>
          <w:rFonts w:eastAsia="inter" w:cs="inter" w:ascii="inter" w:hAnsi="inter"/>
          <w:color w:val="000000"/>
          <w:sz w:val="21"/>
        </w:rPr>
        <w:t xml:space="preserve">La possibilité d'exporter les données pour des analyses complémentaires</w:t>
      </w:r>
      <w:bookmarkStart w:id="9" w:name="fnref1:4"/>
      <w:bookmarkEnd w:id="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Gestion de la Conformité Réglementaire</w:t>
      </w:r>
    </w:p>
    <w:p>
      <w:pPr>
        <w:spacing w:line="360" w:after="210" w:lineRule="auto"/>
      </w:pPr>
      <w:r>
        <w:rPr>
          <w:rFonts w:eastAsia="inter" w:cs="inter" w:ascii="inter" w:hAnsi="inter"/>
          <w:color w:val="000000"/>
        </w:rPr>
        <w:t xml:space="preserve">Le système garantira :</w:t>
      </w:r>
    </w:p>
    <w:p>
      <w:pPr>
        <w:numPr>
          <w:ilvl w:val="0"/>
          <w:numId w:val="7"/>
        </w:numPr>
        <w:spacing w:line="360" w:before="105" w:after="105" w:lineRule="auto"/>
      </w:pPr>
      <w:r>
        <w:rPr>
          <w:rFonts w:eastAsia="inter" w:cs="inter" w:ascii="inter" w:hAnsi="inter"/>
          <w:color w:val="000000"/>
          <w:sz w:val="21"/>
        </w:rPr>
        <w:t xml:space="preserve">Des mises à jour automatiques intégrant les évolutions réglementaires</w:t>
      </w:r>
    </w:p>
    <w:p>
      <w:pPr>
        <w:numPr>
          <w:ilvl w:val="0"/>
          <w:numId w:val="7"/>
        </w:numPr>
        <w:spacing w:line="360" w:before="105" w:after="105" w:lineRule="auto"/>
      </w:pPr>
      <w:r>
        <w:rPr>
          <w:rFonts w:eastAsia="inter" w:cs="inter" w:ascii="inter" w:hAnsi="inter"/>
          <w:color w:val="000000"/>
          <w:sz w:val="21"/>
        </w:rPr>
        <w:t xml:space="preserve">La prise en charge des différentes conventions collectives</w:t>
      </w:r>
    </w:p>
    <w:p>
      <w:pPr>
        <w:numPr>
          <w:ilvl w:val="0"/>
          <w:numId w:val="7"/>
        </w:numPr>
        <w:spacing w:line="360" w:before="105" w:after="105" w:lineRule="auto"/>
      </w:pPr>
      <w:r>
        <w:rPr>
          <w:rFonts w:eastAsia="inter" w:cs="inter" w:ascii="inter" w:hAnsi="inter"/>
          <w:color w:val="000000"/>
          <w:sz w:val="21"/>
        </w:rPr>
        <w:t xml:space="preserve">L'adaptation aux spécificités locales en matière de paie</w:t>
      </w:r>
    </w:p>
    <w:p>
      <w:pPr>
        <w:numPr>
          <w:ilvl w:val="0"/>
          <w:numId w:val="7"/>
        </w:numPr>
        <w:spacing w:line="360" w:before="105" w:after="105" w:lineRule="auto"/>
      </w:pPr>
      <w:r>
        <w:rPr>
          <w:rFonts w:eastAsia="inter" w:cs="inter" w:ascii="inter" w:hAnsi="inter"/>
          <w:color w:val="000000"/>
          <w:sz w:val="21"/>
        </w:rPr>
        <w:t xml:space="preserve">La gestion des particularités contractuelles</w:t>
      </w:r>
    </w:p>
    <w:p>
      <w:pPr>
        <w:numPr>
          <w:ilvl w:val="0"/>
          <w:numId w:val="7"/>
        </w:numPr>
        <w:spacing w:line="360" w:before="105" w:after="105" w:lineRule="auto"/>
      </w:pPr>
      <w:r>
        <w:rPr>
          <w:rFonts w:eastAsia="inter" w:cs="inter" w:ascii="inter" w:hAnsi="inter"/>
          <w:color w:val="000000"/>
          <w:sz w:val="21"/>
        </w:rPr>
        <w:t xml:space="preserve">La traçabilité des modifications réglementaires appliquées</w:t>
      </w:r>
      <w:bookmarkStart w:id="10" w:name="fnref1:5"/>
      <w:bookmarkEnd w:id="10"/>
      <w:hyperlink w:anchor="fn1">
        <w:r>
          <w:rPr>
            <w:rFonts w:eastAsia="inter" w:cs="inter" w:ascii="inter" w:hAnsi="inter"/>
            <w:color w:val="#000"/>
            <w:sz w:val="21"/>
            <w:u w:val="single"/>
            <w:vertAlign w:val="superscript"/>
          </w:rPr>
          <w:t xml:space="preserve">[1]</w:t>
        </w:r>
      </w:hyperlink>
      <w:bookmarkStart w:id="11" w:name="fnref2:3"/>
      <w:bookmarkEnd w:id="11"/>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Bilan Comptable et Intégration Financière</w:t>
      </w:r>
    </w:p>
    <w:p>
      <w:pPr>
        <w:spacing w:line="360" w:after="210" w:lineRule="auto"/>
      </w:pPr>
      <w:r>
        <w:rPr>
          <w:rFonts w:eastAsia="inter" w:cs="inter" w:ascii="inter" w:hAnsi="inter"/>
          <w:color w:val="000000"/>
        </w:rPr>
        <w:t xml:space="preserve">La solution permettra :</w:t>
      </w:r>
    </w:p>
    <w:p>
      <w:pPr>
        <w:numPr>
          <w:ilvl w:val="0"/>
          <w:numId w:val="8"/>
        </w:numPr>
        <w:spacing w:line="360" w:before="105" w:after="105" w:lineRule="auto"/>
      </w:pPr>
      <w:r>
        <w:rPr>
          <w:rFonts w:eastAsia="inter" w:cs="inter" w:ascii="inter" w:hAnsi="inter"/>
          <w:color w:val="000000"/>
          <w:sz w:val="21"/>
        </w:rPr>
        <w:t xml:space="preserve">La génération automatisée de bilans comptables liés à la paie</w:t>
      </w:r>
    </w:p>
    <w:p>
      <w:pPr>
        <w:numPr>
          <w:ilvl w:val="0"/>
          <w:numId w:val="8"/>
        </w:numPr>
        <w:spacing w:line="360" w:before="105" w:after="105" w:lineRule="auto"/>
      </w:pPr>
      <w:r>
        <w:rPr>
          <w:rFonts w:eastAsia="inter" w:cs="inter" w:ascii="inter" w:hAnsi="inter"/>
          <w:color w:val="000000"/>
          <w:sz w:val="21"/>
        </w:rPr>
        <w:t xml:space="preserve">L'intégration avec les systèmes comptables existants</w:t>
      </w:r>
    </w:p>
    <w:p>
      <w:pPr>
        <w:numPr>
          <w:ilvl w:val="0"/>
          <w:numId w:val="8"/>
        </w:numPr>
        <w:spacing w:line="360" w:before="105" w:after="105" w:lineRule="auto"/>
      </w:pPr>
      <w:r>
        <w:rPr>
          <w:rFonts w:eastAsia="inter" w:cs="inter" w:ascii="inter" w:hAnsi="inter"/>
          <w:color w:val="000000"/>
          <w:sz w:val="21"/>
        </w:rPr>
        <w:t xml:space="preserve">La production d'états de paie consolidés</w:t>
      </w:r>
    </w:p>
    <w:p>
      <w:pPr>
        <w:numPr>
          <w:ilvl w:val="0"/>
          <w:numId w:val="8"/>
        </w:numPr>
        <w:spacing w:line="360" w:before="105" w:after="105" w:lineRule="auto"/>
      </w:pPr>
      <w:r>
        <w:rPr>
          <w:rFonts w:eastAsia="inter" w:cs="inter" w:ascii="inter" w:hAnsi="inter"/>
          <w:color w:val="000000"/>
          <w:sz w:val="21"/>
        </w:rPr>
        <w:t xml:space="preserve">Le calcul et le suivi des provisions pour congés payés et autres charges à provisionner</w:t>
      </w:r>
    </w:p>
    <w:p>
      <w:pPr>
        <w:numPr>
          <w:ilvl w:val="0"/>
          <w:numId w:val="8"/>
        </w:numPr>
        <w:spacing w:line="360" w:before="105" w:after="105" w:lineRule="auto"/>
      </w:pPr>
      <w:r>
        <w:rPr>
          <w:rFonts w:eastAsia="inter" w:cs="inter" w:ascii="inter" w:hAnsi="inter"/>
          <w:color w:val="000000"/>
          <w:sz w:val="21"/>
        </w:rPr>
        <w:t xml:space="preserve">La ventilation analytique des coûts salariaux</w:t>
      </w:r>
      <w:bookmarkStart w:id="12" w:name="fnref1:6"/>
      <w:bookmarkEnd w:id="12"/>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Exigences Techniques</w:t>
      </w:r>
    </w:p>
    <w:p>
      <w:pPr>
        <w:spacing w:line="360" w:before="315" w:after="105" w:lineRule="auto"/>
        <w:ind w:left="-30"/>
        <w:jc w:val="left"/>
      </w:pPr>
      <w:r>
        <w:rPr>
          <w:rFonts w:eastAsia="inter" w:cs="inter" w:ascii="inter" w:hAnsi="inter"/>
          <w:b/>
          <w:color w:val="000000"/>
          <w:sz w:val="24"/>
        </w:rPr>
        <w:t xml:space="preserve">Architecture du Système</w:t>
      </w:r>
    </w:p>
    <w:p>
      <w:pPr>
        <w:spacing w:line="360" w:after="210" w:lineRule="auto"/>
      </w:pPr>
      <w:r>
        <w:rPr>
          <w:rFonts w:eastAsia="inter" w:cs="inter" w:ascii="inter" w:hAnsi="inter"/>
          <w:color w:val="000000"/>
        </w:rPr>
        <w:t xml:space="preserve">La solution devra être conçue selon une architecture moderne et évolutive :</w:t>
      </w:r>
    </w:p>
    <w:p>
      <w:pPr>
        <w:numPr>
          <w:ilvl w:val="0"/>
          <w:numId w:val="9"/>
        </w:numPr>
        <w:spacing w:line="360" w:before="105" w:after="105" w:lineRule="auto"/>
      </w:pPr>
      <w:r>
        <w:rPr>
          <w:rFonts w:eastAsia="inter" w:cs="inter" w:ascii="inter" w:hAnsi="inter"/>
          <w:color w:val="000000"/>
          <w:sz w:val="21"/>
        </w:rPr>
        <w:t xml:space="preserve">Application web responsive accessible sur différents appareils</w:t>
      </w:r>
    </w:p>
    <w:p>
      <w:pPr>
        <w:numPr>
          <w:ilvl w:val="0"/>
          <w:numId w:val="9"/>
        </w:numPr>
        <w:spacing w:line="360" w:before="105" w:after="105" w:lineRule="auto"/>
      </w:pPr>
      <w:r>
        <w:rPr>
          <w:rFonts w:eastAsia="inter" w:cs="inter" w:ascii="inter" w:hAnsi="inter"/>
          <w:color w:val="000000"/>
          <w:sz w:val="21"/>
        </w:rPr>
        <w:t xml:space="preserve">Architecture modulaire permettant des évolutions progressives</w:t>
      </w:r>
    </w:p>
    <w:p>
      <w:pPr>
        <w:numPr>
          <w:ilvl w:val="0"/>
          <w:numId w:val="9"/>
        </w:numPr>
        <w:spacing w:line="360" w:before="105" w:after="105" w:lineRule="auto"/>
      </w:pPr>
      <w:r>
        <w:rPr>
          <w:rFonts w:eastAsia="inter" w:cs="inter" w:ascii="inter" w:hAnsi="inter"/>
          <w:color w:val="000000"/>
          <w:sz w:val="21"/>
        </w:rPr>
        <w:t xml:space="preserve">Capacité de montée en charge pour accompagner la croissance de l'entreprise</w:t>
      </w:r>
    </w:p>
    <w:p>
      <w:pPr>
        <w:numPr>
          <w:ilvl w:val="0"/>
          <w:numId w:val="9"/>
        </w:numPr>
        <w:spacing w:line="360" w:before="105" w:after="105" w:lineRule="auto"/>
      </w:pPr>
      <w:r>
        <w:rPr>
          <w:rFonts w:eastAsia="inter" w:cs="inter" w:ascii="inter" w:hAnsi="inter"/>
          <w:color w:val="000000"/>
          <w:sz w:val="21"/>
        </w:rPr>
        <w:t xml:space="preserve">Haute disponibilité pour garantir l'accès en période critique (fin de mois)</w:t>
      </w:r>
    </w:p>
    <w:p>
      <w:pPr>
        <w:numPr>
          <w:ilvl w:val="0"/>
          <w:numId w:val="9"/>
        </w:numPr>
        <w:spacing w:line="360" w:before="105" w:after="105" w:lineRule="auto"/>
      </w:pPr>
      <w:r>
        <w:rPr>
          <w:rFonts w:eastAsia="inter" w:cs="inter" w:ascii="inter" w:hAnsi="inter"/>
          <w:color w:val="000000"/>
          <w:sz w:val="21"/>
        </w:rPr>
        <w:t xml:space="preserve">Mécanismes de sauvegarde et de reprise après incident</w:t>
      </w:r>
      <w:bookmarkStart w:id="13" w:name="fnref3:2"/>
      <w:bookmarkEnd w:id="13"/>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Sécurité et Confidentialité</w:t>
      </w:r>
    </w:p>
    <w:p>
      <w:pPr>
        <w:spacing w:line="360" w:after="210" w:lineRule="auto"/>
      </w:pPr>
      <w:r>
        <w:rPr>
          <w:rFonts w:eastAsia="inter" w:cs="inter" w:ascii="inter" w:hAnsi="inter"/>
          <w:color w:val="000000"/>
        </w:rPr>
        <w:t xml:space="preserve">Le système intégrera des mesures de sécurité robustes :</w:t>
      </w:r>
    </w:p>
    <w:p>
      <w:pPr>
        <w:numPr>
          <w:ilvl w:val="0"/>
          <w:numId w:val="10"/>
        </w:numPr>
        <w:spacing w:line="360" w:before="105" w:after="105" w:lineRule="auto"/>
      </w:pPr>
      <w:r>
        <w:rPr>
          <w:rFonts w:eastAsia="inter" w:cs="inter" w:ascii="inter" w:hAnsi="inter"/>
          <w:color w:val="000000"/>
          <w:sz w:val="21"/>
        </w:rPr>
        <w:t xml:space="preserve">Authentification forte des utilisateurs</w:t>
      </w:r>
    </w:p>
    <w:p>
      <w:pPr>
        <w:numPr>
          <w:ilvl w:val="0"/>
          <w:numId w:val="10"/>
        </w:numPr>
        <w:spacing w:line="360" w:before="105" w:after="105" w:lineRule="auto"/>
      </w:pPr>
      <w:r>
        <w:rPr>
          <w:rFonts w:eastAsia="inter" w:cs="inter" w:ascii="inter" w:hAnsi="inter"/>
          <w:color w:val="000000"/>
          <w:sz w:val="21"/>
        </w:rPr>
        <w:t xml:space="preserve">Gestion fine des droits d'accès</w:t>
      </w:r>
    </w:p>
    <w:p>
      <w:pPr>
        <w:numPr>
          <w:ilvl w:val="0"/>
          <w:numId w:val="10"/>
        </w:numPr>
        <w:spacing w:line="360" w:before="105" w:after="105" w:lineRule="auto"/>
      </w:pPr>
      <w:r>
        <w:rPr>
          <w:rFonts w:eastAsia="inter" w:cs="inter" w:ascii="inter" w:hAnsi="inter"/>
          <w:color w:val="000000"/>
          <w:sz w:val="21"/>
        </w:rPr>
        <w:t xml:space="preserve">Chiffrement des données sensibles</w:t>
      </w:r>
    </w:p>
    <w:p>
      <w:pPr>
        <w:numPr>
          <w:ilvl w:val="0"/>
          <w:numId w:val="10"/>
        </w:numPr>
        <w:spacing w:line="360" w:before="105" w:after="105" w:lineRule="auto"/>
      </w:pPr>
      <w:r>
        <w:rPr>
          <w:rFonts w:eastAsia="inter" w:cs="inter" w:ascii="inter" w:hAnsi="inter"/>
          <w:color w:val="000000"/>
          <w:sz w:val="21"/>
        </w:rPr>
        <w:t xml:space="preserve">Journalisation des actions pour traçabilité</w:t>
      </w:r>
    </w:p>
    <w:p>
      <w:pPr>
        <w:numPr>
          <w:ilvl w:val="0"/>
          <w:numId w:val="10"/>
        </w:numPr>
        <w:spacing w:line="360" w:before="105" w:after="105" w:lineRule="auto"/>
      </w:pPr>
      <w:r>
        <w:rPr>
          <w:rFonts w:eastAsia="inter" w:cs="inter" w:ascii="inter" w:hAnsi="inter"/>
          <w:color w:val="000000"/>
          <w:sz w:val="21"/>
        </w:rPr>
        <w:t xml:space="preserve">Conformité RGPD pour la protection des données personnelles</w:t>
      </w:r>
    </w:p>
    <w:p>
      <w:pPr>
        <w:numPr>
          <w:ilvl w:val="0"/>
          <w:numId w:val="10"/>
        </w:numPr>
        <w:spacing w:line="360" w:before="105" w:after="105" w:lineRule="auto"/>
      </w:pPr>
      <w:r>
        <w:rPr>
          <w:rFonts w:eastAsia="inter" w:cs="inter" w:ascii="inter" w:hAnsi="inter"/>
          <w:color w:val="000000"/>
          <w:sz w:val="21"/>
        </w:rPr>
        <w:t xml:space="preserve">Audits de sécurité réguliers</w:t>
      </w:r>
      <w:bookmarkStart w:id="14" w:name="fnref3:3"/>
      <w:bookmarkEnd w:id="14"/>
      <w:hyperlink w:anchor="fn3">
        <w:r>
          <w:rPr>
            <w:rFonts w:eastAsia="inter" w:cs="inter" w:ascii="inter" w:hAnsi="inter"/>
            <w:color w:val="#000"/>
            <w:sz w:val="21"/>
            <w:u w:val="single"/>
            <w:vertAlign w:val="superscript"/>
          </w:rPr>
          <w:t xml:space="preserve">[3]</w:t>
        </w:r>
      </w:hyperlink>
      <w:bookmarkStart w:id="15" w:name="fnref2:4"/>
      <w:bookmarkEnd w:id="15"/>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Intégration avec l'Écosystème Existant</w:t>
      </w:r>
    </w:p>
    <w:p>
      <w:pPr>
        <w:spacing w:line="360" w:after="210" w:lineRule="auto"/>
      </w:pPr>
      <w:r>
        <w:rPr>
          <w:rFonts w:eastAsia="inter" w:cs="inter" w:ascii="inter" w:hAnsi="inter"/>
          <w:color w:val="000000"/>
        </w:rPr>
        <w:t xml:space="preserve">La solution devra s'intégrer harmonieusement avec :</w:t>
      </w:r>
    </w:p>
    <w:p>
      <w:pPr>
        <w:numPr>
          <w:ilvl w:val="0"/>
          <w:numId w:val="11"/>
        </w:numPr>
        <w:spacing w:line="360" w:before="105" w:after="105" w:lineRule="auto"/>
      </w:pPr>
      <w:r>
        <w:rPr>
          <w:rFonts w:eastAsia="inter" w:cs="inter" w:ascii="inter" w:hAnsi="inter"/>
          <w:color w:val="000000"/>
          <w:sz w:val="21"/>
        </w:rPr>
        <w:t xml:space="preserve">Les systèmes SIRH existants</w:t>
      </w:r>
    </w:p>
    <w:p>
      <w:pPr>
        <w:numPr>
          <w:ilvl w:val="0"/>
          <w:numId w:val="11"/>
        </w:numPr>
        <w:spacing w:line="360" w:before="105" w:after="105" w:lineRule="auto"/>
      </w:pPr>
      <w:r>
        <w:rPr>
          <w:rFonts w:eastAsia="inter" w:cs="inter" w:ascii="inter" w:hAnsi="inter"/>
          <w:color w:val="000000"/>
          <w:sz w:val="21"/>
        </w:rPr>
        <w:t xml:space="preserve">Les outils comptables et financiers</w:t>
      </w:r>
    </w:p>
    <w:p>
      <w:pPr>
        <w:numPr>
          <w:ilvl w:val="0"/>
          <w:numId w:val="11"/>
        </w:numPr>
        <w:spacing w:line="360" w:before="105" w:after="105" w:lineRule="auto"/>
      </w:pPr>
      <w:r>
        <w:rPr>
          <w:rFonts w:eastAsia="inter" w:cs="inter" w:ascii="inter" w:hAnsi="inter"/>
          <w:color w:val="000000"/>
          <w:sz w:val="21"/>
        </w:rPr>
        <w:t xml:space="preserve">Les solutions de gestion du temps et des absences</w:t>
      </w:r>
    </w:p>
    <w:p>
      <w:pPr>
        <w:numPr>
          <w:ilvl w:val="0"/>
          <w:numId w:val="11"/>
        </w:numPr>
        <w:spacing w:line="360" w:before="105" w:after="105" w:lineRule="auto"/>
      </w:pPr>
      <w:r>
        <w:rPr>
          <w:rFonts w:eastAsia="inter" w:cs="inter" w:ascii="inter" w:hAnsi="inter"/>
          <w:color w:val="000000"/>
          <w:sz w:val="21"/>
        </w:rPr>
        <w:t xml:space="preserve">Les plateformes d'archivage numérique</w:t>
      </w:r>
    </w:p>
    <w:p>
      <w:pPr>
        <w:numPr>
          <w:ilvl w:val="0"/>
          <w:numId w:val="11"/>
        </w:numPr>
        <w:spacing w:line="360" w:before="105" w:after="105" w:lineRule="auto"/>
      </w:pPr>
      <w:r>
        <w:rPr>
          <w:rFonts w:eastAsia="inter" w:cs="inter" w:ascii="inter" w:hAnsi="inter"/>
          <w:color w:val="000000"/>
          <w:sz w:val="21"/>
        </w:rPr>
        <w:t xml:space="preserve">Les systèmes de communication interne pour la distribution des bulletins</w:t>
      </w:r>
      <w:bookmarkStart w:id="16" w:name="fnref3:4"/>
      <w:bookmarkEnd w:id="16"/>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Performance et Scalabilité</w:t>
      </w:r>
    </w:p>
    <w:p>
      <w:pPr>
        <w:spacing w:line="360" w:after="210" w:lineRule="auto"/>
      </w:pPr>
      <w:r>
        <w:rPr>
          <w:rFonts w:eastAsia="inter" w:cs="inter" w:ascii="inter" w:hAnsi="inter"/>
          <w:color w:val="000000"/>
        </w:rPr>
        <w:t xml:space="preserve">Le système devra garantir :</w:t>
      </w:r>
    </w:p>
    <w:p>
      <w:pPr>
        <w:numPr>
          <w:ilvl w:val="0"/>
          <w:numId w:val="12"/>
        </w:numPr>
        <w:spacing w:line="360" w:before="105" w:after="105" w:lineRule="auto"/>
      </w:pPr>
      <w:r>
        <w:rPr>
          <w:rFonts w:eastAsia="inter" w:cs="inter" w:ascii="inter" w:hAnsi="inter"/>
          <w:color w:val="000000"/>
          <w:sz w:val="21"/>
        </w:rPr>
        <w:t xml:space="preserve">Des temps de réponse optimaux même en période de charge (fin de mois)</w:t>
      </w:r>
    </w:p>
    <w:p>
      <w:pPr>
        <w:numPr>
          <w:ilvl w:val="0"/>
          <w:numId w:val="12"/>
        </w:numPr>
        <w:spacing w:line="360" w:before="105" w:after="105" w:lineRule="auto"/>
      </w:pPr>
      <w:r>
        <w:rPr>
          <w:rFonts w:eastAsia="inter" w:cs="inter" w:ascii="inter" w:hAnsi="inter"/>
          <w:color w:val="000000"/>
          <w:sz w:val="21"/>
        </w:rPr>
        <w:t xml:space="preserve">Une capacité à traiter un volume croissant de données</w:t>
      </w:r>
    </w:p>
    <w:p>
      <w:pPr>
        <w:numPr>
          <w:ilvl w:val="0"/>
          <w:numId w:val="12"/>
        </w:numPr>
        <w:spacing w:line="360" w:before="105" w:after="105" w:lineRule="auto"/>
      </w:pPr>
      <w:r>
        <w:rPr>
          <w:rFonts w:eastAsia="inter" w:cs="inter" w:ascii="inter" w:hAnsi="inter"/>
          <w:color w:val="000000"/>
          <w:sz w:val="21"/>
        </w:rPr>
        <w:t xml:space="preserve">Des performances stables indépendamment du nombre d'utilisateurs simultanés</w:t>
      </w:r>
    </w:p>
    <w:p>
      <w:pPr>
        <w:numPr>
          <w:ilvl w:val="0"/>
          <w:numId w:val="12"/>
        </w:numPr>
        <w:spacing w:line="360" w:before="105" w:after="105" w:lineRule="auto"/>
      </w:pPr>
      <w:r>
        <w:rPr>
          <w:rFonts w:eastAsia="inter" w:cs="inter" w:ascii="inter" w:hAnsi="inter"/>
          <w:color w:val="000000"/>
          <w:sz w:val="21"/>
        </w:rPr>
        <w:t xml:space="preserve">Une gestion efficace des ressources techniques</w:t>
      </w:r>
    </w:p>
    <w:p>
      <w:pPr>
        <w:numPr>
          <w:ilvl w:val="0"/>
          <w:numId w:val="12"/>
        </w:numPr>
        <w:spacing w:line="360" w:before="105" w:after="105" w:lineRule="auto"/>
      </w:pPr>
      <w:r>
        <w:rPr>
          <w:rFonts w:eastAsia="inter" w:cs="inter" w:ascii="inter" w:hAnsi="inter"/>
          <w:color w:val="000000"/>
          <w:sz w:val="21"/>
        </w:rPr>
        <w:t xml:space="preserve">Une optimisation des processus de calcul intensifs</w:t>
      </w:r>
      <w:bookmarkStart w:id="17" w:name="fnref3:5"/>
      <w:bookmarkEnd w:id="17"/>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Expérience Utilisateur</w:t>
      </w:r>
    </w:p>
    <w:p>
      <w:pPr>
        <w:spacing w:line="360" w:before="315" w:after="105" w:lineRule="auto"/>
        <w:ind w:left="-30"/>
        <w:jc w:val="left"/>
      </w:pPr>
      <w:r>
        <w:rPr>
          <w:rFonts w:eastAsia="inter" w:cs="inter" w:ascii="inter" w:hAnsi="inter"/>
          <w:b/>
          <w:color w:val="000000"/>
          <w:sz w:val="24"/>
        </w:rPr>
        <w:t xml:space="preserve">Interface Utilisateur</w:t>
      </w:r>
    </w:p>
    <w:p>
      <w:pPr>
        <w:spacing w:line="360" w:after="210" w:lineRule="auto"/>
      </w:pPr>
      <w:r>
        <w:rPr>
          <w:rFonts w:eastAsia="inter" w:cs="inter" w:ascii="inter" w:hAnsi="inter"/>
          <w:color w:val="000000"/>
        </w:rPr>
        <w:t xml:space="preserve">L'interface devra être :</w:t>
      </w:r>
    </w:p>
    <w:p>
      <w:pPr>
        <w:numPr>
          <w:ilvl w:val="0"/>
          <w:numId w:val="13"/>
        </w:numPr>
        <w:spacing w:line="360" w:before="105" w:after="105" w:lineRule="auto"/>
      </w:pPr>
      <w:r>
        <w:rPr>
          <w:rFonts w:eastAsia="inter" w:cs="inter" w:ascii="inter" w:hAnsi="inter"/>
          <w:color w:val="000000"/>
          <w:sz w:val="21"/>
        </w:rPr>
        <w:t xml:space="preserve">Intuitive et facile à prendre en main</w:t>
      </w:r>
    </w:p>
    <w:p>
      <w:pPr>
        <w:numPr>
          <w:ilvl w:val="0"/>
          <w:numId w:val="13"/>
        </w:numPr>
        <w:spacing w:line="360" w:before="105" w:after="105" w:lineRule="auto"/>
      </w:pPr>
      <w:r>
        <w:rPr>
          <w:rFonts w:eastAsia="inter" w:cs="inter" w:ascii="inter" w:hAnsi="inter"/>
          <w:color w:val="000000"/>
          <w:sz w:val="21"/>
        </w:rPr>
        <w:t xml:space="preserve">Adaptée aux différents profils d'utilisateurs (gestionnaires de paie, RH, etc.)</w:t>
      </w:r>
    </w:p>
    <w:p>
      <w:pPr>
        <w:numPr>
          <w:ilvl w:val="0"/>
          <w:numId w:val="13"/>
        </w:numPr>
        <w:spacing w:line="360" w:before="105" w:after="105" w:lineRule="auto"/>
      </w:pPr>
      <w:r>
        <w:rPr>
          <w:rFonts w:eastAsia="inter" w:cs="inter" w:ascii="inter" w:hAnsi="inter"/>
          <w:color w:val="000000"/>
          <w:sz w:val="21"/>
        </w:rPr>
        <w:t xml:space="preserve">Responsive pour une utilisation sur différents appareils</w:t>
      </w:r>
    </w:p>
    <w:p>
      <w:pPr>
        <w:numPr>
          <w:ilvl w:val="0"/>
          <w:numId w:val="13"/>
        </w:numPr>
        <w:spacing w:line="360" w:before="105" w:after="105" w:lineRule="auto"/>
      </w:pPr>
      <w:r>
        <w:rPr>
          <w:rFonts w:eastAsia="inter" w:cs="inter" w:ascii="inter" w:hAnsi="inter"/>
          <w:color w:val="000000"/>
          <w:sz w:val="21"/>
        </w:rPr>
        <w:t xml:space="preserve">Personnalisable selon les préférences de l'utilisateur</w:t>
      </w:r>
    </w:p>
    <w:p>
      <w:pPr>
        <w:numPr>
          <w:ilvl w:val="0"/>
          <w:numId w:val="13"/>
        </w:numPr>
        <w:spacing w:line="360" w:before="105" w:after="105" w:lineRule="auto"/>
      </w:pPr>
      <w:r>
        <w:rPr>
          <w:rFonts w:eastAsia="inter" w:cs="inter" w:ascii="inter" w:hAnsi="inter"/>
          <w:color w:val="000000"/>
          <w:sz w:val="21"/>
        </w:rPr>
        <w:t xml:space="preserve">Conforme aux standards d'accessibilité</w:t>
      </w:r>
      <w:bookmarkStart w:id="18" w:name="fnref1:7"/>
      <w:bookmarkEnd w:id="18"/>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Processus Utilisateur</w:t>
      </w:r>
    </w:p>
    <w:p>
      <w:pPr>
        <w:spacing w:line="360" w:after="210" w:lineRule="auto"/>
      </w:pPr>
      <w:r>
        <w:rPr>
          <w:rFonts w:eastAsia="inter" w:cs="inter" w:ascii="inter" w:hAnsi="inter"/>
          <w:color w:val="000000"/>
        </w:rPr>
        <w:t xml:space="preserve">La solution optimisera les parcours utilisateurs pour :</w:t>
      </w:r>
    </w:p>
    <w:p>
      <w:pPr>
        <w:numPr>
          <w:ilvl w:val="0"/>
          <w:numId w:val="14"/>
        </w:numPr>
        <w:spacing w:line="360" w:before="105" w:after="105" w:lineRule="auto"/>
      </w:pPr>
      <w:r>
        <w:rPr>
          <w:rFonts w:eastAsia="inter" w:cs="inter" w:ascii="inter" w:hAnsi="inter"/>
          <w:color w:val="000000"/>
          <w:sz w:val="21"/>
        </w:rPr>
        <w:t xml:space="preserve">Simplifier la saisie et la validation des éléments variables de paie</w:t>
      </w:r>
    </w:p>
    <w:p>
      <w:pPr>
        <w:numPr>
          <w:ilvl w:val="0"/>
          <w:numId w:val="14"/>
        </w:numPr>
        <w:spacing w:line="360" w:before="105" w:after="105" w:lineRule="auto"/>
      </w:pPr>
      <w:r>
        <w:rPr>
          <w:rFonts w:eastAsia="inter" w:cs="inter" w:ascii="inter" w:hAnsi="inter"/>
          <w:color w:val="000000"/>
          <w:sz w:val="21"/>
        </w:rPr>
        <w:t xml:space="preserve">Faciliter le contrôle et la validation des bulletins avant génération</w:t>
      </w:r>
    </w:p>
    <w:p>
      <w:pPr>
        <w:numPr>
          <w:ilvl w:val="0"/>
          <w:numId w:val="14"/>
        </w:numPr>
        <w:spacing w:line="360" w:before="105" w:after="105" w:lineRule="auto"/>
      </w:pPr>
      <w:r>
        <w:rPr>
          <w:rFonts w:eastAsia="inter" w:cs="inter" w:ascii="inter" w:hAnsi="inter"/>
          <w:color w:val="000000"/>
          <w:sz w:val="21"/>
        </w:rPr>
        <w:t xml:space="preserve">Rendre intuitif le processus de clôture mensuelle</w:t>
      </w:r>
    </w:p>
    <w:p>
      <w:pPr>
        <w:numPr>
          <w:ilvl w:val="0"/>
          <w:numId w:val="14"/>
        </w:numPr>
        <w:spacing w:line="360" w:before="105" w:after="105" w:lineRule="auto"/>
      </w:pPr>
      <w:r>
        <w:rPr>
          <w:rFonts w:eastAsia="inter" w:cs="inter" w:ascii="inter" w:hAnsi="inter"/>
          <w:color w:val="000000"/>
          <w:sz w:val="21"/>
        </w:rPr>
        <w:t xml:space="preserve">Permettre un accès rapide aux informations historiques</w:t>
      </w:r>
    </w:p>
    <w:p>
      <w:pPr>
        <w:numPr>
          <w:ilvl w:val="0"/>
          <w:numId w:val="14"/>
        </w:numPr>
        <w:spacing w:line="360" w:before="105" w:after="105" w:lineRule="auto"/>
      </w:pPr>
      <w:r>
        <w:rPr>
          <w:rFonts w:eastAsia="inter" w:cs="inter" w:ascii="inter" w:hAnsi="inter"/>
          <w:color w:val="000000"/>
          <w:sz w:val="21"/>
        </w:rPr>
        <w:t xml:space="preserve">Offrir une aide contextuelle pertinente</w:t>
      </w:r>
      <w:bookmarkStart w:id="19" w:name="fnref1:8"/>
      <w:bookmarkEnd w:id="19"/>
      <w:hyperlink w:anchor="fn1">
        <w:r>
          <w:rPr>
            <w:rFonts w:eastAsia="inter" w:cs="inter" w:ascii="inter" w:hAnsi="inter"/>
            <w:color w:val="#000"/>
            <w:sz w:val="21"/>
            <w:u w:val="single"/>
            <w:vertAlign w:val="superscript"/>
          </w:rPr>
          <w:t xml:space="preserve">[1]</w:t>
        </w:r>
      </w:hyperlink>
      <w:bookmarkStart w:id="20" w:name="fnref2:5"/>
      <w:bookmarkEnd w:id="20"/>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Plan de Mise en Œuvre</w:t>
      </w:r>
    </w:p>
    <w:p>
      <w:pPr>
        <w:spacing w:line="360" w:before="315" w:after="105" w:lineRule="auto"/>
        <w:ind w:left="-30"/>
        <w:jc w:val="left"/>
      </w:pPr>
      <w:r>
        <w:rPr>
          <w:rFonts w:eastAsia="inter" w:cs="inter" w:ascii="inter" w:hAnsi="inter"/>
          <w:b/>
          <w:color w:val="000000"/>
          <w:sz w:val="24"/>
        </w:rPr>
        <w:t xml:space="preserve">Phases de Déploiement</w:t>
      </w:r>
    </w:p>
    <w:p>
      <w:pPr>
        <w:spacing w:line="360" w:after="210" w:lineRule="auto"/>
      </w:pPr>
      <w:r>
        <w:rPr>
          <w:rFonts w:eastAsia="inter" w:cs="inter" w:ascii="inter" w:hAnsi="inter"/>
          <w:color w:val="000000"/>
        </w:rPr>
        <w:t xml:space="preserve">Le déploiement de la solution s'effectuera selon les phases suivantes :</w:t>
      </w:r>
    </w:p>
    <w:p>
      <w:pPr>
        <w:numPr>
          <w:ilvl w:val="0"/>
          <w:numId w:val="15"/>
        </w:numPr>
        <w:spacing w:line="360" w:before="105" w:after="105" w:lineRule="auto"/>
      </w:pPr>
      <w:r>
        <w:rPr>
          <w:rFonts w:eastAsia="inter" w:cs="inter" w:ascii="inter" w:hAnsi="inter"/>
          <w:b/>
          <w:color w:val="000000"/>
          <w:sz w:val="21"/>
        </w:rPr>
        <w:t xml:space="preserve">Phase d'analyse et de conception</w:t>
      </w:r>
      <w:r>
        <w:rPr>
          <w:rFonts w:eastAsia="inter" w:cs="inter" w:ascii="inter" w:hAnsi="inter"/>
          <w:color w:val="000000"/>
          <w:sz w:val="21"/>
        </w:rPr>
        <w:t xml:space="preserve"> : Définition détaillée des besoins spécifiques et conception de la solution</w:t>
      </w:r>
    </w:p>
    <w:p>
      <w:pPr>
        <w:numPr>
          <w:ilvl w:val="0"/>
          <w:numId w:val="15"/>
        </w:numPr>
        <w:spacing w:line="360" w:before="105" w:after="105" w:lineRule="auto"/>
      </w:pPr>
      <w:r>
        <w:rPr>
          <w:rFonts w:eastAsia="inter" w:cs="inter" w:ascii="inter" w:hAnsi="inter"/>
          <w:b/>
          <w:color w:val="000000"/>
          <w:sz w:val="21"/>
        </w:rPr>
        <w:t xml:space="preserve">Phase de développement</w:t>
      </w:r>
      <w:r>
        <w:rPr>
          <w:rFonts w:eastAsia="inter" w:cs="inter" w:ascii="inter" w:hAnsi="inter"/>
          <w:color w:val="000000"/>
          <w:sz w:val="21"/>
        </w:rPr>
        <w:t xml:space="preserve"> : Implémentation des fonctionnalités par ordre de priorité</w:t>
      </w:r>
    </w:p>
    <w:p>
      <w:pPr>
        <w:numPr>
          <w:ilvl w:val="0"/>
          <w:numId w:val="15"/>
        </w:numPr>
        <w:spacing w:line="360" w:before="105" w:after="105" w:lineRule="auto"/>
      </w:pPr>
      <w:r>
        <w:rPr>
          <w:rFonts w:eastAsia="inter" w:cs="inter" w:ascii="inter" w:hAnsi="inter"/>
          <w:b/>
          <w:color w:val="000000"/>
          <w:sz w:val="21"/>
        </w:rPr>
        <w:t xml:space="preserve">Phase de paramétrage</w:t>
      </w:r>
      <w:r>
        <w:rPr>
          <w:rFonts w:eastAsia="inter" w:cs="inter" w:ascii="inter" w:hAnsi="inter"/>
          <w:color w:val="000000"/>
          <w:sz w:val="21"/>
        </w:rPr>
        <w:t xml:space="preserve"> : Configuration selon les spécificités de l'entreprise</w:t>
      </w:r>
    </w:p>
    <w:p>
      <w:pPr>
        <w:numPr>
          <w:ilvl w:val="0"/>
          <w:numId w:val="15"/>
        </w:numPr>
        <w:spacing w:line="360" w:before="105" w:after="105" w:lineRule="auto"/>
      </w:pPr>
      <w:r>
        <w:rPr>
          <w:rFonts w:eastAsia="inter" w:cs="inter" w:ascii="inter" w:hAnsi="inter"/>
          <w:b/>
          <w:color w:val="000000"/>
          <w:sz w:val="21"/>
        </w:rPr>
        <w:t xml:space="preserve">Phase de tests</w:t>
      </w:r>
      <w:r>
        <w:rPr>
          <w:rFonts w:eastAsia="inter" w:cs="inter" w:ascii="inter" w:hAnsi="inter"/>
          <w:color w:val="000000"/>
          <w:sz w:val="21"/>
        </w:rPr>
        <w:t xml:space="preserve"> : Validation fonctionnelle et technique, tests de régression et de performance</w:t>
      </w:r>
    </w:p>
    <w:p>
      <w:pPr>
        <w:numPr>
          <w:ilvl w:val="0"/>
          <w:numId w:val="15"/>
        </w:numPr>
        <w:spacing w:line="360" w:before="105" w:after="105" w:lineRule="auto"/>
      </w:pPr>
      <w:r>
        <w:rPr>
          <w:rFonts w:eastAsia="inter" w:cs="inter" w:ascii="inter" w:hAnsi="inter"/>
          <w:b/>
          <w:color w:val="000000"/>
          <w:sz w:val="21"/>
        </w:rPr>
        <w:t xml:space="preserve">Phase de formation</w:t>
      </w:r>
      <w:r>
        <w:rPr>
          <w:rFonts w:eastAsia="inter" w:cs="inter" w:ascii="inter" w:hAnsi="inter"/>
          <w:color w:val="000000"/>
          <w:sz w:val="21"/>
        </w:rPr>
        <w:t xml:space="preserve"> : Formation des utilisateurs finaux et des administrateurs du système</w:t>
      </w:r>
    </w:p>
    <w:p>
      <w:pPr>
        <w:numPr>
          <w:ilvl w:val="0"/>
          <w:numId w:val="15"/>
        </w:numPr>
        <w:spacing w:line="360" w:before="105" w:after="105" w:lineRule="auto"/>
      </w:pPr>
      <w:r>
        <w:rPr>
          <w:rFonts w:eastAsia="inter" w:cs="inter" w:ascii="inter" w:hAnsi="inter"/>
          <w:b/>
          <w:color w:val="000000"/>
          <w:sz w:val="21"/>
        </w:rPr>
        <w:t xml:space="preserve">Phase de mise en production</w:t>
      </w:r>
      <w:r>
        <w:rPr>
          <w:rFonts w:eastAsia="inter" w:cs="inter" w:ascii="inter" w:hAnsi="inter"/>
          <w:color w:val="000000"/>
          <w:sz w:val="21"/>
        </w:rPr>
        <w:t xml:space="preserve"> : Déploiement progressif et accompagné</w:t>
      </w:r>
    </w:p>
    <w:p>
      <w:pPr>
        <w:numPr>
          <w:ilvl w:val="0"/>
          <w:numId w:val="15"/>
        </w:numPr>
        <w:spacing w:line="360" w:before="105" w:after="105" w:lineRule="auto"/>
      </w:pPr>
      <w:r>
        <w:rPr>
          <w:rFonts w:eastAsia="inter" w:cs="inter" w:ascii="inter" w:hAnsi="inter"/>
          <w:b/>
          <w:color w:val="000000"/>
          <w:sz w:val="21"/>
        </w:rPr>
        <w:t xml:space="preserve">Phase de support post-déploiement</w:t>
      </w:r>
      <w:r>
        <w:rPr>
          <w:rFonts w:eastAsia="inter" w:cs="inter" w:ascii="inter" w:hAnsi="inter"/>
          <w:color w:val="000000"/>
          <w:sz w:val="21"/>
        </w:rPr>
        <w:t xml:space="preserve"> : Assistance renforcée pendant les premiers cycles de paie</w:t>
      </w:r>
      <w:bookmarkStart w:id="21" w:name="fnref3:6"/>
      <w:bookmarkEnd w:id="21"/>
      <w:hyperlink w:anchor="fn3">
        <w:r>
          <w:rPr>
            <w:rFonts w:eastAsia="inter" w:cs="inter" w:ascii="inter" w:hAnsi="inter"/>
            <w:color w:val="#000"/>
            <w:sz w:val="21"/>
            <w:u w:val="single"/>
            <w:vertAlign w:val="superscript"/>
          </w:rPr>
          <w:t xml:space="preserve">[3]</w:t>
        </w:r>
      </w:hyperlink>
      <w:bookmarkStart w:id="22" w:name="fnref2:6"/>
      <w:bookmarkEnd w:id="22"/>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Formation et Accompagnement</w:t>
      </w:r>
    </w:p>
    <w:p>
      <w:pPr>
        <w:spacing w:line="360" w:after="210" w:lineRule="auto"/>
      </w:pPr>
      <w:r>
        <w:rPr>
          <w:rFonts w:eastAsia="inter" w:cs="inter" w:ascii="inter" w:hAnsi="inter"/>
          <w:color w:val="000000"/>
        </w:rPr>
        <w:t xml:space="preserve">Le projet devra inclure :</w:t>
      </w:r>
    </w:p>
    <w:p>
      <w:pPr>
        <w:numPr>
          <w:ilvl w:val="0"/>
          <w:numId w:val="16"/>
        </w:numPr>
        <w:spacing w:line="360" w:before="105" w:after="105" w:lineRule="auto"/>
      </w:pPr>
      <w:r>
        <w:rPr>
          <w:rFonts w:eastAsia="inter" w:cs="inter" w:ascii="inter" w:hAnsi="inter"/>
          <w:color w:val="000000"/>
          <w:sz w:val="21"/>
        </w:rPr>
        <w:t xml:space="preserve">Des sessions de formation adaptées aux différents profils d'utilisateurs</w:t>
      </w:r>
    </w:p>
    <w:p>
      <w:pPr>
        <w:numPr>
          <w:ilvl w:val="0"/>
          <w:numId w:val="16"/>
        </w:numPr>
        <w:spacing w:line="360" w:before="105" w:after="105" w:lineRule="auto"/>
      </w:pPr>
      <w:r>
        <w:rPr>
          <w:rFonts w:eastAsia="inter" w:cs="inter" w:ascii="inter" w:hAnsi="inter"/>
          <w:color w:val="000000"/>
          <w:sz w:val="21"/>
        </w:rPr>
        <w:t xml:space="preserve">Une documentation complète et accessible</w:t>
      </w:r>
    </w:p>
    <w:p>
      <w:pPr>
        <w:numPr>
          <w:ilvl w:val="0"/>
          <w:numId w:val="16"/>
        </w:numPr>
        <w:spacing w:line="360" w:before="105" w:after="105" w:lineRule="auto"/>
      </w:pPr>
      <w:r>
        <w:rPr>
          <w:rFonts w:eastAsia="inter" w:cs="inter" w:ascii="inter" w:hAnsi="inter"/>
          <w:color w:val="000000"/>
          <w:sz w:val="21"/>
        </w:rPr>
        <w:t xml:space="preserve">Des tutoriels vidéo pour les principales fonctionnalités</w:t>
      </w:r>
    </w:p>
    <w:p>
      <w:pPr>
        <w:numPr>
          <w:ilvl w:val="0"/>
          <w:numId w:val="16"/>
        </w:numPr>
        <w:spacing w:line="360" w:before="105" w:after="105" w:lineRule="auto"/>
      </w:pPr>
      <w:r>
        <w:rPr>
          <w:rFonts w:eastAsia="inter" w:cs="inter" w:ascii="inter" w:hAnsi="inter"/>
          <w:color w:val="000000"/>
          <w:sz w:val="21"/>
        </w:rPr>
        <w:t xml:space="preserve">Un accompagnement personnalisé pendant la phase de transition</w:t>
      </w:r>
    </w:p>
    <w:p>
      <w:pPr>
        <w:numPr>
          <w:ilvl w:val="0"/>
          <w:numId w:val="16"/>
        </w:numPr>
        <w:spacing w:line="360" w:before="105" w:after="105" w:lineRule="auto"/>
      </w:pPr>
      <w:r>
        <w:rPr>
          <w:rFonts w:eastAsia="inter" w:cs="inter" w:ascii="inter" w:hAnsi="inter"/>
          <w:color w:val="000000"/>
          <w:sz w:val="21"/>
        </w:rPr>
        <w:t xml:space="preserve">Un support réactif pendant les premiers cycles de paie</w:t>
      </w:r>
      <w:bookmarkStart w:id="23" w:name="fnref2:7"/>
      <w:bookmarkEnd w:id="23"/>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Gestion du Changement</w:t>
      </w:r>
    </w:p>
    <w:p>
      <w:pPr>
        <w:spacing w:line="360" w:after="210" w:lineRule="auto"/>
      </w:pPr>
      <w:r>
        <w:rPr>
          <w:rFonts w:eastAsia="inter" w:cs="inter" w:ascii="inter" w:hAnsi="inter"/>
          <w:color w:val="000000"/>
        </w:rPr>
        <w:t xml:space="preserve">Une stratégie de gestion du changement sera mise en place, comprenant :</w:t>
      </w:r>
    </w:p>
    <w:p>
      <w:pPr>
        <w:numPr>
          <w:ilvl w:val="0"/>
          <w:numId w:val="17"/>
        </w:numPr>
        <w:spacing w:line="360" w:before="105" w:after="105" w:lineRule="auto"/>
      </w:pPr>
      <w:r>
        <w:rPr>
          <w:rFonts w:eastAsia="inter" w:cs="inter" w:ascii="inter" w:hAnsi="inter"/>
          <w:color w:val="000000"/>
          <w:sz w:val="21"/>
        </w:rPr>
        <w:t xml:space="preserve">Une communication claire sur les objectifs et bénéfices du projet</w:t>
      </w:r>
    </w:p>
    <w:p>
      <w:pPr>
        <w:numPr>
          <w:ilvl w:val="0"/>
          <w:numId w:val="17"/>
        </w:numPr>
        <w:spacing w:line="360" w:before="105" w:after="105" w:lineRule="auto"/>
      </w:pPr>
      <w:r>
        <w:rPr>
          <w:rFonts w:eastAsia="inter" w:cs="inter" w:ascii="inter" w:hAnsi="inter"/>
          <w:color w:val="000000"/>
          <w:sz w:val="21"/>
        </w:rPr>
        <w:t xml:space="preserve">L'identification et la formation de référents internes</w:t>
      </w:r>
    </w:p>
    <w:p>
      <w:pPr>
        <w:numPr>
          <w:ilvl w:val="0"/>
          <w:numId w:val="17"/>
        </w:numPr>
        <w:spacing w:line="360" w:before="105" w:after="105" w:lineRule="auto"/>
      </w:pPr>
      <w:r>
        <w:rPr>
          <w:rFonts w:eastAsia="inter" w:cs="inter" w:ascii="inter" w:hAnsi="inter"/>
          <w:color w:val="000000"/>
          <w:sz w:val="21"/>
        </w:rPr>
        <w:t xml:space="preserve">Des points d'étape réguliers pour recueillir les retours utilisateurs</w:t>
      </w:r>
    </w:p>
    <w:p>
      <w:pPr>
        <w:numPr>
          <w:ilvl w:val="0"/>
          <w:numId w:val="17"/>
        </w:numPr>
        <w:spacing w:line="360" w:before="105" w:after="105" w:lineRule="auto"/>
      </w:pPr>
      <w:r>
        <w:rPr>
          <w:rFonts w:eastAsia="inter" w:cs="inter" w:ascii="inter" w:hAnsi="inter"/>
          <w:color w:val="000000"/>
          <w:sz w:val="21"/>
        </w:rPr>
        <w:t xml:space="preserve">Des ajustements progressifs basés sur les retours d'expérience</w:t>
      </w:r>
    </w:p>
    <w:p>
      <w:pPr>
        <w:numPr>
          <w:ilvl w:val="0"/>
          <w:numId w:val="17"/>
        </w:numPr>
        <w:spacing w:line="360" w:before="105" w:after="105" w:lineRule="auto"/>
      </w:pPr>
      <w:r>
        <w:rPr>
          <w:rFonts w:eastAsia="inter" w:cs="inter" w:ascii="inter" w:hAnsi="inter"/>
          <w:color w:val="000000"/>
          <w:sz w:val="21"/>
        </w:rPr>
        <w:t xml:space="preserve">Une valorisation des succès et améliorations obtenues</w:t>
      </w:r>
      <w:bookmarkStart w:id="24" w:name="fnref2:8"/>
      <w:bookmarkEnd w:id="24"/>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Critères d'Évaluation et de Réussite</w:t>
      </w:r>
    </w:p>
    <w:p>
      <w:pPr>
        <w:spacing w:line="360" w:before="315" w:after="105" w:lineRule="auto"/>
        <w:ind w:left="-30"/>
        <w:jc w:val="left"/>
      </w:pPr>
      <w:r>
        <w:rPr>
          <w:rFonts w:eastAsia="inter" w:cs="inter" w:ascii="inter" w:hAnsi="inter"/>
          <w:b/>
          <w:color w:val="000000"/>
          <w:sz w:val="24"/>
        </w:rPr>
        <w:t xml:space="preserve">Indicateurs de Performance</w:t>
      </w:r>
    </w:p>
    <w:p>
      <w:pPr>
        <w:spacing w:line="360" w:after="210" w:lineRule="auto"/>
      </w:pPr>
      <w:r>
        <w:rPr>
          <w:rFonts w:eastAsia="inter" w:cs="inter" w:ascii="inter" w:hAnsi="inter"/>
          <w:color w:val="000000"/>
        </w:rPr>
        <w:t xml:space="preserve">Le succès du projet sera mesuré selon les indicateurs suivants :</w:t>
      </w:r>
    </w:p>
    <w:p>
      <w:pPr>
        <w:numPr>
          <w:ilvl w:val="0"/>
          <w:numId w:val="18"/>
        </w:numPr>
        <w:spacing w:line="360" w:before="105" w:after="105" w:lineRule="auto"/>
      </w:pPr>
      <w:r>
        <w:rPr>
          <w:rFonts w:eastAsia="inter" w:cs="inter" w:ascii="inter" w:hAnsi="inter"/>
          <w:color w:val="000000"/>
          <w:sz w:val="21"/>
        </w:rPr>
        <w:t xml:space="preserve">Réduction du temps consacré au traitement de la paie</w:t>
      </w:r>
    </w:p>
    <w:p>
      <w:pPr>
        <w:numPr>
          <w:ilvl w:val="0"/>
          <w:numId w:val="18"/>
        </w:numPr>
        <w:spacing w:line="360" w:before="105" w:after="105" w:lineRule="auto"/>
      </w:pPr>
      <w:r>
        <w:rPr>
          <w:rFonts w:eastAsia="inter" w:cs="inter" w:ascii="inter" w:hAnsi="inter"/>
          <w:color w:val="000000"/>
          <w:sz w:val="21"/>
        </w:rPr>
        <w:t xml:space="preserve">Diminution du taux d'erreurs dans les bulletins de paie</w:t>
      </w:r>
    </w:p>
    <w:p>
      <w:pPr>
        <w:numPr>
          <w:ilvl w:val="0"/>
          <w:numId w:val="18"/>
        </w:numPr>
        <w:spacing w:line="360" w:before="105" w:after="105" w:lineRule="auto"/>
      </w:pPr>
      <w:r>
        <w:rPr>
          <w:rFonts w:eastAsia="inter" w:cs="inter" w:ascii="inter" w:hAnsi="inter"/>
          <w:color w:val="000000"/>
          <w:sz w:val="21"/>
        </w:rPr>
        <w:t xml:space="preserve">Respect des délais de production des bulletins et des déclarations</w:t>
      </w:r>
    </w:p>
    <w:p>
      <w:pPr>
        <w:numPr>
          <w:ilvl w:val="0"/>
          <w:numId w:val="18"/>
        </w:numPr>
        <w:spacing w:line="360" w:before="105" w:after="105" w:lineRule="auto"/>
      </w:pPr>
      <w:r>
        <w:rPr>
          <w:rFonts w:eastAsia="inter" w:cs="inter" w:ascii="inter" w:hAnsi="inter"/>
          <w:color w:val="000000"/>
          <w:sz w:val="21"/>
        </w:rPr>
        <w:t xml:space="preserve">Taux de satisfaction des utilisateurs (équipe paie et collaborateurs)</w:t>
      </w:r>
    </w:p>
    <w:p>
      <w:pPr>
        <w:numPr>
          <w:ilvl w:val="0"/>
          <w:numId w:val="18"/>
        </w:numPr>
        <w:spacing w:line="360" w:before="105" w:after="105" w:lineRule="auto"/>
      </w:pPr>
      <w:r>
        <w:rPr>
          <w:rFonts w:eastAsia="inter" w:cs="inter" w:ascii="inter" w:hAnsi="inter"/>
          <w:color w:val="000000"/>
          <w:sz w:val="21"/>
        </w:rPr>
        <w:t xml:space="preserve">Performance technique du système (temps de réponse, disponibilité)</w:t>
      </w:r>
    </w:p>
    <w:p>
      <w:pPr>
        <w:numPr>
          <w:ilvl w:val="0"/>
          <w:numId w:val="18"/>
        </w:numPr>
        <w:spacing w:line="360" w:before="105" w:after="105" w:lineRule="auto"/>
      </w:pPr>
      <w:r>
        <w:rPr>
          <w:rFonts w:eastAsia="inter" w:cs="inter" w:ascii="inter" w:hAnsi="inter"/>
          <w:color w:val="000000"/>
          <w:sz w:val="21"/>
        </w:rPr>
        <w:t xml:space="preserve">Conformité réglementaire vérifiée par des audits</w:t>
      </w:r>
      <w:bookmarkStart w:id="25" w:name="fnref3:7"/>
      <w:bookmarkEnd w:id="25"/>
      <w:hyperlink w:anchor="fn3">
        <w:r>
          <w:rPr>
            <w:rFonts w:eastAsia="inter" w:cs="inter" w:ascii="inter" w:hAnsi="inter"/>
            <w:color w:val="#000"/>
            <w:sz w:val="21"/>
            <w:u w:val="single"/>
            <w:vertAlign w:val="superscript"/>
          </w:rPr>
          <w:t xml:space="preserve">[3]</w:t>
        </w:r>
      </w:hyperlink>
      <w:bookmarkStart w:id="26" w:name="fnref2:9"/>
      <w:bookmarkEnd w:id="26"/>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Garanties et Maintenance</w:t>
      </w:r>
    </w:p>
    <w:p>
      <w:pPr>
        <w:spacing w:line="360" w:after="210" w:lineRule="auto"/>
      </w:pPr>
      <w:r>
        <w:rPr>
          <w:rFonts w:eastAsia="inter" w:cs="inter" w:ascii="inter" w:hAnsi="inter"/>
          <w:color w:val="000000"/>
        </w:rPr>
        <w:t xml:space="preserve">Le prestataire devra s'engager sur :</w:t>
      </w:r>
    </w:p>
    <w:p>
      <w:pPr>
        <w:numPr>
          <w:ilvl w:val="0"/>
          <w:numId w:val="19"/>
        </w:numPr>
        <w:spacing w:line="360" w:before="105" w:after="105" w:lineRule="auto"/>
      </w:pPr>
      <w:r>
        <w:rPr>
          <w:rFonts w:eastAsia="inter" w:cs="inter" w:ascii="inter" w:hAnsi="inter"/>
          <w:color w:val="000000"/>
          <w:sz w:val="21"/>
        </w:rPr>
        <w:t xml:space="preserve">Une garantie de bon fonctionnement après la mise en production</w:t>
      </w:r>
    </w:p>
    <w:p>
      <w:pPr>
        <w:numPr>
          <w:ilvl w:val="0"/>
          <w:numId w:val="19"/>
        </w:numPr>
        <w:spacing w:line="360" w:before="105" w:after="105" w:lineRule="auto"/>
      </w:pPr>
      <w:r>
        <w:rPr>
          <w:rFonts w:eastAsia="inter" w:cs="inter" w:ascii="inter" w:hAnsi="inter"/>
          <w:color w:val="000000"/>
          <w:sz w:val="21"/>
        </w:rPr>
        <w:t xml:space="preserve">Un plan de maintenance évolutive et corrective</w:t>
      </w:r>
    </w:p>
    <w:p>
      <w:pPr>
        <w:numPr>
          <w:ilvl w:val="0"/>
          <w:numId w:val="19"/>
        </w:numPr>
        <w:spacing w:line="360" w:before="105" w:after="105" w:lineRule="auto"/>
      </w:pPr>
      <w:r>
        <w:rPr>
          <w:rFonts w:eastAsia="inter" w:cs="inter" w:ascii="inter" w:hAnsi="inter"/>
          <w:color w:val="000000"/>
          <w:sz w:val="21"/>
        </w:rPr>
        <w:t xml:space="preserve">Des mises à jour réglementaires automatiques</w:t>
      </w:r>
    </w:p>
    <w:p>
      <w:pPr>
        <w:numPr>
          <w:ilvl w:val="0"/>
          <w:numId w:val="19"/>
        </w:numPr>
        <w:spacing w:line="360" w:before="105" w:after="105" w:lineRule="auto"/>
      </w:pPr>
      <w:r>
        <w:rPr>
          <w:rFonts w:eastAsia="inter" w:cs="inter" w:ascii="inter" w:hAnsi="inter"/>
          <w:color w:val="000000"/>
          <w:sz w:val="21"/>
        </w:rPr>
        <w:t xml:space="preserve">Un support technique réactif avec différents niveaux de priorité</w:t>
      </w:r>
    </w:p>
    <w:p>
      <w:pPr>
        <w:numPr>
          <w:ilvl w:val="0"/>
          <w:numId w:val="19"/>
        </w:numPr>
        <w:spacing w:line="360" w:before="105" w:after="105" w:lineRule="auto"/>
      </w:pPr>
      <w:r>
        <w:rPr>
          <w:rFonts w:eastAsia="inter" w:cs="inter" w:ascii="inter" w:hAnsi="inter"/>
          <w:color w:val="000000"/>
          <w:sz w:val="21"/>
        </w:rPr>
        <w:t xml:space="preserve">Des revues régulières de performance et d'optimisation</w:t>
      </w:r>
      <w:bookmarkStart w:id="27" w:name="fnref3:8"/>
      <w:bookmarkEnd w:id="27"/>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Ce cahier des charges définit les fondations d'une solution d'automatisation de la paie moderne, sécurisée et conforme, similaire à Socium Payroll. Le développement d'un tel système permettra aux entreprises de transformer leur approche de la gestion de la paie, en la rendant plus efficiente et moins sujette aux erreurs, tout en libérant du temps pour des tâches à plus forte valeur ajoutée.</w:t>
      </w:r>
    </w:p>
    <w:p>
      <w:pPr>
        <w:spacing w:line="360" w:after="210" w:lineRule="auto"/>
      </w:pPr>
      <w:r>
        <w:rPr>
          <w:rFonts w:eastAsia="inter" w:cs="inter" w:ascii="inter" w:hAnsi="inter"/>
          <w:color w:val="000000"/>
        </w:rPr>
        <w:t xml:space="preserve">L'automatisation complète du processus de paie représente un investissement stratégique permettant de répondre aux défis actuels de la fonction RH : complexité réglementaire croissante, exigence d'efficacité opérationnelle et nécessité d'un pilotage précis de la masse salariale. La mise en œuvre rigoureuse de ce cahier des charges aboutira à une solution répondant pleinement à ces enjeux, tout en s'adaptant aux spécificités de chaque organisation</w:t>
      </w:r>
      <w:bookmarkStart w:id="28" w:name="fnref1:9"/>
      <w:bookmarkEnd w:id="28"/>
      <w:hyperlink w:anchor="fn1">
        <w:r>
          <w:rPr>
            <w:rFonts w:eastAsia="inter" w:cs="inter" w:ascii="inter" w:hAnsi="inter"/>
            <w:color w:val="#000"/>
            <w:u w:val="single"/>
            <w:vertAlign w:val="superscript"/>
          </w:rPr>
          <w:t xml:space="preserve">[1]</w:t>
        </w:r>
      </w:hyperlink>
      <w:bookmarkStart w:id="29" w:name="fnref3:9"/>
      <w:bookmarkEnd w:id="29"/>
      <w:hyperlink w:anchor="fn3">
        <w:r>
          <w:rPr>
            <w:rFonts w:eastAsia="inter" w:cs="inter" w:ascii="inter" w:hAnsi="inter"/>
            <w:color w:val="#000"/>
            <w:u w:val="single"/>
            <w:vertAlign w:val="superscript"/>
          </w:rPr>
          <w:t xml:space="preserve">[3]</w:t>
        </w:r>
      </w:hyperlink>
      <w:bookmarkStart w:id="30" w:name="fnref2:10"/>
      <w:bookmarkEnd w:id="30"/>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1" w:name="fn1"/>
    <w:bookmarkEnd w:id="31"/>
    <w:p>
      <w:pPr>
        <w:numPr>
          <w:ilvl w:val="0"/>
          <w:numId w:val="21"/>
        </w:numPr>
        <w:spacing w:line="360" w:after="210" w:lineRule="auto"/>
      </w:pPr>
      <w:hyperlink r:id="rId6">
        <w:r>
          <w:rPr>
            <w:rFonts w:eastAsia="inter" w:cs="inter" w:ascii="inter" w:hAnsi="inter"/>
            <w:color w:val="#000"/>
            <w:sz w:val="18"/>
            <w:u w:val="single"/>
          </w:rPr>
          <w:t xml:space="preserve">https://socium.link/produit/automatisation-de-la-paie/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2"/>
    <w:bookmarkEnd w:id="32"/>
    <w:p>
      <w:pPr>
        <w:numPr>
          <w:ilvl w:val="0"/>
          <w:numId w:val="21"/>
        </w:numPr>
        <w:spacing w:line="360" w:after="210" w:lineRule="auto"/>
      </w:pPr>
      <w:hyperlink r:id="rId7">
        <w:r>
          <w:rPr>
            <w:rFonts w:eastAsia="inter" w:cs="inter" w:ascii="inter" w:hAnsi="inter"/>
            <w:color w:val="#000"/>
            <w:sz w:val="18"/>
            <w:u w:val="single"/>
          </w:rPr>
          <w:t xml:space="preserve">https://culture-rh.com/cahier-charges-logiciel-paie/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3"/>
    <w:bookmarkEnd w:id="33"/>
    <w:p>
      <w:pPr>
        <w:numPr>
          <w:ilvl w:val="0"/>
          <w:numId w:val="21"/>
        </w:numPr>
        <w:spacing w:line="360" w:after="210" w:lineRule="auto"/>
      </w:pPr>
      <w:hyperlink r:id="rId8">
        <w:r>
          <w:rPr>
            <w:rFonts w:eastAsia="inter" w:cs="inter" w:ascii="inter" w:hAnsi="inter"/>
            <w:color w:val="#000"/>
            <w:sz w:val="18"/>
            <w:u w:val="single"/>
          </w:rPr>
          <w:t xml:space="preserve">https://foxeet.fr/contenu/guide-cahier-charges-logiciel-paie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decimal"/>
      <w:lvlText w:val="%1."/>
      <w:lvlJc w:val="left"/>
      <w:pPr>
        <w:tabs>
          <w:tab w:val="num" w:pos="900"/>
        </w:tabs>
        <w:ind w:left="540" w:hanging="360"/>
      </w:p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abstractNum>
  <w:abstractNum w:abstractNumId="2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adb783b77be35742782c929592d4608818b91a6.png" TargetMode="Internal"/><Relationship Id="rId6" Type="http://schemas.openxmlformats.org/officeDocument/2006/relationships/hyperlink" Target="https://socium.link/produit/automatisation-de-la-paie/" TargetMode="External"/><Relationship Id="rId7" Type="http://schemas.openxmlformats.org/officeDocument/2006/relationships/hyperlink" Target="https://culture-rh.com/cahier-charges-logiciel-paie/" TargetMode="External"/><Relationship Id="rId8" Type="http://schemas.openxmlformats.org/officeDocument/2006/relationships/hyperlink" Target="https://foxeet.fr/contenu/guide-cahier-charges-logiciel-pai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2025-04-21T19:39:37.392Z</dcterms:created>
  <dcterms:modified xsi:type="dcterms:W3CDTF">2025-04-21T19:39:37.392Z</dcterms:modified>
</cp:coreProperties>
</file>