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1394F" w14:textId="77777777" w:rsidR="003B3A59" w:rsidRPr="00010BF2" w:rsidRDefault="003F1E61" w:rsidP="00FE3AAC">
      <w:pPr>
        <w:spacing w:after="120"/>
        <w:rPr>
          <w:rFonts w:ascii="Arial Narrow" w:hAnsi="Arial Narrow" w:cs="Times New Roman"/>
        </w:rPr>
      </w:pPr>
      <w:r w:rsidRPr="00010BF2">
        <w:rPr>
          <w:rFonts w:ascii="Arial Narrow" w:hAnsi="Arial Narrow" w:cs="Times New Roman"/>
        </w:rPr>
        <w:t>ORBIT Gen-1 RF Canceller User Manual</w:t>
      </w:r>
    </w:p>
    <w:p w14:paraId="29B04206" w14:textId="77777777" w:rsidR="003F1E61" w:rsidRPr="00010BF2" w:rsidRDefault="003F1E61" w:rsidP="00FE3AAC">
      <w:pPr>
        <w:spacing w:after="120"/>
        <w:rPr>
          <w:rFonts w:ascii="Arial Narrow" w:hAnsi="Arial Narrow" w:cs="Times New Roman"/>
        </w:rPr>
      </w:pPr>
    </w:p>
    <w:p w14:paraId="69E1AE1A" w14:textId="45601DF3" w:rsidR="003F1E61" w:rsidRPr="00010BF2" w:rsidRDefault="00690115" w:rsidP="00727CEA">
      <w:pPr>
        <w:pStyle w:val="ListParagraph"/>
        <w:numPr>
          <w:ilvl w:val="0"/>
          <w:numId w:val="1"/>
        </w:numPr>
        <w:spacing w:after="120"/>
        <w:ind w:left="360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Digital attenuator (</w:t>
      </w:r>
      <w:r w:rsidR="00B62951" w:rsidRPr="00010BF2">
        <w:rPr>
          <w:rFonts w:ascii="Arial Narrow" w:hAnsi="Arial Narrow" w:cs="Times New Roman"/>
          <w:b/>
        </w:rPr>
        <w:t>SKY12343-364LF)</w:t>
      </w:r>
    </w:p>
    <w:p w14:paraId="663F18FB" w14:textId="24B5C420" w:rsidR="00B62951" w:rsidRPr="00010BF2" w:rsidRDefault="00B62951" w:rsidP="00727CEA">
      <w:pPr>
        <w:spacing w:after="120"/>
        <w:rPr>
          <w:rFonts w:ascii="Arial Narrow" w:hAnsi="Arial Narrow" w:cs="Times New Roman"/>
          <w:noProof/>
        </w:rPr>
      </w:pPr>
      <w:r w:rsidRPr="00010BF2">
        <w:rPr>
          <w:rFonts w:ascii="Arial Narrow" w:hAnsi="Arial Narrow" w:cs="Times New Roman"/>
        </w:rPr>
        <w:t xml:space="preserve">The detailed datasheet </w:t>
      </w:r>
      <w:r w:rsidR="008A2E60">
        <w:rPr>
          <w:rFonts w:ascii="Arial Narrow" w:hAnsi="Arial Narrow" w:cs="Times New Roman"/>
        </w:rPr>
        <w:t xml:space="preserve">of SKY12343-364LF </w:t>
      </w:r>
      <w:r w:rsidRPr="00010BF2">
        <w:rPr>
          <w:rFonts w:ascii="Arial Narrow" w:hAnsi="Arial Narrow" w:cs="Times New Roman"/>
        </w:rPr>
        <w:t xml:space="preserve">can be found at </w:t>
      </w:r>
      <w:hyperlink r:id="rId5" w:history="1">
        <w:r w:rsidRPr="00010BF2">
          <w:rPr>
            <w:rStyle w:val="Hyperlink"/>
            <w:rFonts w:ascii="Arial Narrow" w:hAnsi="Arial Narrow" w:cs="Times New Roman"/>
          </w:rPr>
          <w:t>http://www.mouser.com/ds/2/472/201355C-39206.pdf</w:t>
        </w:r>
      </w:hyperlink>
      <w:r w:rsidRPr="00010BF2">
        <w:rPr>
          <w:rFonts w:ascii="Arial Narrow" w:hAnsi="Arial Narrow" w:cs="Times New Roman"/>
        </w:rPr>
        <w:t xml:space="preserve">. Specifically, the serial addressable register map and the timing diagram are </w:t>
      </w:r>
      <w:r w:rsidR="00662E9E">
        <w:rPr>
          <w:rFonts w:ascii="Arial Narrow" w:hAnsi="Arial Narrow" w:cs="Times New Roman"/>
        </w:rPr>
        <w:t>included</w:t>
      </w:r>
      <w:r w:rsidRPr="00010BF2">
        <w:rPr>
          <w:rFonts w:ascii="Arial Narrow" w:hAnsi="Arial Narrow" w:cs="Times New Roman"/>
        </w:rPr>
        <w:t xml:space="preserve"> below.</w:t>
      </w:r>
    </w:p>
    <w:p w14:paraId="32B2ACEF" w14:textId="4D8E4CA8" w:rsidR="00B62951" w:rsidRPr="00010BF2" w:rsidRDefault="00B62951" w:rsidP="00727CEA">
      <w:pPr>
        <w:spacing w:after="120"/>
        <w:rPr>
          <w:rFonts w:ascii="Arial Narrow" w:hAnsi="Arial Narrow" w:cs="Times New Roman"/>
          <w:noProof/>
        </w:rPr>
      </w:pPr>
      <w:r w:rsidRPr="00010BF2">
        <w:rPr>
          <w:rFonts w:ascii="Arial Narrow" w:hAnsi="Arial Narrow" w:cs="Times New Roman"/>
          <w:b/>
          <w:noProof/>
          <w:u w:val="single"/>
        </w:rPr>
        <w:t>Example</w:t>
      </w:r>
      <w:r w:rsidRPr="00010BF2">
        <w:rPr>
          <w:rFonts w:ascii="Arial Narrow" w:hAnsi="Arial Narrow" w:cs="Times New Roman"/>
          <w:noProof/>
        </w:rPr>
        <w:t>: If the desired attenuation word is 23</w:t>
      </w:r>
      <w:r w:rsidR="00010BF2">
        <w:rPr>
          <w:rFonts w:ascii="Arial Narrow" w:hAnsi="Arial Narrow" w:cs="Times New Roman"/>
          <w:noProof/>
          <w:vertAlign w:val="subscript"/>
        </w:rPr>
        <w:t>(d</w:t>
      </w:r>
      <w:r w:rsidRPr="00010BF2">
        <w:rPr>
          <w:rFonts w:ascii="Arial Narrow" w:hAnsi="Arial Narrow" w:cs="Times New Roman"/>
          <w:noProof/>
          <w:vertAlign w:val="subscript"/>
        </w:rPr>
        <w:t>ec</w:t>
      </w:r>
      <w:r w:rsidR="00010BF2">
        <w:rPr>
          <w:rFonts w:ascii="Arial Narrow" w:hAnsi="Arial Narrow" w:cs="Times New Roman"/>
          <w:noProof/>
          <w:vertAlign w:val="subscript"/>
        </w:rPr>
        <w:t>)</w:t>
      </w:r>
      <w:r w:rsidRPr="00010BF2">
        <w:rPr>
          <w:rFonts w:ascii="Arial Narrow" w:hAnsi="Arial Narrow" w:cs="Times New Roman"/>
          <w:noProof/>
        </w:rPr>
        <w:t xml:space="preserve"> = 0010111</w:t>
      </w:r>
      <w:r w:rsidR="00010BF2">
        <w:rPr>
          <w:rFonts w:ascii="Arial Narrow" w:hAnsi="Arial Narrow" w:cs="Times New Roman"/>
          <w:noProof/>
          <w:vertAlign w:val="subscript"/>
        </w:rPr>
        <w:t>(b</w:t>
      </w:r>
      <w:r w:rsidRPr="00010BF2">
        <w:rPr>
          <w:rFonts w:ascii="Arial Narrow" w:hAnsi="Arial Narrow" w:cs="Times New Roman"/>
          <w:noProof/>
          <w:vertAlign w:val="subscript"/>
        </w:rPr>
        <w:t>in</w:t>
      </w:r>
      <w:r w:rsidR="00010BF2">
        <w:rPr>
          <w:rFonts w:ascii="Arial Narrow" w:hAnsi="Arial Narrow" w:cs="Times New Roman"/>
          <w:noProof/>
          <w:vertAlign w:val="subscript"/>
        </w:rPr>
        <w:t>)</w:t>
      </w:r>
      <w:r w:rsidR="008E30F5" w:rsidRPr="00010BF2">
        <w:rPr>
          <w:rFonts w:ascii="Arial Narrow" w:hAnsi="Arial Narrow" w:cs="Times New Roman"/>
          <w:noProof/>
        </w:rPr>
        <w:t xml:space="preserve"> with address word 0</w:t>
      </w:r>
      <w:r w:rsidR="00010BF2">
        <w:rPr>
          <w:rFonts w:ascii="Arial Narrow" w:hAnsi="Arial Narrow" w:cs="Times New Roman"/>
          <w:noProof/>
          <w:vertAlign w:val="subscript"/>
        </w:rPr>
        <w:t>(d</w:t>
      </w:r>
      <w:r w:rsidR="008E30F5" w:rsidRPr="00010BF2">
        <w:rPr>
          <w:rFonts w:ascii="Arial Narrow" w:hAnsi="Arial Narrow" w:cs="Times New Roman"/>
          <w:noProof/>
          <w:vertAlign w:val="subscript"/>
        </w:rPr>
        <w:t>ec</w:t>
      </w:r>
      <w:r w:rsidR="00010BF2">
        <w:rPr>
          <w:rFonts w:ascii="Arial Narrow" w:hAnsi="Arial Narrow" w:cs="Times New Roman"/>
          <w:noProof/>
          <w:vertAlign w:val="subscript"/>
        </w:rPr>
        <w:t>)</w:t>
      </w:r>
      <w:r w:rsidR="008E30F5" w:rsidRPr="00010BF2">
        <w:rPr>
          <w:rFonts w:ascii="Arial Narrow" w:hAnsi="Arial Narrow" w:cs="Times New Roman"/>
          <w:noProof/>
        </w:rPr>
        <w:t xml:space="preserve"> = </w:t>
      </w:r>
      <w:r w:rsidRPr="00010BF2">
        <w:rPr>
          <w:rFonts w:ascii="Arial Narrow" w:hAnsi="Arial Narrow" w:cs="Times New Roman"/>
          <w:noProof/>
        </w:rPr>
        <w:t>000</w:t>
      </w:r>
      <w:r w:rsidR="00010BF2">
        <w:rPr>
          <w:rFonts w:ascii="Arial Narrow" w:hAnsi="Arial Narrow" w:cs="Times New Roman"/>
          <w:noProof/>
          <w:vertAlign w:val="subscript"/>
        </w:rPr>
        <w:t>(b</w:t>
      </w:r>
      <w:r w:rsidRPr="00010BF2">
        <w:rPr>
          <w:rFonts w:ascii="Arial Narrow" w:hAnsi="Arial Narrow" w:cs="Times New Roman"/>
          <w:noProof/>
          <w:vertAlign w:val="subscript"/>
        </w:rPr>
        <w:t>in</w:t>
      </w:r>
      <w:r w:rsidR="00010BF2">
        <w:rPr>
          <w:rFonts w:ascii="Arial Narrow" w:hAnsi="Arial Narrow" w:cs="Times New Roman"/>
          <w:noProof/>
          <w:vertAlign w:val="subscript"/>
        </w:rPr>
        <w:t>)</w:t>
      </w:r>
      <w:r w:rsidRPr="00010BF2">
        <w:rPr>
          <w:rFonts w:ascii="Arial Narrow" w:hAnsi="Arial Narrow" w:cs="Times New Roman"/>
          <w:noProof/>
        </w:rPr>
        <w:t>, the register will have values [</w:t>
      </w:r>
      <w:r w:rsidR="00143EB7" w:rsidRPr="00010BF2">
        <w:rPr>
          <w:rFonts w:ascii="Arial Narrow" w:hAnsi="Arial Narrow" w:cs="Times New Roman"/>
          <w:noProof/>
        </w:rPr>
        <w:t>00000000|0001</w:t>
      </w:r>
      <w:r w:rsidRPr="00010BF2">
        <w:rPr>
          <w:rFonts w:ascii="Arial Narrow" w:hAnsi="Arial Narrow" w:cs="Times New Roman"/>
          <w:noProof/>
        </w:rPr>
        <w:t>0111]</w:t>
      </w:r>
      <w:r w:rsidR="00010BF2">
        <w:rPr>
          <w:rFonts w:ascii="Arial Narrow" w:hAnsi="Arial Narrow" w:cs="Times New Roman"/>
          <w:noProof/>
          <w:vertAlign w:val="subscript"/>
        </w:rPr>
        <w:t>(A</w:t>
      </w:r>
      <w:r w:rsidRPr="00010BF2">
        <w:rPr>
          <w:rFonts w:ascii="Arial Narrow" w:hAnsi="Arial Narrow" w:cs="Times New Roman"/>
          <w:noProof/>
          <w:vertAlign w:val="subscript"/>
        </w:rPr>
        <w:t>7-D0</w:t>
      </w:r>
      <w:r w:rsidR="00010BF2">
        <w:rPr>
          <w:rFonts w:ascii="Arial Narrow" w:hAnsi="Arial Narrow" w:cs="Times New Roman"/>
          <w:noProof/>
          <w:vertAlign w:val="subscript"/>
        </w:rPr>
        <w:t>)</w:t>
      </w:r>
      <w:r w:rsidRPr="00010BF2">
        <w:rPr>
          <w:rFonts w:ascii="Arial Narrow" w:hAnsi="Arial Narrow" w:cs="Times New Roman"/>
          <w:noProof/>
        </w:rPr>
        <w:t xml:space="preserve">. Then, these bits are written </w:t>
      </w:r>
      <w:r w:rsidR="007C18D4">
        <w:rPr>
          <w:rFonts w:ascii="Arial Narrow" w:hAnsi="Arial Narrow" w:cs="Times New Roman"/>
          <w:noProof/>
        </w:rPr>
        <w:t xml:space="preserve">in an </w:t>
      </w:r>
      <w:r w:rsidRPr="00010BF2">
        <w:rPr>
          <w:rFonts w:ascii="Arial Narrow" w:hAnsi="Arial Narrow" w:cs="Times New Roman"/>
          <w:noProof/>
        </w:rPr>
        <w:t>LSB first order</w:t>
      </w:r>
      <w:r w:rsidR="00B113D8">
        <w:rPr>
          <w:rFonts w:ascii="Arial Narrow" w:hAnsi="Arial Narrow" w:cs="Times New Roman"/>
          <w:noProof/>
        </w:rPr>
        <w:t xml:space="preserve"> at the rising edge of CLOCK</w:t>
      </w:r>
      <w:r w:rsidRPr="00010BF2">
        <w:rPr>
          <w:rFonts w:ascii="Arial Narrow" w:hAnsi="Arial Narrow" w:cs="Times New Roman"/>
          <w:noProof/>
        </w:rPr>
        <w:t>.</w:t>
      </w:r>
    </w:p>
    <w:p w14:paraId="4F335858" w14:textId="77777777" w:rsidR="00C95CFE" w:rsidRDefault="00B62951" w:rsidP="00FE3AAC">
      <w:pPr>
        <w:spacing w:after="120"/>
        <w:jc w:val="center"/>
        <w:rPr>
          <w:rFonts w:ascii="Arial Narrow" w:hAnsi="Arial Narrow" w:cs="Times New Roman"/>
          <w:noProof/>
        </w:rPr>
      </w:pPr>
      <w:r w:rsidRPr="00010BF2">
        <w:rPr>
          <w:rFonts w:ascii="Arial Narrow" w:hAnsi="Arial Narrow" w:cs="Times New Roman"/>
        </w:rPr>
        <w:drawing>
          <wp:inline distT="0" distB="0" distL="0" distR="0" wp14:anchorId="1309A6AE" wp14:editId="164703D7">
            <wp:extent cx="4572000" cy="1738779"/>
            <wp:effectExtent l="0" t="0" r="0" b="0"/>
            <wp:docPr id="2" name="Picture 2" descr="../../../Desktop/Screen%20Shot%202017-10-04%20at%204.55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10-04%20at%204.55.24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BBA2" w14:textId="77777777" w:rsidR="00C95CFE" w:rsidRDefault="00C95CFE" w:rsidP="00FE3AAC">
      <w:pPr>
        <w:spacing w:after="120"/>
        <w:ind w:left="360"/>
        <w:jc w:val="center"/>
        <w:rPr>
          <w:rFonts w:ascii="Arial Narrow" w:hAnsi="Arial Narrow" w:cs="Times New Roman"/>
          <w:noProof/>
        </w:rPr>
      </w:pPr>
    </w:p>
    <w:p w14:paraId="7FA1B3BC" w14:textId="7FD0FD4F" w:rsidR="00B62951" w:rsidRPr="00010BF2" w:rsidRDefault="00B62951" w:rsidP="00FE3AAC">
      <w:pPr>
        <w:spacing w:after="120"/>
        <w:ind w:left="360"/>
        <w:jc w:val="center"/>
        <w:rPr>
          <w:rFonts w:ascii="Arial Narrow" w:hAnsi="Arial Narrow" w:cs="Times New Roman"/>
          <w:noProof/>
        </w:rPr>
      </w:pPr>
      <w:r w:rsidRPr="00010BF2">
        <w:rPr>
          <w:rFonts w:ascii="Arial Narrow" w:hAnsi="Arial Narrow" w:cs="Times New Roman"/>
          <w:noProof/>
        </w:rPr>
        <w:drawing>
          <wp:inline distT="0" distB="0" distL="0" distR="0" wp14:anchorId="118057A7" wp14:editId="20CE0362">
            <wp:extent cx="4572000" cy="1731440"/>
            <wp:effectExtent l="0" t="0" r="0" b="0"/>
            <wp:docPr id="1" name="Picture 1" descr="../../../Desktop/Screen%20Shot%202017-10-04%20at%204.55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0-04%20at%204.55.31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79FA" w14:textId="77777777" w:rsidR="00B62951" w:rsidRDefault="00B62951" w:rsidP="00727CEA">
      <w:pPr>
        <w:spacing w:after="120"/>
        <w:rPr>
          <w:rFonts w:ascii="Arial Narrow" w:hAnsi="Arial Narrow" w:cs="Times New Roman"/>
        </w:rPr>
      </w:pPr>
    </w:p>
    <w:p w14:paraId="1A6495CE" w14:textId="76E04ABB" w:rsidR="00C95CFE" w:rsidRPr="00727CEA" w:rsidRDefault="00FE3AAC" w:rsidP="00727CEA">
      <w:pPr>
        <w:pStyle w:val="ListParagraph"/>
        <w:numPr>
          <w:ilvl w:val="0"/>
          <w:numId w:val="1"/>
        </w:numPr>
        <w:spacing w:after="120"/>
        <w:ind w:left="360"/>
        <w:rPr>
          <w:rFonts w:ascii="Arial Narrow" w:hAnsi="Arial Narrow" w:cs="Times New Roman"/>
          <w:b/>
        </w:rPr>
      </w:pPr>
      <w:r w:rsidRPr="00727CEA">
        <w:rPr>
          <w:rFonts w:ascii="Arial Narrow" w:hAnsi="Arial Narrow" w:cs="Times New Roman"/>
          <w:b/>
        </w:rPr>
        <w:t>Digital-to-Analog (DAC) Converter (TI DAC081S101)</w:t>
      </w:r>
    </w:p>
    <w:p w14:paraId="64B70D10" w14:textId="7E713BC4" w:rsidR="008A2E60" w:rsidRDefault="008A2E60" w:rsidP="008A2E60">
      <w:pPr>
        <w:spacing w:after="12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The detailed datasheet of DAC081S101 can be found at</w:t>
      </w:r>
      <w:r w:rsidR="00662E9E">
        <w:rPr>
          <w:rFonts w:ascii="Arial Narrow" w:hAnsi="Arial Narrow" w:cs="Times New Roman"/>
        </w:rPr>
        <w:t xml:space="preserve"> </w:t>
      </w:r>
      <w:hyperlink r:id="rId8" w:history="1">
        <w:r w:rsidR="00662E9E" w:rsidRPr="009E2ECA">
          <w:rPr>
            <w:rStyle w:val="Hyperlink"/>
            <w:rFonts w:ascii="Arial Narrow" w:hAnsi="Arial Narrow" w:cs="Times New Roman"/>
          </w:rPr>
          <w:t>http://www.ti.com/lit/ds/symlink/dac081s101.pdf</w:t>
        </w:r>
      </w:hyperlink>
      <w:r w:rsidR="00662E9E">
        <w:rPr>
          <w:rFonts w:ascii="Arial Narrow" w:hAnsi="Arial Narrow" w:cs="Times New Roman"/>
        </w:rPr>
        <w:t>. Specifically, the input register map and the timing diagram are included below.</w:t>
      </w:r>
    </w:p>
    <w:p w14:paraId="52E82621" w14:textId="13D868F4" w:rsidR="00662E9E" w:rsidRPr="00010BF2" w:rsidRDefault="00662E9E" w:rsidP="00662E9E">
      <w:pPr>
        <w:spacing w:after="120"/>
        <w:rPr>
          <w:rFonts w:ascii="Arial Narrow" w:hAnsi="Arial Narrow" w:cs="Times New Roman"/>
          <w:noProof/>
        </w:rPr>
      </w:pPr>
      <w:r w:rsidRPr="00010BF2">
        <w:rPr>
          <w:rFonts w:ascii="Arial Narrow" w:hAnsi="Arial Narrow" w:cs="Times New Roman"/>
          <w:b/>
          <w:noProof/>
          <w:u w:val="single"/>
        </w:rPr>
        <w:t>Example</w:t>
      </w:r>
      <w:r w:rsidRPr="00010BF2">
        <w:rPr>
          <w:rFonts w:ascii="Arial Narrow" w:hAnsi="Arial Narrow" w:cs="Times New Roman"/>
          <w:noProof/>
        </w:rPr>
        <w:t xml:space="preserve">: If the desired </w:t>
      </w:r>
      <w:r>
        <w:rPr>
          <w:rFonts w:ascii="Arial Narrow" w:hAnsi="Arial Narrow" w:cs="Times New Roman"/>
          <w:noProof/>
        </w:rPr>
        <w:t>input</w:t>
      </w:r>
      <w:r w:rsidRPr="00010BF2">
        <w:rPr>
          <w:rFonts w:ascii="Arial Narrow" w:hAnsi="Arial Narrow" w:cs="Times New Roman"/>
          <w:noProof/>
        </w:rPr>
        <w:t xml:space="preserve"> word is 23</w:t>
      </w:r>
      <w:r>
        <w:rPr>
          <w:rFonts w:ascii="Arial Narrow" w:hAnsi="Arial Narrow" w:cs="Times New Roman"/>
          <w:noProof/>
          <w:vertAlign w:val="subscript"/>
        </w:rPr>
        <w:t>(d</w:t>
      </w:r>
      <w:r w:rsidRPr="00010BF2">
        <w:rPr>
          <w:rFonts w:ascii="Arial Narrow" w:hAnsi="Arial Narrow" w:cs="Times New Roman"/>
          <w:noProof/>
          <w:vertAlign w:val="subscript"/>
        </w:rPr>
        <w:t>ec</w:t>
      </w:r>
      <w:r>
        <w:rPr>
          <w:rFonts w:ascii="Arial Narrow" w:hAnsi="Arial Narrow" w:cs="Times New Roman"/>
          <w:noProof/>
          <w:vertAlign w:val="subscript"/>
        </w:rPr>
        <w:t>)</w:t>
      </w:r>
      <w:r w:rsidRPr="00010BF2">
        <w:rPr>
          <w:rFonts w:ascii="Arial Narrow" w:hAnsi="Arial Narrow" w:cs="Times New Roman"/>
          <w:noProof/>
        </w:rPr>
        <w:t xml:space="preserve"> = 0</w:t>
      </w:r>
      <w:r w:rsidR="00112979">
        <w:rPr>
          <w:rFonts w:ascii="Arial Narrow" w:hAnsi="Arial Narrow" w:cs="Times New Roman"/>
          <w:noProof/>
        </w:rPr>
        <w:t>0</w:t>
      </w:r>
      <w:r w:rsidRPr="00010BF2">
        <w:rPr>
          <w:rFonts w:ascii="Arial Narrow" w:hAnsi="Arial Narrow" w:cs="Times New Roman"/>
          <w:noProof/>
        </w:rPr>
        <w:t>010111</w:t>
      </w:r>
      <w:r>
        <w:rPr>
          <w:rFonts w:ascii="Arial Narrow" w:hAnsi="Arial Narrow" w:cs="Times New Roman"/>
          <w:noProof/>
          <w:vertAlign w:val="subscript"/>
        </w:rPr>
        <w:t>(b</w:t>
      </w:r>
      <w:r w:rsidRPr="00010BF2">
        <w:rPr>
          <w:rFonts w:ascii="Arial Narrow" w:hAnsi="Arial Narrow" w:cs="Times New Roman"/>
          <w:noProof/>
          <w:vertAlign w:val="subscript"/>
        </w:rPr>
        <w:t>in</w:t>
      </w:r>
      <w:r>
        <w:rPr>
          <w:rFonts w:ascii="Arial Narrow" w:hAnsi="Arial Narrow" w:cs="Times New Roman"/>
          <w:noProof/>
          <w:vertAlign w:val="subscript"/>
        </w:rPr>
        <w:t>)</w:t>
      </w:r>
      <w:r>
        <w:rPr>
          <w:rFonts w:ascii="Arial Narrow" w:hAnsi="Arial Narrow" w:cs="Times New Roman"/>
          <w:noProof/>
        </w:rPr>
        <w:t xml:space="preserve"> with normal operation mode 00</w:t>
      </w:r>
      <w:r w:rsidRPr="00662E9E">
        <w:rPr>
          <w:rFonts w:ascii="Arial Narrow" w:hAnsi="Arial Narrow" w:cs="Times New Roman"/>
          <w:noProof/>
          <w:vertAlign w:val="subscript"/>
        </w:rPr>
        <w:t>(bin)</w:t>
      </w:r>
      <w:r w:rsidRPr="00010BF2">
        <w:rPr>
          <w:rFonts w:ascii="Arial Narrow" w:hAnsi="Arial Narrow" w:cs="Times New Roman"/>
          <w:noProof/>
        </w:rPr>
        <w:t>, the register will have values [0000</w:t>
      </w:r>
      <w:r>
        <w:rPr>
          <w:rFonts w:ascii="Arial Narrow" w:hAnsi="Arial Narrow" w:cs="Times New Roman"/>
          <w:noProof/>
        </w:rPr>
        <w:t>|</w:t>
      </w:r>
      <w:r w:rsidRPr="00010BF2">
        <w:rPr>
          <w:rFonts w:ascii="Arial Narrow" w:hAnsi="Arial Narrow" w:cs="Times New Roman"/>
          <w:noProof/>
        </w:rPr>
        <w:t>00010111</w:t>
      </w:r>
      <w:r w:rsidR="00112979">
        <w:rPr>
          <w:rFonts w:ascii="Arial Narrow" w:hAnsi="Arial Narrow" w:cs="Times New Roman"/>
          <w:noProof/>
        </w:rPr>
        <w:t>|000</w:t>
      </w:r>
      <w:r w:rsidR="00051AA5">
        <w:rPr>
          <w:rFonts w:ascii="Arial Narrow" w:hAnsi="Arial Narrow" w:cs="Times New Roman"/>
          <w:noProof/>
        </w:rPr>
        <w:t>0</w:t>
      </w:r>
      <w:r w:rsidRPr="00010BF2">
        <w:rPr>
          <w:rFonts w:ascii="Arial Narrow" w:hAnsi="Arial Narrow" w:cs="Times New Roman"/>
          <w:noProof/>
        </w:rPr>
        <w:t>]</w:t>
      </w:r>
      <w:r w:rsidR="005E2CDC" w:rsidRPr="005E2CDC">
        <w:rPr>
          <w:rFonts w:ascii="Arial Narrow" w:hAnsi="Arial Narrow" w:cs="Times New Roman"/>
          <w:noProof/>
          <w:vertAlign w:val="subscript"/>
        </w:rPr>
        <w:t>(D15-D0)</w:t>
      </w:r>
      <w:r w:rsidRPr="00010BF2">
        <w:rPr>
          <w:rFonts w:ascii="Arial Narrow" w:hAnsi="Arial Narrow" w:cs="Times New Roman"/>
          <w:noProof/>
        </w:rPr>
        <w:t>. Then, these bits are written</w:t>
      </w:r>
      <w:r w:rsidR="00B113D8">
        <w:rPr>
          <w:rFonts w:ascii="Arial Narrow" w:hAnsi="Arial Narrow" w:cs="Times New Roman"/>
          <w:noProof/>
        </w:rPr>
        <w:t xml:space="preserve"> in an</w:t>
      </w:r>
      <w:r w:rsidR="00D812F4">
        <w:rPr>
          <w:rFonts w:ascii="Arial Narrow" w:hAnsi="Arial Narrow" w:cs="Times New Roman"/>
          <w:noProof/>
        </w:rPr>
        <w:t xml:space="preserve"> M</w:t>
      </w:r>
      <w:r w:rsidRPr="00010BF2">
        <w:rPr>
          <w:rFonts w:ascii="Arial Narrow" w:hAnsi="Arial Narrow" w:cs="Times New Roman"/>
          <w:noProof/>
        </w:rPr>
        <w:t>SB first order</w:t>
      </w:r>
      <w:r w:rsidR="00B113D8">
        <w:rPr>
          <w:rFonts w:ascii="Arial Narrow" w:hAnsi="Arial Narrow" w:cs="Times New Roman"/>
          <w:noProof/>
        </w:rPr>
        <w:t xml:space="preserve"> at the </w:t>
      </w:r>
      <w:r w:rsidR="00580B65">
        <w:rPr>
          <w:rFonts w:ascii="Arial Narrow" w:hAnsi="Arial Narrow" w:cs="Times New Roman"/>
          <w:noProof/>
        </w:rPr>
        <w:t>falling</w:t>
      </w:r>
      <w:r w:rsidR="00B113D8">
        <w:rPr>
          <w:rFonts w:ascii="Arial Narrow" w:hAnsi="Arial Narrow" w:cs="Times New Roman"/>
          <w:noProof/>
        </w:rPr>
        <w:t xml:space="preserve"> edge of SCLK</w:t>
      </w:r>
      <w:r w:rsidRPr="00010BF2">
        <w:rPr>
          <w:rFonts w:ascii="Arial Narrow" w:hAnsi="Arial Narrow" w:cs="Times New Roman"/>
          <w:noProof/>
        </w:rPr>
        <w:t>.</w:t>
      </w:r>
      <w:r w:rsidR="009E54CE">
        <w:rPr>
          <w:rFonts w:ascii="Arial Narrow" w:hAnsi="Arial Narrow" w:cs="Times New Roman"/>
          <w:noProof/>
        </w:rPr>
        <w:t xml:space="preserve"> Note that here, the difference compare with the digital attenuator operation is that (i) MSB first and (ii) each bit is written at the falling edge of SCLK.</w:t>
      </w:r>
    </w:p>
    <w:p w14:paraId="4D9B1E59" w14:textId="77777777" w:rsidR="00662E9E" w:rsidRDefault="00662E9E" w:rsidP="008A2E60">
      <w:pPr>
        <w:spacing w:after="120"/>
        <w:rPr>
          <w:rFonts w:ascii="Arial Narrow" w:hAnsi="Arial Narrow" w:cs="Times New Roman"/>
        </w:rPr>
      </w:pPr>
    </w:p>
    <w:p w14:paraId="7182A8B8" w14:textId="77777777" w:rsidR="00F140F3" w:rsidRDefault="00662E9E" w:rsidP="00F140F3">
      <w:pPr>
        <w:spacing w:after="120"/>
        <w:jc w:val="center"/>
        <w:rPr>
          <w:rFonts w:ascii="Arial Narrow" w:hAnsi="Arial Narrow" w:cs="Times New Roman"/>
        </w:rPr>
      </w:pPr>
      <w:r>
        <w:rPr>
          <w:rFonts w:ascii="Arial Narrow" w:hAnsi="Arial Narrow" w:cs="Times New Roman"/>
          <w:noProof/>
        </w:rPr>
        <w:lastRenderedPageBreak/>
        <w:drawing>
          <wp:inline distT="0" distB="0" distL="0" distR="0" wp14:anchorId="7D576616" wp14:editId="3288555E">
            <wp:extent cx="3657600" cy="1471364"/>
            <wp:effectExtent l="0" t="0" r="0" b="1905"/>
            <wp:docPr id="3" name="Picture 3" descr="../../../Desktop/Screen%20Shot%202017-10-04%20at%205.1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10-04%20at%205.12.3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7CEA" w14:textId="3C8F97E6" w:rsidR="00662E9E" w:rsidRDefault="00662E9E" w:rsidP="00F140F3">
      <w:pPr>
        <w:spacing w:after="120"/>
        <w:jc w:val="center"/>
        <w:rPr>
          <w:rFonts w:ascii="Arial Narrow" w:hAnsi="Arial Narrow" w:cs="Times New Roman"/>
        </w:rPr>
      </w:pPr>
      <w:bookmarkStart w:id="0" w:name="_GoBack"/>
      <w:bookmarkEnd w:id="0"/>
      <w:r>
        <w:rPr>
          <w:rFonts w:ascii="Arial Narrow" w:hAnsi="Arial Narrow" w:cs="Times New Roman"/>
          <w:noProof/>
        </w:rPr>
        <w:drawing>
          <wp:inline distT="0" distB="0" distL="0" distR="0" wp14:anchorId="0CD52945" wp14:editId="6AA95D68">
            <wp:extent cx="4572000" cy="1836139"/>
            <wp:effectExtent l="0" t="0" r="0" b="0"/>
            <wp:docPr id="4" name="Picture 4" descr="../../../Desktop/Screen%20Shot%202017-10-04%20at%205.12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10-04%20at%205.12.20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5A778" w14:textId="77777777" w:rsidR="0093384F" w:rsidRDefault="0093384F" w:rsidP="008A2E60">
      <w:pPr>
        <w:spacing w:after="120"/>
        <w:rPr>
          <w:rFonts w:ascii="Arial Narrow" w:hAnsi="Arial Narrow" w:cs="Times New Roman"/>
        </w:rPr>
      </w:pPr>
    </w:p>
    <w:p w14:paraId="5106A140" w14:textId="09502F5C" w:rsidR="0093384F" w:rsidRPr="0093384F" w:rsidRDefault="0093384F" w:rsidP="0093384F">
      <w:pPr>
        <w:pStyle w:val="ListParagraph"/>
        <w:numPr>
          <w:ilvl w:val="0"/>
          <w:numId w:val="1"/>
        </w:numPr>
        <w:spacing w:after="12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The SUB20 SPI Interface</w:t>
      </w:r>
    </w:p>
    <w:p w14:paraId="5402E683" w14:textId="77777777" w:rsidR="00662E9E" w:rsidRPr="008A2E60" w:rsidRDefault="00662E9E" w:rsidP="008A2E60">
      <w:pPr>
        <w:spacing w:after="120"/>
        <w:rPr>
          <w:rFonts w:ascii="Arial Narrow" w:hAnsi="Arial Narrow" w:cs="Times New Roman"/>
        </w:rPr>
      </w:pPr>
    </w:p>
    <w:sectPr w:rsidR="00662E9E" w:rsidRPr="008A2E60" w:rsidSect="00C93F4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44850"/>
    <w:multiLevelType w:val="hybridMultilevel"/>
    <w:tmpl w:val="374A7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61"/>
    <w:rsid w:val="00010BF2"/>
    <w:rsid w:val="00051AA5"/>
    <w:rsid w:val="00112979"/>
    <w:rsid w:val="00143EB7"/>
    <w:rsid w:val="003F1E61"/>
    <w:rsid w:val="00555044"/>
    <w:rsid w:val="00565EDA"/>
    <w:rsid w:val="00580B65"/>
    <w:rsid w:val="005E2CDC"/>
    <w:rsid w:val="00662E9E"/>
    <w:rsid w:val="00690115"/>
    <w:rsid w:val="00727CEA"/>
    <w:rsid w:val="007C18D4"/>
    <w:rsid w:val="008111A3"/>
    <w:rsid w:val="008A2E60"/>
    <w:rsid w:val="008E30F5"/>
    <w:rsid w:val="0093384F"/>
    <w:rsid w:val="009E54CE"/>
    <w:rsid w:val="00A50E2B"/>
    <w:rsid w:val="00B113D8"/>
    <w:rsid w:val="00B62951"/>
    <w:rsid w:val="00B67A14"/>
    <w:rsid w:val="00C80601"/>
    <w:rsid w:val="00C93F49"/>
    <w:rsid w:val="00C95CFE"/>
    <w:rsid w:val="00D812F4"/>
    <w:rsid w:val="00D96EA8"/>
    <w:rsid w:val="00F140F3"/>
    <w:rsid w:val="00F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349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user.com/ds/2/472/201355C-39206.pdf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ti.com/lit/ds/symlink/dac081s101.pdf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Tingjun Chen</dc:creator>
  <cp:keywords/>
  <dc:description/>
  <cp:lastModifiedBy>Tingjun Chen</cp:lastModifiedBy>
  <cp:revision>27</cp:revision>
  <dcterms:created xsi:type="dcterms:W3CDTF">2017-10-04T20:51:00Z</dcterms:created>
  <dcterms:modified xsi:type="dcterms:W3CDTF">2017-10-04T21:18:00Z</dcterms:modified>
</cp:coreProperties>
</file>