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E783D7" w14:textId="77777777" w:rsidR="00A700F3" w:rsidRPr="00A700F3" w:rsidRDefault="00A700F3" w:rsidP="001C4372">
      <w:pPr>
        <w:spacing w:after="0" w:line="240" w:lineRule="auto"/>
        <w:jc w:val="center"/>
        <w:rPr>
          <w:rFonts w:ascii="Times New Roman" w:hAnsi="Times New Roman" w:cs="Times New Roman"/>
          <w:sz w:val="56"/>
          <w:szCs w:val="56"/>
        </w:rPr>
      </w:pPr>
      <w:r w:rsidRPr="00A700F3">
        <w:rPr>
          <w:rFonts w:ascii="Times New Roman" w:hAnsi="Times New Roman" w:cs="Times New Roman"/>
          <w:sz w:val="56"/>
          <w:szCs w:val="56"/>
        </w:rPr>
        <w:t>МЕТОДОЛОГИЯ</w:t>
      </w:r>
    </w:p>
    <w:p w14:paraId="1D16909F" w14:textId="20237B6D" w:rsidR="00A700F3" w:rsidRPr="00A700F3" w:rsidRDefault="00A700F3" w:rsidP="001C4372">
      <w:pPr>
        <w:spacing w:after="0" w:line="240" w:lineRule="auto"/>
        <w:jc w:val="center"/>
        <w:rPr>
          <w:rFonts w:ascii="Times New Roman" w:eastAsia="Times New Roman" w:hAnsi="Times New Roman" w:cs="Times New Roman"/>
          <w:color w:val="000000"/>
          <w:sz w:val="52"/>
          <w:szCs w:val="52"/>
        </w:rPr>
      </w:pPr>
      <w:r w:rsidRPr="00A700F3">
        <w:rPr>
          <w:rFonts w:ascii="Times New Roman" w:eastAsia="Times New Roman" w:hAnsi="Times New Roman" w:cs="Times New Roman"/>
          <w:color w:val="000000"/>
          <w:sz w:val="52"/>
          <w:szCs w:val="52"/>
        </w:rPr>
        <w:t>Исследования зависимости интенсивности запаха от концентрации вещества</w:t>
      </w:r>
    </w:p>
    <w:p w14:paraId="2BDCE99E" w14:textId="77777777" w:rsidR="00A700F3" w:rsidRDefault="00A700F3" w:rsidP="001C4372">
      <w:pPr>
        <w:spacing w:after="0" w:line="240" w:lineRule="auto"/>
        <w:jc w:val="center"/>
        <w:rPr>
          <w:rFonts w:ascii="Times New Roman" w:eastAsia="Times New Roman" w:hAnsi="Times New Roman" w:cs="Times New Roman"/>
          <w:color w:val="000000"/>
          <w:sz w:val="56"/>
          <w:szCs w:val="56"/>
        </w:rPr>
      </w:pPr>
    </w:p>
    <w:p w14:paraId="41C33E82" w14:textId="77777777" w:rsidR="00A700F3" w:rsidRDefault="00A700F3" w:rsidP="001C4372">
      <w:pPr>
        <w:spacing w:after="0" w:line="240" w:lineRule="auto"/>
        <w:jc w:val="center"/>
        <w:rPr>
          <w:rFonts w:ascii="Times New Roman" w:eastAsia="Times New Roman" w:hAnsi="Times New Roman" w:cs="Times New Roman"/>
          <w:color w:val="000000"/>
          <w:sz w:val="56"/>
          <w:szCs w:val="56"/>
        </w:rPr>
      </w:pPr>
    </w:p>
    <w:p w14:paraId="36C1B961" w14:textId="54FB24E5" w:rsidR="00767414" w:rsidRDefault="00A700F3" w:rsidP="001C4372">
      <w:pPr>
        <w:spacing w:after="0" w:line="240" w:lineRule="auto"/>
        <w:rPr>
          <w:rFonts w:ascii="Times New Roman" w:hAnsi="Times New Roman" w:cs="Times New Roman"/>
          <w:sz w:val="56"/>
          <w:szCs w:val="56"/>
        </w:rPr>
      </w:pPr>
      <w:r w:rsidRPr="00A700F3">
        <w:rPr>
          <w:rFonts w:ascii="Times New Roman" w:hAnsi="Times New Roman" w:cs="Times New Roman"/>
          <w:sz w:val="56"/>
          <w:szCs w:val="56"/>
        </w:rPr>
        <w:br/>
      </w:r>
    </w:p>
    <w:p w14:paraId="2C19E8F0" w14:textId="77777777" w:rsidR="00A700F3" w:rsidRDefault="00A700F3" w:rsidP="001C4372">
      <w:pPr>
        <w:spacing w:after="0" w:line="240" w:lineRule="auto"/>
        <w:rPr>
          <w:rFonts w:ascii="Times New Roman" w:hAnsi="Times New Roman" w:cs="Times New Roman"/>
          <w:sz w:val="56"/>
          <w:szCs w:val="56"/>
        </w:rPr>
      </w:pPr>
    </w:p>
    <w:p w14:paraId="12CB1A97" w14:textId="77777777" w:rsidR="00A700F3" w:rsidRDefault="00A700F3" w:rsidP="001C4372">
      <w:pPr>
        <w:spacing w:after="0" w:line="240" w:lineRule="auto"/>
        <w:rPr>
          <w:rFonts w:ascii="Times New Roman" w:hAnsi="Times New Roman" w:cs="Times New Roman"/>
          <w:sz w:val="56"/>
          <w:szCs w:val="56"/>
        </w:rPr>
      </w:pPr>
    </w:p>
    <w:p w14:paraId="4FB7350D" w14:textId="77777777" w:rsidR="00A700F3" w:rsidRDefault="00A700F3" w:rsidP="001C4372">
      <w:pPr>
        <w:spacing w:after="0" w:line="240" w:lineRule="auto"/>
        <w:rPr>
          <w:rFonts w:ascii="Times New Roman" w:hAnsi="Times New Roman" w:cs="Times New Roman"/>
          <w:sz w:val="56"/>
          <w:szCs w:val="56"/>
        </w:rPr>
      </w:pPr>
    </w:p>
    <w:p w14:paraId="045FAF06" w14:textId="77777777" w:rsidR="00A700F3" w:rsidRDefault="00A700F3" w:rsidP="001C4372">
      <w:pPr>
        <w:spacing w:after="0" w:line="240" w:lineRule="auto"/>
        <w:rPr>
          <w:rFonts w:ascii="Times New Roman" w:hAnsi="Times New Roman" w:cs="Times New Roman"/>
          <w:sz w:val="56"/>
          <w:szCs w:val="56"/>
        </w:rPr>
      </w:pPr>
    </w:p>
    <w:p w14:paraId="19E62646" w14:textId="77777777" w:rsidR="00A700F3" w:rsidRDefault="00A700F3" w:rsidP="001C4372">
      <w:pPr>
        <w:spacing w:after="0" w:line="240" w:lineRule="auto"/>
        <w:rPr>
          <w:rFonts w:ascii="Times New Roman" w:hAnsi="Times New Roman" w:cs="Times New Roman"/>
          <w:sz w:val="56"/>
          <w:szCs w:val="56"/>
        </w:rPr>
      </w:pPr>
    </w:p>
    <w:p w14:paraId="7D94DAEA" w14:textId="77777777" w:rsidR="00A700F3" w:rsidRDefault="00A700F3" w:rsidP="001C4372">
      <w:pPr>
        <w:spacing w:after="0" w:line="240" w:lineRule="auto"/>
        <w:rPr>
          <w:rFonts w:ascii="Times New Roman" w:hAnsi="Times New Roman" w:cs="Times New Roman"/>
          <w:sz w:val="56"/>
          <w:szCs w:val="56"/>
        </w:rPr>
      </w:pPr>
    </w:p>
    <w:p w14:paraId="439FF7D4" w14:textId="77777777" w:rsidR="00A700F3" w:rsidRDefault="00A700F3" w:rsidP="001C4372">
      <w:pPr>
        <w:spacing w:after="0" w:line="240" w:lineRule="auto"/>
        <w:rPr>
          <w:rFonts w:ascii="Times New Roman" w:hAnsi="Times New Roman" w:cs="Times New Roman"/>
          <w:sz w:val="56"/>
          <w:szCs w:val="56"/>
        </w:rPr>
      </w:pPr>
    </w:p>
    <w:p w14:paraId="275468F5" w14:textId="77777777" w:rsidR="001C4372" w:rsidRDefault="001C4372" w:rsidP="001C4372">
      <w:pPr>
        <w:spacing w:after="0" w:line="240" w:lineRule="auto"/>
        <w:rPr>
          <w:rFonts w:ascii="Times New Roman" w:hAnsi="Times New Roman" w:cs="Times New Roman"/>
          <w:sz w:val="56"/>
          <w:szCs w:val="56"/>
        </w:rPr>
      </w:pPr>
    </w:p>
    <w:p w14:paraId="1FB09E42" w14:textId="77777777" w:rsidR="001C4372" w:rsidRDefault="001C4372" w:rsidP="001C4372">
      <w:pPr>
        <w:spacing w:after="0" w:line="240" w:lineRule="auto"/>
        <w:rPr>
          <w:rFonts w:ascii="Times New Roman" w:hAnsi="Times New Roman" w:cs="Times New Roman"/>
          <w:sz w:val="56"/>
          <w:szCs w:val="56"/>
        </w:rPr>
      </w:pPr>
    </w:p>
    <w:p w14:paraId="77200503" w14:textId="77777777" w:rsidR="001C4372" w:rsidRDefault="001C4372" w:rsidP="001C4372">
      <w:pPr>
        <w:spacing w:after="0" w:line="240" w:lineRule="auto"/>
        <w:rPr>
          <w:rFonts w:ascii="Times New Roman" w:hAnsi="Times New Roman" w:cs="Times New Roman"/>
          <w:sz w:val="56"/>
          <w:szCs w:val="56"/>
        </w:rPr>
      </w:pPr>
    </w:p>
    <w:p w14:paraId="56297440" w14:textId="77777777" w:rsidR="001C4372" w:rsidRDefault="001C4372" w:rsidP="001C4372">
      <w:pPr>
        <w:spacing w:after="0" w:line="240" w:lineRule="auto"/>
        <w:rPr>
          <w:rFonts w:ascii="Times New Roman" w:hAnsi="Times New Roman" w:cs="Times New Roman"/>
          <w:sz w:val="56"/>
          <w:szCs w:val="56"/>
        </w:rPr>
      </w:pPr>
    </w:p>
    <w:p w14:paraId="34CFE524" w14:textId="77777777" w:rsidR="001C4372" w:rsidRDefault="001C4372" w:rsidP="001C4372">
      <w:pPr>
        <w:spacing w:after="0" w:line="240" w:lineRule="auto"/>
        <w:rPr>
          <w:rFonts w:ascii="Times New Roman" w:hAnsi="Times New Roman" w:cs="Times New Roman"/>
          <w:sz w:val="56"/>
          <w:szCs w:val="56"/>
        </w:rPr>
      </w:pPr>
    </w:p>
    <w:p w14:paraId="1540D2EE" w14:textId="77777777" w:rsidR="00A700F3" w:rsidRDefault="00A700F3" w:rsidP="001C4372">
      <w:pPr>
        <w:spacing w:after="0" w:line="240" w:lineRule="auto"/>
        <w:rPr>
          <w:rFonts w:ascii="Times New Roman" w:hAnsi="Times New Roman" w:cs="Times New Roman"/>
          <w:sz w:val="56"/>
          <w:szCs w:val="56"/>
        </w:rPr>
      </w:pPr>
    </w:p>
    <w:p w14:paraId="0DA2B689" w14:textId="51C63327" w:rsidR="00A700F3" w:rsidRPr="00A700F3" w:rsidRDefault="00A700F3" w:rsidP="001C4372">
      <w:pPr>
        <w:spacing w:after="0" w:line="240" w:lineRule="auto"/>
        <w:jc w:val="center"/>
        <w:rPr>
          <w:rFonts w:ascii="Times New Roman" w:hAnsi="Times New Roman" w:cs="Times New Roman"/>
          <w:sz w:val="28"/>
          <w:szCs w:val="28"/>
        </w:rPr>
      </w:pPr>
      <w:r w:rsidRPr="00A700F3">
        <w:rPr>
          <w:rFonts w:ascii="Times New Roman" w:hAnsi="Times New Roman" w:cs="Times New Roman"/>
          <w:sz w:val="28"/>
          <w:szCs w:val="28"/>
        </w:rPr>
        <w:t>Санкт-Петербург</w:t>
      </w:r>
    </w:p>
    <w:p w14:paraId="7CAAF59D" w14:textId="40471D8A" w:rsidR="00A700F3" w:rsidRDefault="00A700F3" w:rsidP="001C4372">
      <w:pPr>
        <w:spacing w:after="0" w:line="240" w:lineRule="auto"/>
        <w:jc w:val="center"/>
        <w:rPr>
          <w:rFonts w:ascii="Times New Roman" w:hAnsi="Times New Roman" w:cs="Times New Roman"/>
          <w:sz w:val="28"/>
          <w:szCs w:val="28"/>
        </w:rPr>
      </w:pPr>
      <w:r w:rsidRPr="00A700F3">
        <w:rPr>
          <w:rFonts w:ascii="Times New Roman" w:hAnsi="Times New Roman" w:cs="Times New Roman"/>
          <w:sz w:val="28"/>
          <w:szCs w:val="28"/>
        </w:rPr>
        <w:t>2025</w:t>
      </w:r>
    </w:p>
    <w:p w14:paraId="3B4D7917" w14:textId="77777777" w:rsidR="00E26B4E" w:rsidRDefault="00E26B4E" w:rsidP="001C4372">
      <w:pPr>
        <w:spacing w:after="0" w:line="240" w:lineRule="auto"/>
        <w:rPr>
          <w:rFonts w:ascii="Times New Roman" w:hAnsi="Times New Roman" w:cs="Times New Roman"/>
          <w:b/>
          <w:bCs/>
          <w:sz w:val="32"/>
          <w:szCs w:val="32"/>
        </w:rPr>
      </w:pPr>
    </w:p>
    <w:p w14:paraId="425F73B7" w14:textId="65E97BE4" w:rsidR="00473D6F" w:rsidRDefault="00E26B4E" w:rsidP="001C4372">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1</w:t>
      </w:r>
      <w:r w:rsidR="00473D6F">
        <w:rPr>
          <w:rFonts w:ascii="Times New Roman" w:hAnsi="Times New Roman" w:cs="Times New Roman"/>
          <w:b/>
          <w:bCs/>
          <w:sz w:val="32"/>
          <w:szCs w:val="32"/>
        </w:rPr>
        <w:t xml:space="preserve"> Реактива и материалы</w:t>
      </w:r>
    </w:p>
    <w:p w14:paraId="5477CBD8" w14:textId="70D4AA18" w:rsidR="00473D6F" w:rsidRDefault="00473D6F" w:rsidP="001C4372">
      <w:pPr>
        <w:spacing w:after="0" w:line="240" w:lineRule="auto"/>
        <w:ind w:left="708"/>
        <w:rPr>
          <w:rFonts w:ascii="Times New Roman" w:hAnsi="Times New Roman" w:cs="Times New Roman"/>
          <w:sz w:val="28"/>
          <w:szCs w:val="28"/>
        </w:rPr>
      </w:pPr>
      <w:r>
        <w:rPr>
          <w:rFonts w:ascii="Times New Roman" w:hAnsi="Times New Roman" w:cs="Times New Roman"/>
          <w:sz w:val="28"/>
          <w:szCs w:val="28"/>
        </w:rPr>
        <w:t>3.1 Вода дистиллированная</w:t>
      </w:r>
      <w:r w:rsidR="00E26B4E">
        <w:rPr>
          <w:rFonts w:ascii="Times New Roman" w:hAnsi="Times New Roman" w:cs="Times New Roman"/>
          <w:sz w:val="28"/>
          <w:szCs w:val="28"/>
        </w:rPr>
        <w:t>.</w:t>
      </w:r>
      <w:r>
        <w:rPr>
          <w:rFonts w:ascii="Times New Roman" w:hAnsi="Times New Roman" w:cs="Times New Roman"/>
          <w:sz w:val="28"/>
          <w:szCs w:val="28"/>
        </w:rPr>
        <w:br/>
        <w:t>3.2 Пахучие вещества, с максимально возможной степенью чистоты</w:t>
      </w:r>
      <w:r w:rsidR="00E26B4E">
        <w:rPr>
          <w:rFonts w:ascii="Times New Roman" w:hAnsi="Times New Roman" w:cs="Times New Roman"/>
          <w:sz w:val="28"/>
          <w:szCs w:val="28"/>
        </w:rPr>
        <w:t>.</w:t>
      </w:r>
    </w:p>
    <w:p w14:paraId="3A109551" w14:textId="24379C24" w:rsidR="00473D6F" w:rsidRDefault="00E26B4E" w:rsidP="001C4372">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2</w:t>
      </w:r>
      <w:r w:rsidR="00473D6F">
        <w:rPr>
          <w:rFonts w:ascii="Times New Roman" w:hAnsi="Times New Roman" w:cs="Times New Roman"/>
          <w:b/>
          <w:bCs/>
          <w:sz w:val="32"/>
          <w:szCs w:val="32"/>
        </w:rPr>
        <w:t xml:space="preserve"> Общие условия исследования</w:t>
      </w:r>
    </w:p>
    <w:p w14:paraId="0086CF22" w14:textId="0598450B" w:rsidR="004C2EB0" w:rsidRDefault="00E26B4E" w:rsidP="001C4372">
      <w:pPr>
        <w:spacing w:after="0" w:line="240" w:lineRule="auto"/>
        <w:ind w:left="708"/>
        <w:rPr>
          <w:rFonts w:ascii="Times New Roman" w:hAnsi="Times New Roman" w:cs="Times New Roman"/>
          <w:b/>
          <w:bCs/>
          <w:sz w:val="28"/>
          <w:szCs w:val="28"/>
        </w:rPr>
      </w:pPr>
      <w:r>
        <w:rPr>
          <w:rFonts w:ascii="Times New Roman" w:hAnsi="Times New Roman" w:cs="Times New Roman"/>
          <w:b/>
          <w:bCs/>
          <w:sz w:val="28"/>
          <w:szCs w:val="28"/>
        </w:rPr>
        <w:t>2</w:t>
      </w:r>
      <w:r w:rsidR="00473D6F">
        <w:rPr>
          <w:rFonts w:ascii="Times New Roman" w:hAnsi="Times New Roman" w:cs="Times New Roman"/>
          <w:b/>
          <w:bCs/>
          <w:sz w:val="28"/>
          <w:szCs w:val="28"/>
        </w:rPr>
        <w:t>.1 Помещение для исследования</w:t>
      </w:r>
    </w:p>
    <w:p w14:paraId="16284BCF" w14:textId="58A0716F" w:rsidR="004C2EB0" w:rsidRDefault="00E26B4E" w:rsidP="001C4372">
      <w:pPr>
        <w:spacing w:after="0" w:line="240" w:lineRule="auto"/>
        <w:ind w:left="708"/>
        <w:rPr>
          <w:rFonts w:ascii="Times New Roman" w:hAnsi="Times New Roman" w:cs="Times New Roman"/>
          <w:b/>
          <w:bCs/>
          <w:sz w:val="28"/>
          <w:szCs w:val="28"/>
        </w:rPr>
      </w:pPr>
      <w:r>
        <w:rPr>
          <w:rFonts w:ascii="Times New Roman" w:hAnsi="Times New Roman" w:cs="Times New Roman"/>
          <w:b/>
          <w:bCs/>
          <w:sz w:val="28"/>
          <w:szCs w:val="28"/>
        </w:rPr>
        <w:t>2</w:t>
      </w:r>
      <w:r w:rsidR="004C2EB0">
        <w:rPr>
          <w:rFonts w:ascii="Times New Roman" w:hAnsi="Times New Roman" w:cs="Times New Roman"/>
          <w:b/>
          <w:bCs/>
          <w:sz w:val="28"/>
          <w:szCs w:val="28"/>
        </w:rPr>
        <w:t>.1.1 Температура и относительная влажность</w:t>
      </w:r>
    </w:p>
    <w:p w14:paraId="56678B2A" w14:textId="5D63B28D" w:rsidR="004C2EB0" w:rsidRDefault="0035561E" w:rsidP="001C4372">
      <w:pPr>
        <w:spacing w:after="0" w:line="240" w:lineRule="auto"/>
        <w:ind w:left="1416"/>
        <w:rPr>
          <w:rFonts w:ascii="Times New Roman" w:hAnsi="Times New Roman" w:cs="Times New Roman"/>
          <w:sz w:val="28"/>
          <w:szCs w:val="28"/>
        </w:rPr>
      </w:pPr>
      <w:r>
        <w:rPr>
          <w:rFonts w:ascii="Times New Roman" w:hAnsi="Times New Roman" w:cs="Times New Roman"/>
          <w:sz w:val="28"/>
          <w:szCs w:val="28"/>
        </w:rPr>
        <w:t>Температура 2</w:t>
      </w:r>
      <w:r w:rsidRPr="0035561E">
        <w:rPr>
          <w:rFonts w:ascii="Times New Roman" w:hAnsi="Times New Roman" w:cs="Times New Roman"/>
          <w:sz w:val="28"/>
          <w:szCs w:val="28"/>
        </w:rPr>
        <w:t>2</w:t>
      </w:r>
      <w:r>
        <w:rPr>
          <w:rFonts w:ascii="Times New Roman" w:hAnsi="Times New Roman" w:cs="Times New Roman"/>
          <w:sz w:val="28"/>
          <w:szCs w:val="28"/>
        </w:rPr>
        <w:t xml:space="preserve"> </w:t>
      </w:r>
      <w:r w:rsidRPr="0035561E">
        <w:rPr>
          <w:rFonts w:ascii="Times New Roman" w:hAnsi="Times New Roman" w:cs="Times New Roman"/>
          <w:sz w:val="28"/>
          <w:szCs w:val="28"/>
        </w:rPr>
        <w:t>± 2</w:t>
      </w:r>
      <w:r>
        <w:rPr>
          <w:rFonts w:ascii="Times New Roman" w:hAnsi="Times New Roman" w:cs="Times New Roman"/>
          <w:sz w:val="28"/>
          <w:szCs w:val="28"/>
          <w:vertAlign w:val="superscript"/>
          <w:lang w:val="en-US"/>
        </w:rPr>
        <w:t>o</w:t>
      </w:r>
      <w:r>
        <w:rPr>
          <w:rFonts w:ascii="Times New Roman" w:hAnsi="Times New Roman" w:cs="Times New Roman"/>
          <w:sz w:val="28"/>
          <w:szCs w:val="28"/>
        </w:rPr>
        <w:t xml:space="preserve"> </w:t>
      </w:r>
      <w:r w:rsidRPr="0035561E">
        <w:rPr>
          <w:rFonts w:ascii="Times New Roman" w:hAnsi="Times New Roman" w:cs="Times New Roman"/>
          <w:sz w:val="28"/>
          <w:szCs w:val="28"/>
        </w:rPr>
        <w:t>C</w:t>
      </w:r>
      <w:r w:rsidR="004C2EB0" w:rsidRPr="004C2EB0">
        <w:rPr>
          <w:rFonts w:ascii="Times New Roman" w:hAnsi="Times New Roman" w:cs="Times New Roman"/>
          <w:sz w:val="28"/>
          <w:szCs w:val="28"/>
        </w:rPr>
        <w:t xml:space="preserve">. </w:t>
      </w:r>
      <w:r>
        <w:rPr>
          <w:rFonts w:ascii="Times New Roman" w:hAnsi="Times New Roman" w:cs="Times New Roman"/>
          <w:sz w:val="28"/>
          <w:szCs w:val="28"/>
        </w:rPr>
        <w:t xml:space="preserve">Влажность 50 </w:t>
      </w:r>
      <w:r w:rsidRPr="0035561E">
        <w:rPr>
          <w:rFonts w:ascii="Times New Roman" w:hAnsi="Times New Roman" w:cs="Times New Roman"/>
          <w:sz w:val="28"/>
          <w:szCs w:val="28"/>
        </w:rPr>
        <w:t>±</w:t>
      </w:r>
      <w:r>
        <w:rPr>
          <w:rFonts w:ascii="Times New Roman" w:hAnsi="Times New Roman" w:cs="Times New Roman"/>
          <w:sz w:val="28"/>
          <w:szCs w:val="28"/>
        </w:rPr>
        <w:t xml:space="preserve"> </w:t>
      </w:r>
      <w:r w:rsidRPr="0035561E">
        <w:rPr>
          <w:rFonts w:ascii="Times New Roman" w:hAnsi="Times New Roman" w:cs="Times New Roman"/>
          <w:sz w:val="28"/>
          <w:szCs w:val="28"/>
        </w:rPr>
        <w:t>10%</w:t>
      </w:r>
    </w:p>
    <w:p w14:paraId="5A50C18B" w14:textId="2E127C5F" w:rsidR="004C2EB0" w:rsidRDefault="00E26B4E" w:rsidP="001C4372">
      <w:pPr>
        <w:spacing w:after="0" w:line="240" w:lineRule="auto"/>
        <w:ind w:left="708"/>
        <w:rPr>
          <w:rFonts w:ascii="Times New Roman" w:hAnsi="Times New Roman" w:cs="Times New Roman"/>
          <w:b/>
          <w:bCs/>
          <w:sz w:val="28"/>
          <w:szCs w:val="28"/>
        </w:rPr>
      </w:pPr>
      <w:r>
        <w:rPr>
          <w:rFonts w:ascii="Times New Roman" w:hAnsi="Times New Roman" w:cs="Times New Roman"/>
          <w:b/>
          <w:bCs/>
          <w:sz w:val="28"/>
          <w:szCs w:val="28"/>
        </w:rPr>
        <w:t>2</w:t>
      </w:r>
      <w:r w:rsidR="004C2EB0">
        <w:rPr>
          <w:rFonts w:ascii="Times New Roman" w:hAnsi="Times New Roman" w:cs="Times New Roman"/>
          <w:b/>
          <w:bCs/>
          <w:sz w:val="28"/>
          <w:szCs w:val="28"/>
        </w:rPr>
        <w:t>.1.2 Уровень шума</w:t>
      </w:r>
    </w:p>
    <w:p w14:paraId="08ABF349" w14:textId="54C5C1D5" w:rsidR="004C2EB0" w:rsidRDefault="004C2EB0" w:rsidP="001C4372">
      <w:pPr>
        <w:spacing w:after="0" w:line="240" w:lineRule="auto"/>
        <w:ind w:left="1416"/>
        <w:rPr>
          <w:rFonts w:ascii="Times New Roman" w:hAnsi="Times New Roman" w:cs="Times New Roman"/>
          <w:sz w:val="28"/>
          <w:szCs w:val="28"/>
        </w:rPr>
      </w:pPr>
      <w:r w:rsidRPr="004C2EB0">
        <w:rPr>
          <w:rFonts w:ascii="Times New Roman" w:hAnsi="Times New Roman" w:cs="Times New Roman"/>
          <w:sz w:val="28"/>
          <w:szCs w:val="28"/>
        </w:rPr>
        <w:t>Во время исследований уровень шума должен быть сведен к минимуму.</w:t>
      </w:r>
      <w:r>
        <w:rPr>
          <w:rFonts w:ascii="Times New Roman" w:hAnsi="Times New Roman" w:cs="Times New Roman"/>
          <w:sz w:val="28"/>
          <w:szCs w:val="28"/>
        </w:rPr>
        <w:t xml:space="preserve"> </w:t>
      </w:r>
    </w:p>
    <w:p w14:paraId="1CF3DD57" w14:textId="4BA43224" w:rsidR="004C2EB0" w:rsidRDefault="00E26B4E" w:rsidP="001C4372">
      <w:pPr>
        <w:spacing w:after="0" w:line="240" w:lineRule="auto"/>
        <w:ind w:left="708"/>
        <w:rPr>
          <w:rFonts w:ascii="Times New Roman" w:hAnsi="Times New Roman" w:cs="Times New Roman"/>
          <w:b/>
          <w:bCs/>
          <w:sz w:val="28"/>
          <w:szCs w:val="28"/>
        </w:rPr>
      </w:pPr>
      <w:r>
        <w:rPr>
          <w:rFonts w:ascii="Times New Roman" w:hAnsi="Times New Roman" w:cs="Times New Roman"/>
          <w:b/>
          <w:bCs/>
          <w:sz w:val="28"/>
          <w:szCs w:val="28"/>
        </w:rPr>
        <w:t>2</w:t>
      </w:r>
      <w:r w:rsidR="004C2EB0" w:rsidRPr="004C2EB0">
        <w:rPr>
          <w:rFonts w:ascii="Times New Roman" w:hAnsi="Times New Roman" w:cs="Times New Roman"/>
          <w:b/>
          <w:bCs/>
          <w:sz w:val="28"/>
          <w:szCs w:val="28"/>
        </w:rPr>
        <w:t>.1.3 Запахи</w:t>
      </w:r>
    </w:p>
    <w:p w14:paraId="437EDCCC" w14:textId="7257F149" w:rsidR="004C2EB0" w:rsidRDefault="004C2EB0" w:rsidP="001C4372">
      <w:pPr>
        <w:spacing w:after="0" w:line="240" w:lineRule="auto"/>
        <w:ind w:left="1416"/>
        <w:rPr>
          <w:rFonts w:ascii="Times New Roman" w:hAnsi="Times New Roman" w:cs="Times New Roman"/>
          <w:sz w:val="28"/>
          <w:szCs w:val="28"/>
        </w:rPr>
      </w:pPr>
      <w:r>
        <w:rPr>
          <w:rFonts w:ascii="Times New Roman" w:hAnsi="Times New Roman" w:cs="Times New Roman"/>
          <w:sz w:val="28"/>
          <w:szCs w:val="28"/>
        </w:rPr>
        <w:t xml:space="preserve">Зона исследования должна содержаться в условиях отсутствия запахов. </w:t>
      </w:r>
      <w:r w:rsidR="0035561E">
        <w:rPr>
          <w:rFonts w:ascii="Times New Roman" w:hAnsi="Times New Roman" w:cs="Times New Roman"/>
          <w:sz w:val="28"/>
          <w:szCs w:val="28"/>
        </w:rPr>
        <w:t xml:space="preserve">Перед исследованием должны быть приняты меры, чтобы удалить как можно больше запахов из помещения (путем проветривания) </w:t>
      </w:r>
    </w:p>
    <w:p w14:paraId="1E3EC9FF" w14:textId="0F0B05DE" w:rsidR="00AC796F" w:rsidRDefault="00E26B4E" w:rsidP="001C4372">
      <w:pPr>
        <w:spacing w:after="0" w:line="240" w:lineRule="auto"/>
        <w:ind w:left="708"/>
        <w:rPr>
          <w:rFonts w:ascii="Times New Roman" w:hAnsi="Times New Roman" w:cs="Times New Roman"/>
          <w:sz w:val="28"/>
          <w:szCs w:val="28"/>
        </w:rPr>
      </w:pPr>
      <w:r>
        <w:rPr>
          <w:rFonts w:ascii="Times New Roman" w:hAnsi="Times New Roman" w:cs="Times New Roman"/>
          <w:b/>
          <w:bCs/>
          <w:sz w:val="28"/>
          <w:szCs w:val="28"/>
        </w:rPr>
        <w:t>2</w:t>
      </w:r>
      <w:r w:rsidR="0035561E" w:rsidRPr="00AC796F">
        <w:rPr>
          <w:rFonts w:ascii="Times New Roman" w:hAnsi="Times New Roman" w:cs="Times New Roman"/>
          <w:b/>
          <w:bCs/>
          <w:sz w:val="28"/>
          <w:szCs w:val="28"/>
        </w:rPr>
        <w:t>.2 О</w:t>
      </w:r>
      <w:r w:rsidR="00AC796F" w:rsidRPr="00AC796F">
        <w:rPr>
          <w:rFonts w:ascii="Times New Roman" w:hAnsi="Times New Roman" w:cs="Times New Roman"/>
          <w:b/>
          <w:bCs/>
          <w:sz w:val="28"/>
          <w:szCs w:val="28"/>
        </w:rPr>
        <w:t>бщие правила тестирования</w:t>
      </w:r>
    </w:p>
    <w:p w14:paraId="7F9440A5" w14:textId="51E6C928" w:rsidR="0035561E" w:rsidRDefault="00AC796F" w:rsidP="001C4372">
      <w:pPr>
        <w:spacing w:after="0" w:line="240" w:lineRule="auto"/>
        <w:ind w:left="1416"/>
        <w:rPr>
          <w:rFonts w:ascii="Times New Roman" w:hAnsi="Times New Roman" w:cs="Times New Roman"/>
          <w:sz w:val="28"/>
          <w:szCs w:val="28"/>
        </w:rPr>
      </w:pPr>
      <w:r>
        <w:rPr>
          <w:rFonts w:ascii="Times New Roman" w:hAnsi="Times New Roman" w:cs="Times New Roman"/>
          <w:sz w:val="28"/>
          <w:szCs w:val="28"/>
        </w:rPr>
        <w:t>Испытуемые должны воздержаться от обоняния сильнопахнущих веществ в пределах 20 минут до участия в исследовании. Между каждой пробой концентраций испытуемый должен выждать определенное время для восстановления обонятельных рецепторов (1-5 минут)</w:t>
      </w:r>
      <w:r w:rsidR="00A218AB">
        <w:rPr>
          <w:rFonts w:ascii="Times New Roman" w:hAnsi="Times New Roman" w:cs="Times New Roman"/>
          <w:sz w:val="28"/>
          <w:szCs w:val="28"/>
        </w:rPr>
        <w:t>. Концентрации веществ не должны превышать предельно допустимые концентрации (ПДК).</w:t>
      </w:r>
    </w:p>
    <w:p w14:paraId="68EAD00B" w14:textId="7C904F69" w:rsidR="00AC796F" w:rsidRDefault="00E26B4E" w:rsidP="001C4372">
      <w:pPr>
        <w:spacing w:after="0" w:line="240" w:lineRule="auto"/>
        <w:ind w:left="708"/>
        <w:rPr>
          <w:rFonts w:ascii="Times New Roman" w:hAnsi="Times New Roman" w:cs="Times New Roman"/>
          <w:b/>
          <w:bCs/>
          <w:sz w:val="28"/>
          <w:szCs w:val="28"/>
        </w:rPr>
      </w:pPr>
      <w:r>
        <w:rPr>
          <w:rFonts w:ascii="Times New Roman" w:hAnsi="Times New Roman" w:cs="Times New Roman"/>
          <w:b/>
          <w:bCs/>
          <w:sz w:val="28"/>
          <w:szCs w:val="28"/>
        </w:rPr>
        <w:t>2</w:t>
      </w:r>
      <w:r w:rsidR="001C4372" w:rsidRPr="001C4372">
        <w:rPr>
          <w:rFonts w:ascii="Times New Roman" w:hAnsi="Times New Roman" w:cs="Times New Roman"/>
          <w:b/>
          <w:bCs/>
          <w:sz w:val="28"/>
          <w:szCs w:val="28"/>
        </w:rPr>
        <w:t>.3</w:t>
      </w:r>
      <w:r w:rsidR="001C4372">
        <w:rPr>
          <w:rFonts w:ascii="Times New Roman" w:hAnsi="Times New Roman" w:cs="Times New Roman"/>
          <w:b/>
          <w:bCs/>
          <w:sz w:val="28"/>
          <w:szCs w:val="28"/>
        </w:rPr>
        <w:t xml:space="preserve"> Устройства для проведения тестов</w:t>
      </w:r>
    </w:p>
    <w:p w14:paraId="4899A80E" w14:textId="423A85E6" w:rsidR="001C4372" w:rsidRDefault="001C4372" w:rsidP="001C4372">
      <w:pPr>
        <w:spacing w:after="0" w:line="240" w:lineRule="auto"/>
        <w:ind w:left="1416"/>
        <w:rPr>
          <w:rFonts w:ascii="Times New Roman" w:hAnsi="Times New Roman" w:cs="Times New Roman"/>
          <w:sz w:val="28"/>
          <w:szCs w:val="28"/>
        </w:rPr>
      </w:pPr>
      <w:r>
        <w:rPr>
          <w:rFonts w:ascii="Times New Roman" w:hAnsi="Times New Roman" w:cs="Times New Roman"/>
          <w:sz w:val="28"/>
          <w:szCs w:val="28"/>
        </w:rPr>
        <w:t>Стеклянные пенициллиновые флаконы объемом 15 мл, оснащенные резиновыми крышками</w:t>
      </w:r>
      <w:r w:rsidR="00E26B4E">
        <w:rPr>
          <w:rFonts w:ascii="Times New Roman" w:hAnsi="Times New Roman" w:cs="Times New Roman"/>
          <w:sz w:val="28"/>
          <w:szCs w:val="28"/>
        </w:rPr>
        <w:t>.</w:t>
      </w:r>
    </w:p>
    <w:p w14:paraId="6EEC8381" w14:textId="02D3E6E8" w:rsidR="00F80C41" w:rsidRDefault="00E26B4E" w:rsidP="00F80C41">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3</w:t>
      </w:r>
      <w:r w:rsidR="00F80C41" w:rsidRPr="00F80C41">
        <w:rPr>
          <w:rFonts w:ascii="Times New Roman" w:hAnsi="Times New Roman" w:cs="Times New Roman"/>
          <w:b/>
          <w:bCs/>
          <w:sz w:val="32"/>
          <w:szCs w:val="32"/>
        </w:rPr>
        <w:t xml:space="preserve"> Описание </w:t>
      </w:r>
      <w:r>
        <w:rPr>
          <w:rFonts w:ascii="Times New Roman" w:hAnsi="Times New Roman" w:cs="Times New Roman"/>
          <w:b/>
          <w:bCs/>
          <w:sz w:val="32"/>
          <w:szCs w:val="32"/>
        </w:rPr>
        <w:t>процедуры</w:t>
      </w:r>
      <w:r w:rsidR="00F80C41" w:rsidRPr="00F80C41">
        <w:rPr>
          <w:rFonts w:ascii="Times New Roman" w:hAnsi="Times New Roman" w:cs="Times New Roman"/>
          <w:b/>
          <w:bCs/>
          <w:sz w:val="32"/>
          <w:szCs w:val="32"/>
        </w:rPr>
        <w:t xml:space="preserve"> слепого тестирования</w:t>
      </w:r>
    </w:p>
    <w:p w14:paraId="2C52645C" w14:textId="31B7A8F1" w:rsidR="00F80C41" w:rsidRDefault="00F80C41" w:rsidP="00F80C41">
      <w:pPr>
        <w:pStyle w:val="a7"/>
        <w:numPr>
          <w:ilvl w:val="0"/>
          <w:numId w:val="3"/>
        </w:numPr>
        <w:spacing w:after="0" w:line="240" w:lineRule="auto"/>
        <w:rPr>
          <w:rFonts w:ascii="Times New Roman" w:hAnsi="Times New Roman" w:cs="Times New Roman"/>
          <w:sz w:val="28"/>
          <w:szCs w:val="28"/>
        </w:rPr>
      </w:pPr>
      <w:r w:rsidRPr="00F80C41">
        <w:rPr>
          <w:rFonts w:ascii="Times New Roman" w:hAnsi="Times New Roman" w:cs="Times New Roman"/>
          <w:sz w:val="28"/>
          <w:szCs w:val="28"/>
        </w:rPr>
        <w:t>Испытуемому предлагается 2 закрытых пронумерованных флакона с разной концентрацией вещества.</w:t>
      </w:r>
    </w:p>
    <w:p w14:paraId="2364BF14" w14:textId="665C1A52" w:rsidR="00A218AB" w:rsidRDefault="00F80C41" w:rsidP="00A218AB">
      <w:pPr>
        <w:pStyle w:val="a7"/>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Испытуемый одновременно открывает флаконы, отворачивает этикеткой от себя (убирает возможность видеть номер флакона)</w:t>
      </w:r>
      <w:r w:rsidR="00A218AB">
        <w:rPr>
          <w:rFonts w:ascii="Times New Roman" w:hAnsi="Times New Roman" w:cs="Times New Roman"/>
          <w:sz w:val="28"/>
          <w:szCs w:val="28"/>
        </w:rPr>
        <w:t xml:space="preserve"> и, не глядя на флаконы, перемешивает их.</w:t>
      </w:r>
    </w:p>
    <w:p w14:paraId="75D7E6AB" w14:textId="03B141EB" w:rsidR="00A218AB" w:rsidRDefault="00A218AB" w:rsidP="00A218AB">
      <w:pPr>
        <w:pStyle w:val="a7"/>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Испытуемый берет один флакон, подносит его вплотную к носу к месту носовой перегородки и делает спокойный вдох</w:t>
      </w:r>
      <w:r w:rsidR="00E26B4E">
        <w:rPr>
          <w:rFonts w:ascii="Times New Roman" w:hAnsi="Times New Roman" w:cs="Times New Roman"/>
          <w:sz w:val="28"/>
          <w:szCs w:val="28"/>
        </w:rPr>
        <w:t>.</w:t>
      </w:r>
    </w:p>
    <w:p w14:paraId="2A53E452" w14:textId="1B7C1EAB" w:rsidR="00A218AB" w:rsidRDefault="00A218AB" w:rsidP="00A218AB">
      <w:pPr>
        <w:pStyle w:val="a7"/>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Испытуемый убирает ставит флакон на место</w:t>
      </w:r>
      <w:r w:rsidR="00E26B4E">
        <w:rPr>
          <w:rFonts w:ascii="Times New Roman" w:hAnsi="Times New Roman" w:cs="Times New Roman"/>
          <w:sz w:val="28"/>
          <w:szCs w:val="28"/>
        </w:rPr>
        <w:t>.</w:t>
      </w:r>
    </w:p>
    <w:p w14:paraId="3430B056" w14:textId="1765124F" w:rsidR="00A218AB" w:rsidRDefault="00A218AB" w:rsidP="00A218AB">
      <w:pPr>
        <w:pStyle w:val="a7"/>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Человек делает вдох и выдох без флакона</w:t>
      </w:r>
      <w:r w:rsidR="00E26B4E">
        <w:rPr>
          <w:rFonts w:ascii="Times New Roman" w:hAnsi="Times New Roman" w:cs="Times New Roman"/>
          <w:sz w:val="28"/>
          <w:szCs w:val="28"/>
        </w:rPr>
        <w:t>.</w:t>
      </w:r>
    </w:p>
    <w:p w14:paraId="05AF0126" w14:textId="128F1D55" w:rsidR="00A218AB" w:rsidRDefault="00A218AB" w:rsidP="00A218AB">
      <w:pPr>
        <w:pStyle w:val="a7"/>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Испытуемый берет второй флакон и повторяет процедуру</w:t>
      </w:r>
      <w:r w:rsidR="00E26B4E">
        <w:rPr>
          <w:rFonts w:ascii="Times New Roman" w:hAnsi="Times New Roman" w:cs="Times New Roman"/>
          <w:sz w:val="28"/>
          <w:szCs w:val="28"/>
        </w:rPr>
        <w:t>.</w:t>
      </w:r>
    </w:p>
    <w:p w14:paraId="7C910C30" w14:textId="62347C3D" w:rsidR="00A218AB" w:rsidRDefault="00A218AB" w:rsidP="00A218AB">
      <w:pPr>
        <w:pStyle w:val="a7"/>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Испытуемый должен назвать, в каком флаконе концентрация выше. (в случае определения абсолютного порога чувствительности: в каком флаконе есть вещество)</w:t>
      </w:r>
      <w:r w:rsidR="00E26B4E">
        <w:rPr>
          <w:rFonts w:ascii="Times New Roman" w:hAnsi="Times New Roman" w:cs="Times New Roman"/>
          <w:sz w:val="28"/>
          <w:szCs w:val="28"/>
        </w:rPr>
        <w:t>.</w:t>
      </w:r>
    </w:p>
    <w:p w14:paraId="1D48F3AA" w14:textId="4ED44227" w:rsidR="00E26B4E" w:rsidRPr="00E26B4E" w:rsidRDefault="00A218AB" w:rsidP="00E26B4E">
      <w:pPr>
        <w:pStyle w:val="a7"/>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Такие пробы делается 4. В случае, если испытуемый правильно определил, где концентрация выше, в 3 и более случаев, то считается, что человек верно определяет разницу в концентрациях</w:t>
      </w:r>
      <w:r w:rsidR="00E26B4E">
        <w:rPr>
          <w:rFonts w:ascii="Times New Roman" w:hAnsi="Times New Roman" w:cs="Times New Roman"/>
          <w:sz w:val="28"/>
          <w:szCs w:val="28"/>
        </w:rPr>
        <w:t>.</w:t>
      </w:r>
    </w:p>
    <w:p w14:paraId="731A3B97" w14:textId="4C9E39DD" w:rsidR="00E26B4E" w:rsidRDefault="00E26B4E" w:rsidP="00E26B4E">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4 Методы</w:t>
      </w:r>
    </w:p>
    <w:p w14:paraId="517E90DC" w14:textId="4C717B78" w:rsidR="00E26B4E" w:rsidRDefault="00E26B4E" w:rsidP="00E26B4E">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ab/>
        <w:t>4.1 Метод определения абсолютного порога чувствительности</w:t>
      </w:r>
    </w:p>
    <w:p w14:paraId="4D8786BF" w14:textId="225E1897" w:rsidR="00946F5E" w:rsidRPr="00946F5E" w:rsidRDefault="00946F5E" w:rsidP="00946F5E">
      <w:pPr>
        <w:spacing w:after="0" w:line="240" w:lineRule="auto"/>
        <w:ind w:left="1416"/>
        <w:rPr>
          <w:rFonts w:ascii="Times New Roman" w:hAnsi="Times New Roman" w:cs="Times New Roman"/>
          <w:sz w:val="28"/>
          <w:szCs w:val="28"/>
        </w:rPr>
      </w:pPr>
      <w:r w:rsidRPr="00946F5E">
        <w:rPr>
          <w:rFonts w:ascii="Times New Roman" w:hAnsi="Times New Roman" w:cs="Times New Roman"/>
          <w:sz w:val="28"/>
          <w:szCs w:val="28"/>
        </w:rPr>
        <w:t xml:space="preserve">Абсолютный порог (нижний порог) – наименьший по интенсивности запах, способный вызвать ощущение запаха (испытуемый может отличить присутствие запаха от отсутствия запаха). </w:t>
      </w:r>
    </w:p>
    <w:p w14:paraId="2B27EBBC" w14:textId="63492281" w:rsidR="00E26B4E" w:rsidRPr="00946F5E" w:rsidRDefault="00946F5E" w:rsidP="00946F5E">
      <w:pPr>
        <w:spacing w:after="0" w:line="240" w:lineRule="auto"/>
        <w:ind w:left="1416"/>
        <w:rPr>
          <w:rFonts w:ascii="Times New Roman" w:hAnsi="Times New Roman" w:cs="Times New Roman"/>
          <w:sz w:val="28"/>
          <w:szCs w:val="28"/>
        </w:rPr>
      </w:pPr>
      <w:r w:rsidRPr="00946F5E">
        <w:rPr>
          <w:rFonts w:ascii="Times New Roman" w:hAnsi="Times New Roman" w:cs="Times New Roman"/>
          <w:sz w:val="28"/>
          <w:szCs w:val="28"/>
        </w:rPr>
        <w:t xml:space="preserve">Определение нижнего порога запаха осуществляется следующим образом: берутся образцы, начиная с наименьших концентраций, и последовательно сравниваются с дистиллированной водой методом слепых проб. Наименьшая концентрация пахучего вещества, при которой испытуемый ощущает присутствие запаха (отличает образец от </w:t>
      </w:r>
      <w:proofErr w:type="spellStart"/>
      <w:r w:rsidRPr="00946F5E">
        <w:rPr>
          <w:rFonts w:ascii="Times New Roman" w:hAnsi="Times New Roman" w:cs="Times New Roman"/>
          <w:sz w:val="28"/>
          <w:szCs w:val="28"/>
        </w:rPr>
        <w:t>дистилированной</w:t>
      </w:r>
      <w:proofErr w:type="spellEnd"/>
      <w:r w:rsidRPr="00946F5E">
        <w:rPr>
          <w:rFonts w:ascii="Times New Roman" w:hAnsi="Times New Roman" w:cs="Times New Roman"/>
          <w:sz w:val="28"/>
          <w:szCs w:val="28"/>
        </w:rPr>
        <w:t xml:space="preserve"> воды) является абсолютным порогом.</w:t>
      </w:r>
    </w:p>
    <w:p w14:paraId="29B581E3" w14:textId="1C80D4DC" w:rsidR="00E26B4E" w:rsidRDefault="00E26B4E" w:rsidP="00E26B4E">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ab/>
        <w:t>4.2 Метод определения верхнего порога чувствительности</w:t>
      </w:r>
    </w:p>
    <w:p w14:paraId="00329CE2" w14:textId="169E6BD4" w:rsidR="00946F5E" w:rsidRPr="00946F5E" w:rsidRDefault="00946F5E" w:rsidP="00946F5E">
      <w:pPr>
        <w:spacing w:after="0" w:line="240" w:lineRule="auto"/>
        <w:ind w:left="1416"/>
        <w:rPr>
          <w:rFonts w:ascii="Times New Roman" w:hAnsi="Times New Roman" w:cs="Times New Roman"/>
          <w:sz w:val="28"/>
          <w:szCs w:val="28"/>
        </w:rPr>
      </w:pPr>
      <w:r w:rsidRPr="00946F5E">
        <w:rPr>
          <w:rFonts w:ascii="Times New Roman" w:hAnsi="Times New Roman" w:cs="Times New Roman"/>
          <w:sz w:val="28"/>
          <w:szCs w:val="28"/>
        </w:rPr>
        <w:t>Верхний порог запаха – максимально интенсивный запах, который может быть воспринят обонятельной системой человека. По достижении верхнего порога запаха даже при дальнейшем увеличении концентрации пахучего вещества интенсивность запаха не увеличивается.</w:t>
      </w:r>
    </w:p>
    <w:p w14:paraId="276A9DF1" w14:textId="30B93C88" w:rsidR="00E26B4E" w:rsidRPr="00946F5E" w:rsidRDefault="00946F5E" w:rsidP="00946F5E">
      <w:pPr>
        <w:spacing w:after="0" w:line="240" w:lineRule="auto"/>
        <w:ind w:left="1416"/>
        <w:rPr>
          <w:rFonts w:ascii="Times New Roman" w:hAnsi="Times New Roman" w:cs="Times New Roman"/>
          <w:sz w:val="28"/>
          <w:szCs w:val="28"/>
        </w:rPr>
      </w:pPr>
      <w:r w:rsidRPr="00946F5E">
        <w:rPr>
          <w:rFonts w:ascii="Times New Roman" w:hAnsi="Times New Roman" w:cs="Times New Roman"/>
          <w:sz w:val="28"/>
          <w:szCs w:val="28"/>
        </w:rPr>
        <w:t>Определение верхнего порога запаха осуществляется путём сравнения образцов с наибольшими концентрациями методом слепых проб. Если в пределах ПДК верхний порог запаха для данного вещества не обнаруживается, дальнейшие пробы не осуществляются в целях безопасности испытуемого.</w:t>
      </w:r>
    </w:p>
    <w:p w14:paraId="667B52B7" w14:textId="1AFF9357" w:rsidR="00E26B4E" w:rsidRDefault="00E26B4E" w:rsidP="00E26B4E">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ab/>
        <w:t>4.3 Метод определения дифференциального порога</w:t>
      </w:r>
    </w:p>
    <w:p w14:paraId="1879FE43" w14:textId="0EE22C54" w:rsidR="00946F5E" w:rsidRPr="00946F5E" w:rsidRDefault="00946F5E" w:rsidP="00946F5E">
      <w:pPr>
        <w:spacing w:after="0" w:line="240" w:lineRule="auto"/>
        <w:rPr>
          <w:rFonts w:ascii="Times New Roman" w:hAnsi="Times New Roman" w:cs="Times New Roman"/>
          <w:b/>
          <w:bCs/>
          <w:sz w:val="28"/>
          <w:szCs w:val="28"/>
        </w:rPr>
      </w:pPr>
      <w:r w:rsidRPr="00946F5E">
        <w:rPr>
          <w:rFonts w:ascii="Times New Roman" w:hAnsi="Times New Roman" w:cs="Times New Roman"/>
          <w:b/>
          <w:bCs/>
          <w:sz w:val="28"/>
          <w:szCs w:val="28"/>
        </w:rPr>
        <w:t>осуществляются в целях безопасности испытуемого.</w:t>
      </w:r>
    </w:p>
    <w:p w14:paraId="1B1C1D5E" w14:textId="77777777" w:rsidR="00946F5E" w:rsidRPr="00946F5E" w:rsidRDefault="00946F5E" w:rsidP="00946F5E">
      <w:pPr>
        <w:spacing w:after="0" w:line="240" w:lineRule="auto"/>
        <w:ind w:left="1416"/>
        <w:rPr>
          <w:rFonts w:ascii="Times New Roman" w:hAnsi="Times New Roman" w:cs="Times New Roman"/>
          <w:sz w:val="28"/>
          <w:szCs w:val="28"/>
        </w:rPr>
      </w:pPr>
      <w:r w:rsidRPr="00946F5E">
        <w:rPr>
          <w:rFonts w:ascii="Times New Roman" w:hAnsi="Times New Roman" w:cs="Times New Roman"/>
          <w:sz w:val="28"/>
          <w:szCs w:val="28"/>
        </w:rPr>
        <w:t>Дифференциальный порог запаха – минимальный ощутимый прирост интенсивности запаха, при котором испытуемый способен почувствовать разницу между 2 образцами с разными концентрациями пахучего вещества.</w:t>
      </w:r>
    </w:p>
    <w:p w14:paraId="274E6DFF" w14:textId="209F6E80" w:rsidR="00946F5E" w:rsidRPr="00946F5E" w:rsidRDefault="00946F5E" w:rsidP="00946F5E">
      <w:pPr>
        <w:spacing w:after="0" w:line="240" w:lineRule="auto"/>
        <w:ind w:left="1416"/>
        <w:rPr>
          <w:rFonts w:ascii="Times New Roman" w:hAnsi="Times New Roman" w:cs="Times New Roman"/>
          <w:sz w:val="28"/>
          <w:szCs w:val="28"/>
        </w:rPr>
      </w:pPr>
      <w:r w:rsidRPr="00946F5E">
        <w:rPr>
          <w:rFonts w:ascii="Times New Roman" w:hAnsi="Times New Roman" w:cs="Times New Roman"/>
          <w:sz w:val="28"/>
          <w:szCs w:val="28"/>
        </w:rPr>
        <w:t>Поиск дифференциального порога запаха: чтобы найти дифференциальный порог для раствора определённой концентрации, нужно приготовить другой раствор с концентрацией на 20% больше. Затем необходимо провести слепое тестирование. Если испытуемому удаётся верно определить разницу между 2 образцами, то необходимо приготовляются растворы на 2% ниже (20 – 2, 18 -2, 16 -2 и т.д.), до тех пор, пока разница между 2 концентрациями станет неразличима. Таким образом, разница концентраций на 2% процента выше неразличимой, является дифференциальным порогом запаха. Если испытуемый не ощущает прирост интенсивности запаха в концентрации, отличающейся на 20%, то необходимо последовательно увеличивать концентрации образцов сравнения на 2% (20+2, 22+2, 24+2 и т.д.) до тех пор, пока испытуемый не сможет верно определить разницу.</w:t>
      </w:r>
    </w:p>
    <w:p w14:paraId="34489BED" w14:textId="77777777" w:rsidR="00946F5E" w:rsidRDefault="00946F5E" w:rsidP="00946F5E">
      <w:pPr>
        <w:spacing w:after="0" w:line="240" w:lineRule="auto"/>
        <w:rPr>
          <w:rFonts w:ascii="Times New Roman" w:hAnsi="Times New Roman" w:cs="Times New Roman"/>
          <w:b/>
          <w:bCs/>
          <w:sz w:val="28"/>
          <w:szCs w:val="28"/>
        </w:rPr>
      </w:pPr>
    </w:p>
    <w:p w14:paraId="593C6699" w14:textId="67037B29" w:rsidR="00E26B4E" w:rsidRDefault="00E26B4E" w:rsidP="00946F5E">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5 </w:t>
      </w:r>
      <w:r w:rsidR="00AE58DA">
        <w:rPr>
          <w:rFonts w:ascii="Times New Roman" w:hAnsi="Times New Roman" w:cs="Times New Roman"/>
          <w:b/>
          <w:bCs/>
          <w:sz w:val="32"/>
          <w:szCs w:val="32"/>
        </w:rPr>
        <w:t>Ход исследования</w:t>
      </w:r>
    </w:p>
    <w:p w14:paraId="68E7C643" w14:textId="77777777" w:rsidR="008D09EC" w:rsidRDefault="00946F5E" w:rsidP="00946F5E">
      <w:pPr>
        <w:spacing w:after="0" w:line="240" w:lineRule="auto"/>
        <w:ind w:left="708"/>
        <w:rPr>
          <w:rFonts w:ascii="Times New Roman" w:hAnsi="Times New Roman" w:cs="Times New Roman"/>
          <w:sz w:val="28"/>
          <w:szCs w:val="28"/>
        </w:rPr>
      </w:pPr>
      <w:r w:rsidRPr="00946F5E">
        <w:rPr>
          <w:rFonts w:ascii="Times New Roman" w:hAnsi="Times New Roman" w:cs="Times New Roman"/>
          <w:sz w:val="28"/>
          <w:szCs w:val="28"/>
        </w:rPr>
        <w:t xml:space="preserve">Для того, чтобы определить для каждой концентрации ее интенсивность запаха, мы сделали следующее. Взяли диапазон концентраций от абсолютного порога (минимальная концентрация, при которой появляется запах) до максимально возможной (верхний порог запаха в данном случае определяется максимальной концентрацией чистого этилацетата). Потом взяли абсолютный порог, нашли для данной концентрации дифференциальный порог (Показывает, во сколько раз минимально должна одна концентрация отличаться от другой, чтобы мы почувствовали разницу в интенсивность их запахов (например, </w:t>
      </w:r>
      <w:r w:rsidR="008D09EC">
        <w:rPr>
          <w:rFonts w:ascii="Times New Roman" w:hAnsi="Times New Roman" w:cs="Times New Roman"/>
          <w:sz w:val="28"/>
          <w:szCs w:val="28"/>
        </w:rPr>
        <w:t xml:space="preserve">в </w:t>
      </w:r>
      <w:r w:rsidRPr="00946F5E">
        <w:rPr>
          <w:rFonts w:ascii="Times New Roman" w:hAnsi="Times New Roman" w:cs="Times New Roman"/>
          <w:sz w:val="28"/>
          <w:szCs w:val="28"/>
        </w:rPr>
        <w:t>1</w:t>
      </w:r>
      <w:r w:rsidR="008D09EC">
        <w:rPr>
          <w:rFonts w:ascii="Times New Roman" w:hAnsi="Times New Roman" w:cs="Times New Roman"/>
          <w:sz w:val="28"/>
          <w:szCs w:val="28"/>
        </w:rPr>
        <w:t>,</w:t>
      </w:r>
      <w:r w:rsidRPr="00946F5E">
        <w:rPr>
          <w:rFonts w:ascii="Times New Roman" w:hAnsi="Times New Roman" w:cs="Times New Roman"/>
          <w:sz w:val="28"/>
          <w:szCs w:val="28"/>
        </w:rPr>
        <w:t xml:space="preserve">44)). Абсолютный порог умножили на дифференциальный порог и получили новую концентрацию. Теперь те же действия повторили для новой концентрации и получили еще новую. Так мы делали, пока не дошли до максимальной концентрации. Таким образом, у нас получилось определенное количество концентраций (абсолютный порог, абсолютный порог * дифференциальный порог для первой концентрации, ..., максимальная концентрация). </w:t>
      </w:r>
    </w:p>
    <w:p w14:paraId="7FBD43E2" w14:textId="7F09B53C" w:rsidR="00AE58DA" w:rsidRPr="00450941" w:rsidRDefault="008D09EC" w:rsidP="00084706">
      <w:pPr>
        <w:ind w:left="708"/>
        <w:rPr>
          <w:rFonts w:ascii="Times New Roman" w:hAnsi="Times New Roman" w:cs="Times New Roman"/>
          <w:b/>
          <w:bCs/>
        </w:rPr>
      </w:pPr>
      <w:r>
        <w:rPr>
          <w:rFonts w:ascii="Times New Roman" w:hAnsi="Times New Roman" w:cs="Times New Roman"/>
          <w:sz w:val="28"/>
          <w:szCs w:val="28"/>
        </w:rPr>
        <w:t>Вн</w:t>
      </w:r>
      <w:r w:rsidR="00084706">
        <w:rPr>
          <w:rFonts w:ascii="Times New Roman" w:hAnsi="Times New Roman" w:cs="Times New Roman"/>
          <w:sz w:val="28"/>
          <w:szCs w:val="28"/>
        </w:rPr>
        <w:t>е</w:t>
      </w:r>
      <w:r>
        <w:rPr>
          <w:rFonts w:ascii="Times New Roman" w:hAnsi="Times New Roman" w:cs="Times New Roman"/>
          <w:sz w:val="28"/>
          <w:szCs w:val="28"/>
        </w:rPr>
        <w:t xml:space="preserve">сли получившиеся концентрации в программу </w:t>
      </w:r>
      <w:proofErr w:type="spellStart"/>
      <w:r w:rsidR="00084706" w:rsidRPr="00084706">
        <w:rPr>
          <w:rFonts w:ascii="Times New Roman" w:hAnsi="Times New Roman" w:cs="Times New Roman"/>
          <w:sz w:val="28"/>
          <w:szCs w:val="28"/>
        </w:rPr>
        <w:t>OdorIntensityAnalyzer</w:t>
      </w:r>
      <w:proofErr w:type="spellEnd"/>
      <w:r w:rsidR="00084706">
        <w:rPr>
          <w:rFonts w:ascii="Times New Roman" w:hAnsi="Times New Roman" w:cs="Times New Roman"/>
          <w:b/>
          <w:bCs/>
        </w:rPr>
        <w:t xml:space="preserve"> </w:t>
      </w:r>
      <w:r w:rsidR="00450941">
        <w:rPr>
          <w:rFonts w:ascii="Times New Roman" w:hAnsi="Times New Roman" w:cs="Times New Roman"/>
          <w:sz w:val="28"/>
          <w:szCs w:val="28"/>
        </w:rPr>
        <w:t>в</w:t>
      </w:r>
      <w:r>
        <w:rPr>
          <w:rFonts w:ascii="Times New Roman" w:hAnsi="Times New Roman" w:cs="Times New Roman"/>
          <w:sz w:val="28"/>
          <w:szCs w:val="28"/>
        </w:rPr>
        <w:t xml:space="preserve"> </w:t>
      </w:r>
      <w:r>
        <w:rPr>
          <w:rFonts w:ascii="Times New Roman" w:hAnsi="Times New Roman" w:cs="Times New Roman"/>
          <w:sz w:val="28"/>
          <w:szCs w:val="28"/>
          <w:lang w:val="en-US"/>
        </w:rPr>
        <w:t>x</w:t>
      </w:r>
      <w:r w:rsidRPr="00946F5E">
        <w:rPr>
          <w:rFonts w:ascii="Times New Roman" w:hAnsi="Times New Roman" w:cs="Times New Roman"/>
          <w:sz w:val="28"/>
          <w:szCs w:val="28"/>
        </w:rPr>
        <w:t>_</w:t>
      </w:r>
      <w:r>
        <w:rPr>
          <w:rFonts w:ascii="Times New Roman" w:hAnsi="Times New Roman" w:cs="Times New Roman"/>
          <w:sz w:val="28"/>
          <w:szCs w:val="28"/>
          <w:lang w:val="en-US"/>
        </w:rPr>
        <w:t>data</w:t>
      </w:r>
      <w:r w:rsidRPr="00946F5E">
        <w:rPr>
          <w:rFonts w:ascii="Times New Roman" w:hAnsi="Times New Roman" w:cs="Times New Roman"/>
          <w:sz w:val="28"/>
          <w:szCs w:val="28"/>
        </w:rPr>
        <w:t>,</w:t>
      </w:r>
      <w:r>
        <w:rPr>
          <w:rFonts w:ascii="Times New Roman" w:hAnsi="Times New Roman" w:cs="Times New Roman"/>
          <w:sz w:val="28"/>
          <w:szCs w:val="28"/>
        </w:rPr>
        <w:t xml:space="preserve"> а общее количество концентраций в</w:t>
      </w:r>
      <w:r w:rsidRPr="00946F5E">
        <w:rPr>
          <w:rFonts w:ascii="Times New Roman" w:hAnsi="Times New Roman" w:cs="Times New Roman"/>
          <w:sz w:val="28"/>
          <w:szCs w:val="28"/>
        </w:rPr>
        <w:t xml:space="preserve"> </w:t>
      </w:r>
      <w:proofErr w:type="spellStart"/>
      <w:r w:rsidRPr="00946F5E">
        <w:rPr>
          <w:rFonts w:ascii="Times New Roman" w:hAnsi="Times New Roman" w:cs="Times New Roman"/>
          <w:sz w:val="28"/>
          <w:szCs w:val="28"/>
        </w:rPr>
        <w:t>flask_amount</w:t>
      </w:r>
      <w:proofErr w:type="spellEnd"/>
      <w:r w:rsidRPr="00946F5E">
        <w:rPr>
          <w:rFonts w:ascii="Times New Roman" w:hAnsi="Times New Roman" w:cs="Times New Roman"/>
          <w:sz w:val="28"/>
          <w:szCs w:val="28"/>
        </w:rPr>
        <w:t xml:space="preserve"> </w:t>
      </w:r>
      <w:r>
        <w:rPr>
          <w:rFonts w:ascii="Times New Roman" w:hAnsi="Times New Roman" w:cs="Times New Roman"/>
          <w:sz w:val="28"/>
          <w:szCs w:val="28"/>
        </w:rPr>
        <w:t>и запустили программу.</w:t>
      </w:r>
      <w:r w:rsidRPr="008D09EC">
        <w:rPr>
          <w:rFonts w:ascii="Times New Roman" w:hAnsi="Times New Roman" w:cs="Times New Roman"/>
          <w:sz w:val="28"/>
          <w:szCs w:val="28"/>
        </w:rPr>
        <w:t xml:space="preserve"> </w:t>
      </w:r>
      <w:r>
        <w:rPr>
          <w:rFonts w:ascii="Times New Roman" w:hAnsi="Times New Roman" w:cs="Times New Roman"/>
          <w:sz w:val="28"/>
          <w:szCs w:val="28"/>
        </w:rPr>
        <w:t>Д</w:t>
      </w:r>
      <w:r w:rsidRPr="00946F5E">
        <w:rPr>
          <w:rFonts w:ascii="Times New Roman" w:hAnsi="Times New Roman" w:cs="Times New Roman"/>
          <w:sz w:val="28"/>
          <w:szCs w:val="28"/>
        </w:rPr>
        <w:t>ля каждой концентрации установил</w:t>
      </w:r>
      <w:r>
        <w:rPr>
          <w:rFonts w:ascii="Times New Roman" w:hAnsi="Times New Roman" w:cs="Times New Roman"/>
          <w:sz w:val="28"/>
          <w:szCs w:val="28"/>
        </w:rPr>
        <w:t>ась</w:t>
      </w:r>
      <w:r w:rsidRPr="00946F5E">
        <w:rPr>
          <w:rFonts w:ascii="Times New Roman" w:hAnsi="Times New Roman" w:cs="Times New Roman"/>
          <w:sz w:val="28"/>
          <w:szCs w:val="28"/>
        </w:rPr>
        <w:t xml:space="preserve"> интенсивность запаха как D = (1/</w:t>
      </w:r>
      <w:r w:rsidRPr="008D09EC">
        <w:rPr>
          <w:rFonts w:ascii="Times New Roman" w:hAnsi="Times New Roman" w:cs="Times New Roman"/>
          <w:sz w:val="28"/>
          <w:szCs w:val="28"/>
        </w:rPr>
        <w:t xml:space="preserve"> </w:t>
      </w:r>
      <w:proofErr w:type="spellStart"/>
      <w:r w:rsidRPr="00946F5E">
        <w:rPr>
          <w:rFonts w:ascii="Times New Roman" w:hAnsi="Times New Roman" w:cs="Times New Roman"/>
          <w:sz w:val="28"/>
          <w:szCs w:val="28"/>
        </w:rPr>
        <w:t>flask_</w:t>
      </w:r>
      <w:proofErr w:type="gramStart"/>
      <w:r w:rsidRPr="00946F5E">
        <w:rPr>
          <w:rFonts w:ascii="Times New Roman" w:hAnsi="Times New Roman" w:cs="Times New Roman"/>
          <w:sz w:val="28"/>
          <w:szCs w:val="28"/>
        </w:rPr>
        <w:t>amount</w:t>
      </w:r>
      <w:proofErr w:type="spellEnd"/>
      <w:r w:rsidRPr="00946F5E">
        <w:rPr>
          <w:rFonts w:ascii="Times New Roman" w:hAnsi="Times New Roman" w:cs="Times New Roman"/>
          <w:sz w:val="28"/>
          <w:szCs w:val="28"/>
        </w:rPr>
        <w:t>)*</w:t>
      </w:r>
      <w:proofErr w:type="gramEnd"/>
      <w:r w:rsidRPr="00946F5E">
        <w:rPr>
          <w:rFonts w:ascii="Times New Roman" w:hAnsi="Times New Roman" w:cs="Times New Roman"/>
          <w:sz w:val="28"/>
          <w:szCs w:val="28"/>
        </w:rPr>
        <w:t xml:space="preserve">i, где D - интенсивность запаха, </w:t>
      </w:r>
      <w:proofErr w:type="spellStart"/>
      <w:r w:rsidRPr="00946F5E">
        <w:rPr>
          <w:rFonts w:ascii="Times New Roman" w:hAnsi="Times New Roman" w:cs="Times New Roman"/>
          <w:sz w:val="28"/>
          <w:szCs w:val="28"/>
        </w:rPr>
        <w:t>flask_amount</w:t>
      </w:r>
      <w:proofErr w:type="spellEnd"/>
      <w:r w:rsidRPr="00946F5E">
        <w:rPr>
          <w:rFonts w:ascii="Times New Roman" w:hAnsi="Times New Roman" w:cs="Times New Roman"/>
          <w:sz w:val="28"/>
          <w:szCs w:val="28"/>
        </w:rPr>
        <w:t xml:space="preserve"> - общее количество концентраций, i - номер в списке для данной концентрации. То есть для первой концентрации (абсолютного порога) интенсивность равна (1/</w:t>
      </w:r>
      <w:r w:rsidRPr="008D09EC">
        <w:rPr>
          <w:rFonts w:ascii="Times New Roman" w:hAnsi="Times New Roman" w:cs="Times New Roman"/>
          <w:sz w:val="28"/>
          <w:szCs w:val="28"/>
        </w:rPr>
        <w:t xml:space="preserve"> </w:t>
      </w:r>
      <w:proofErr w:type="spellStart"/>
      <w:r w:rsidRPr="00946F5E">
        <w:rPr>
          <w:rFonts w:ascii="Times New Roman" w:hAnsi="Times New Roman" w:cs="Times New Roman"/>
          <w:sz w:val="28"/>
          <w:szCs w:val="28"/>
        </w:rPr>
        <w:t>flask_amount</w:t>
      </w:r>
      <w:proofErr w:type="spellEnd"/>
      <w:r w:rsidRPr="00946F5E">
        <w:rPr>
          <w:rFonts w:ascii="Times New Roman" w:hAnsi="Times New Roman" w:cs="Times New Roman"/>
          <w:sz w:val="28"/>
          <w:szCs w:val="28"/>
        </w:rPr>
        <w:t>) * 1 = 1/</w:t>
      </w:r>
      <w:r w:rsidRPr="008D09EC">
        <w:rPr>
          <w:rFonts w:ascii="Times New Roman" w:hAnsi="Times New Roman" w:cs="Times New Roman"/>
          <w:sz w:val="28"/>
          <w:szCs w:val="28"/>
        </w:rPr>
        <w:t xml:space="preserve"> </w:t>
      </w:r>
      <w:proofErr w:type="spellStart"/>
      <w:r w:rsidRPr="00946F5E">
        <w:rPr>
          <w:rFonts w:ascii="Times New Roman" w:hAnsi="Times New Roman" w:cs="Times New Roman"/>
          <w:sz w:val="28"/>
          <w:szCs w:val="28"/>
        </w:rPr>
        <w:t>flask_amount</w:t>
      </w:r>
      <w:proofErr w:type="spellEnd"/>
      <w:r w:rsidRPr="00946F5E">
        <w:rPr>
          <w:rFonts w:ascii="Times New Roman" w:hAnsi="Times New Roman" w:cs="Times New Roman"/>
          <w:sz w:val="28"/>
          <w:szCs w:val="28"/>
        </w:rPr>
        <w:t xml:space="preserve">. (например, если всего у нас всего концентраций получилось 25, то для абсолютного порога интенсивность составит 1/25). Так мы получили точки с соответствующими значениями D (интенсивности) и C (концентрации), по которым </w:t>
      </w:r>
      <w:r>
        <w:rPr>
          <w:rFonts w:ascii="Times New Roman" w:hAnsi="Times New Roman" w:cs="Times New Roman"/>
          <w:sz w:val="28"/>
          <w:szCs w:val="28"/>
        </w:rPr>
        <w:t>был</w:t>
      </w:r>
      <w:r w:rsidRPr="00946F5E">
        <w:rPr>
          <w:rFonts w:ascii="Times New Roman" w:hAnsi="Times New Roman" w:cs="Times New Roman"/>
          <w:sz w:val="28"/>
          <w:szCs w:val="28"/>
        </w:rPr>
        <w:t xml:space="preserve"> постро</w:t>
      </w:r>
      <w:r>
        <w:rPr>
          <w:rFonts w:ascii="Times New Roman" w:hAnsi="Times New Roman" w:cs="Times New Roman"/>
          <w:sz w:val="28"/>
          <w:szCs w:val="28"/>
        </w:rPr>
        <w:t>ен</w:t>
      </w:r>
      <w:r w:rsidRPr="00946F5E">
        <w:rPr>
          <w:rFonts w:ascii="Times New Roman" w:hAnsi="Times New Roman" w:cs="Times New Roman"/>
          <w:sz w:val="28"/>
          <w:szCs w:val="28"/>
        </w:rPr>
        <w:t xml:space="preserve"> график и най</w:t>
      </w:r>
      <w:r>
        <w:rPr>
          <w:rFonts w:ascii="Times New Roman" w:hAnsi="Times New Roman" w:cs="Times New Roman"/>
          <w:sz w:val="28"/>
          <w:szCs w:val="28"/>
        </w:rPr>
        <w:t>дена</w:t>
      </w:r>
      <w:r w:rsidRPr="00946F5E">
        <w:rPr>
          <w:rFonts w:ascii="Times New Roman" w:hAnsi="Times New Roman" w:cs="Times New Roman"/>
          <w:sz w:val="28"/>
          <w:szCs w:val="28"/>
        </w:rPr>
        <w:t xml:space="preserve"> функцию, описывающую зависимость интенсивности запаха от концентрации.</w:t>
      </w:r>
      <w:r>
        <w:rPr>
          <w:rFonts w:ascii="Times New Roman" w:hAnsi="Times New Roman" w:cs="Times New Roman"/>
          <w:sz w:val="28"/>
          <w:szCs w:val="28"/>
        </w:rPr>
        <w:br/>
      </w:r>
      <w:r>
        <w:rPr>
          <w:rFonts w:ascii="Times New Roman" w:hAnsi="Times New Roman" w:cs="Times New Roman"/>
          <w:sz w:val="28"/>
          <w:szCs w:val="28"/>
        </w:rPr>
        <w:br/>
      </w:r>
    </w:p>
    <w:p w14:paraId="4A62199A" w14:textId="77777777" w:rsidR="008D09EC" w:rsidRPr="008D09EC" w:rsidRDefault="008D09EC">
      <w:pPr>
        <w:ind w:left="708"/>
        <w:rPr>
          <w:rFonts w:ascii="Times New Roman" w:hAnsi="Times New Roman" w:cs="Times New Roman"/>
          <w:sz w:val="28"/>
          <w:szCs w:val="28"/>
        </w:rPr>
      </w:pPr>
    </w:p>
    <w:sectPr w:rsidR="008D09EC" w:rsidRPr="008D09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228C1"/>
    <w:multiLevelType w:val="hybridMultilevel"/>
    <w:tmpl w:val="F57C56A2"/>
    <w:lvl w:ilvl="0" w:tplc="42007668">
      <w:start w:val="1"/>
      <w:numFmt w:val="decimal"/>
      <w:lvlText w:val="%1)"/>
      <w:lvlJc w:val="left"/>
      <w:pPr>
        <w:ind w:left="1068" w:hanging="360"/>
      </w:pPr>
      <w:rPr>
        <w:rFonts w:hint="default"/>
        <w:b/>
        <w:sz w:val="32"/>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8F95EEF"/>
    <w:multiLevelType w:val="hybridMultilevel"/>
    <w:tmpl w:val="19DA4840"/>
    <w:lvl w:ilvl="0" w:tplc="17AA5D9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5BA28FC"/>
    <w:multiLevelType w:val="hybridMultilevel"/>
    <w:tmpl w:val="1D34CEA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0E81B7C"/>
    <w:multiLevelType w:val="hybridMultilevel"/>
    <w:tmpl w:val="E4C29152"/>
    <w:lvl w:ilvl="0" w:tplc="A56EF76E">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16cid:durableId="501507579">
    <w:abstractNumId w:val="2"/>
  </w:num>
  <w:num w:numId="2" w16cid:durableId="1881555622">
    <w:abstractNumId w:val="0"/>
  </w:num>
  <w:num w:numId="3" w16cid:durableId="2081177192">
    <w:abstractNumId w:val="3"/>
  </w:num>
  <w:num w:numId="4" w16cid:durableId="2072537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0F3"/>
    <w:rsid w:val="00084706"/>
    <w:rsid w:val="00177B21"/>
    <w:rsid w:val="001C4372"/>
    <w:rsid w:val="001C4992"/>
    <w:rsid w:val="00275784"/>
    <w:rsid w:val="0035561E"/>
    <w:rsid w:val="00450941"/>
    <w:rsid w:val="00473D6F"/>
    <w:rsid w:val="004C2EB0"/>
    <w:rsid w:val="006F149C"/>
    <w:rsid w:val="00767414"/>
    <w:rsid w:val="008D09EC"/>
    <w:rsid w:val="00946F5E"/>
    <w:rsid w:val="009524FF"/>
    <w:rsid w:val="00985864"/>
    <w:rsid w:val="00A218AB"/>
    <w:rsid w:val="00A700F3"/>
    <w:rsid w:val="00AC796F"/>
    <w:rsid w:val="00AE58DA"/>
    <w:rsid w:val="00D22756"/>
    <w:rsid w:val="00DD32E3"/>
    <w:rsid w:val="00E26B4E"/>
    <w:rsid w:val="00EE3764"/>
    <w:rsid w:val="00F80C41"/>
    <w:rsid w:val="00F939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E525F"/>
  <w15:chartTrackingRefBased/>
  <w15:docId w15:val="{65E5544E-CC7B-40BE-ADEB-EBAE14574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700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A700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A700F3"/>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A700F3"/>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A700F3"/>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A700F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700F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700F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700F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700F3"/>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A700F3"/>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A700F3"/>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A700F3"/>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A700F3"/>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A700F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700F3"/>
    <w:rPr>
      <w:rFonts w:eastAsiaTheme="majorEastAsia" w:cstheme="majorBidi"/>
      <w:color w:val="595959" w:themeColor="text1" w:themeTint="A6"/>
    </w:rPr>
  </w:style>
  <w:style w:type="character" w:customStyle="1" w:styleId="80">
    <w:name w:val="Заголовок 8 Знак"/>
    <w:basedOn w:val="a0"/>
    <w:link w:val="8"/>
    <w:uiPriority w:val="9"/>
    <w:semiHidden/>
    <w:rsid w:val="00A700F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700F3"/>
    <w:rPr>
      <w:rFonts w:eastAsiaTheme="majorEastAsia" w:cstheme="majorBidi"/>
      <w:color w:val="272727" w:themeColor="text1" w:themeTint="D8"/>
    </w:rPr>
  </w:style>
  <w:style w:type="paragraph" w:styleId="a3">
    <w:name w:val="Title"/>
    <w:basedOn w:val="a"/>
    <w:next w:val="a"/>
    <w:link w:val="a4"/>
    <w:uiPriority w:val="10"/>
    <w:qFormat/>
    <w:rsid w:val="00A700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700F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700F3"/>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700F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700F3"/>
    <w:pPr>
      <w:spacing w:before="160"/>
      <w:jc w:val="center"/>
    </w:pPr>
    <w:rPr>
      <w:i/>
      <w:iCs/>
      <w:color w:val="404040" w:themeColor="text1" w:themeTint="BF"/>
    </w:rPr>
  </w:style>
  <w:style w:type="character" w:customStyle="1" w:styleId="22">
    <w:name w:val="Цитата 2 Знак"/>
    <w:basedOn w:val="a0"/>
    <w:link w:val="21"/>
    <w:uiPriority w:val="29"/>
    <w:rsid w:val="00A700F3"/>
    <w:rPr>
      <w:i/>
      <w:iCs/>
      <w:color w:val="404040" w:themeColor="text1" w:themeTint="BF"/>
    </w:rPr>
  </w:style>
  <w:style w:type="paragraph" w:styleId="a7">
    <w:name w:val="List Paragraph"/>
    <w:basedOn w:val="a"/>
    <w:uiPriority w:val="34"/>
    <w:qFormat/>
    <w:rsid w:val="00A700F3"/>
    <w:pPr>
      <w:ind w:left="720"/>
      <w:contextualSpacing/>
    </w:pPr>
  </w:style>
  <w:style w:type="character" w:styleId="a8">
    <w:name w:val="Intense Emphasis"/>
    <w:basedOn w:val="a0"/>
    <w:uiPriority w:val="21"/>
    <w:qFormat/>
    <w:rsid w:val="00A700F3"/>
    <w:rPr>
      <w:i/>
      <w:iCs/>
      <w:color w:val="2F5496" w:themeColor="accent1" w:themeShade="BF"/>
    </w:rPr>
  </w:style>
  <w:style w:type="paragraph" w:styleId="a9">
    <w:name w:val="Intense Quote"/>
    <w:basedOn w:val="a"/>
    <w:next w:val="a"/>
    <w:link w:val="aa"/>
    <w:uiPriority w:val="30"/>
    <w:qFormat/>
    <w:rsid w:val="00A700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A700F3"/>
    <w:rPr>
      <w:i/>
      <w:iCs/>
      <w:color w:val="2F5496" w:themeColor="accent1" w:themeShade="BF"/>
    </w:rPr>
  </w:style>
  <w:style w:type="character" w:styleId="ab">
    <w:name w:val="Intense Reference"/>
    <w:basedOn w:val="a0"/>
    <w:uiPriority w:val="32"/>
    <w:qFormat/>
    <w:rsid w:val="00A700F3"/>
    <w:rPr>
      <w:b/>
      <w:bCs/>
      <w:smallCaps/>
      <w:color w:val="2F5496" w:themeColor="accent1" w:themeShade="BF"/>
      <w:spacing w:val="5"/>
    </w:rPr>
  </w:style>
  <w:style w:type="paragraph" w:styleId="HTML">
    <w:name w:val="HTML Preformatted"/>
    <w:basedOn w:val="a"/>
    <w:link w:val="HTML0"/>
    <w:uiPriority w:val="99"/>
    <w:semiHidden/>
    <w:unhideWhenUsed/>
    <w:rsid w:val="00946F5E"/>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946F5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6468675">
      <w:bodyDiv w:val="1"/>
      <w:marLeft w:val="0"/>
      <w:marRight w:val="0"/>
      <w:marTop w:val="0"/>
      <w:marBottom w:val="0"/>
      <w:divBdr>
        <w:top w:val="none" w:sz="0" w:space="0" w:color="auto"/>
        <w:left w:val="none" w:sz="0" w:space="0" w:color="auto"/>
        <w:bottom w:val="none" w:sz="0" w:space="0" w:color="auto"/>
        <w:right w:val="none" w:sz="0" w:space="0" w:color="auto"/>
      </w:divBdr>
    </w:div>
    <w:div w:id="1091661120">
      <w:bodyDiv w:val="1"/>
      <w:marLeft w:val="0"/>
      <w:marRight w:val="0"/>
      <w:marTop w:val="0"/>
      <w:marBottom w:val="0"/>
      <w:divBdr>
        <w:top w:val="none" w:sz="0" w:space="0" w:color="auto"/>
        <w:left w:val="none" w:sz="0" w:space="0" w:color="auto"/>
        <w:bottom w:val="none" w:sz="0" w:space="0" w:color="auto"/>
        <w:right w:val="none" w:sz="0" w:space="0" w:color="auto"/>
      </w:divBdr>
      <w:divsChild>
        <w:div w:id="1935430964">
          <w:marLeft w:val="0"/>
          <w:marRight w:val="0"/>
          <w:marTop w:val="0"/>
          <w:marBottom w:val="0"/>
          <w:divBdr>
            <w:top w:val="none" w:sz="0" w:space="0" w:color="auto"/>
            <w:left w:val="none" w:sz="0" w:space="0" w:color="auto"/>
            <w:bottom w:val="none" w:sz="0" w:space="0" w:color="auto"/>
            <w:right w:val="none" w:sz="0" w:space="0" w:color="auto"/>
          </w:divBdr>
        </w:div>
      </w:divsChild>
    </w:div>
    <w:div w:id="1545753940">
      <w:bodyDiv w:val="1"/>
      <w:marLeft w:val="0"/>
      <w:marRight w:val="0"/>
      <w:marTop w:val="0"/>
      <w:marBottom w:val="0"/>
      <w:divBdr>
        <w:top w:val="none" w:sz="0" w:space="0" w:color="auto"/>
        <w:left w:val="none" w:sz="0" w:space="0" w:color="auto"/>
        <w:bottom w:val="none" w:sz="0" w:space="0" w:color="auto"/>
        <w:right w:val="none" w:sz="0" w:space="0" w:color="auto"/>
      </w:divBdr>
      <w:divsChild>
        <w:div w:id="145905185">
          <w:marLeft w:val="0"/>
          <w:marRight w:val="0"/>
          <w:marTop w:val="0"/>
          <w:marBottom w:val="0"/>
          <w:divBdr>
            <w:top w:val="none" w:sz="0" w:space="0" w:color="auto"/>
            <w:left w:val="none" w:sz="0" w:space="0" w:color="auto"/>
            <w:bottom w:val="none" w:sz="0" w:space="0" w:color="auto"/>
            <w:right w:val="none" w:sz="0" w:space="0" w:color="auto"/>
          </w:divBdr>
        </w:div>
      </w:divsChild>
    </w:div>
    <w:div w:id="1928734017">
      <w:bodyDiv w:val="1"/>
      <w:marLeft w:val="0"/>
      <w:marRight w:val="0"/>
      <w:marTop w:val="0"/>
      <w:marBottom w:val="0"/>
      <w:divBdr>
        <w:top w:val="none" w:sz="0" w:space="0" w:color="auto"/>
        <w:left w:val="none" w:sz="0" w:space="0" w:color="auto"/>
        <w:bottom w:val="none" w:sz="0" w:space="0" w:color="auto"/>
        <w:right w:val="none" w:sz="0" w:space="0" w:color="auto"/>
      </w:divBdr>
    </w:div>
    <w:div w:id="2009820430">
      <w:bodyDiv w:val="1"/>
      <w:marLeft w:val="0"/>
      <w:marRight w:val="0"/>
      <w:marTop w:val="0"/>
      <w:marBottom w:val="0"/>
      <w:divBdr>
        <w:top w:val="none" w:sz="0" w:space="0" w:color="auto"/>
        <w:left w:val="none" w:sz="0" w:space="0" w:color="auto"/>
        <w:bottom w:val="none" w:sz="0" w:space="0" w:color="auto"/>
        <w:right w:val="none" w:sz="0" w:space="0" w:color="auto"/>
      </w:divBdr>
    </w:div>
    <w:div w:id="212534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DC975-0142-4B11-85E2-32BAB6BAE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4</Pages>
  <Words>914</Words>
  <Characters>5210</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Никушкин</dc:creator>
  <cp:keywords/>
  <dc:description/>
  <cp:lastModifiedBy>Илья Никушкин</cp:lastModifiedBy>
  <cp:revision>5</cp:revision>
  <dcterms:created xsi:type="dcterms:W3CDTF">2025-02-21T19:15:00Z</dcterms:created>
  <dcterms:modified xsi:type="dcterms:W3CDTF">2025-02-23T13:28:00Z</dcterms:modified>
</cp:coreProperties>
</file>