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861CF" w14:textId="77777777" w:rsidR="00401FD2" w:rsidRPr="00F5726C" w:rsidRDefault="0027423F">
      <w:pPr>
        <w:rPr>
          <w:lang w:val="ru-RU"/>
        </w:rPr>
      </w:pPr>
    </w:p>
    <w:p w14:paraId="1CDD166C" w14:textId="77777777" w:rsidR="00C667CC" w:rsidRPr="00F5726C" w:rsidRDefault="00C667CC">
      <w:pPr>
        <w:rPr>
          <w:lang w:val="ru-RU"/>
        </w:rPr>
      </w:pPr>
    </w:p>
    <w:p w14:paraId="68B1E700" w14:textId="77777777" w:rsidR="00C667CC" w:rsidRPr="00F5726C" w:rsidRDefault="00C667CC">
      <w:pPr>
        <w:rPr>
          <w:lang w:val="ru-RU"/>
        </w:rPr>
      </w:pPr>
    </w:p>
    <w:p w14:paraId="0BF7ECEE" w14:textId="77777777" w:rsidR="00C667CC" w:rsidRPr="00F5726C" w:rsidRDefault="00C667CC">
      <w:pPr>
        <w:rPr>
          <w:lang w:val="ru-RU"/>
        </w:rPr>
      </w:pPr>
    </w:p>
    <w:p w14:paraId="41491897" w14:textId="77777777" w:rsidR="00C667CC" w:rsidRPr="00F5726C" w:rsidRDefault="00C667CC">
      <w:pPr>
        <w:rPr>
          <w:lang w:val="ru-RU"/>
        </w:rPr>
      </w:pPr>
    </w:p>
    <w:p w14:paraId="2C412030" w14:textId="77777777" w:rsidR="00C667CC" w:rsidRPr="00F5726C" w:rsidRDefault="00C667CC">
      <w:pPr>
        <w:rPr>
          <w:lang w:val="ru-RU"/>
        </w:rPr>
      </w:pPr>
    </w:p>
    <w:p w14:paraId="597CA847" w14:textId="77777777" w:rsidR="00C667CC" w:rsidRPr="00F5726C" w:rsidRDefault="00C667CC">
      <w:pPr>
        <w:rPr>
          <w:lang w:val="ru-RU"/>
        </w:rPr>
      </w:pPr>
    </w:p>
    <w:p w14:paraId="1E5099A4" w14:textId="77777777" w:rsidR="00C667CC" w:rsidRPr="00F5726C" w:rsidRDefault="00C667CC">
      <w:pPr>
        <w:rPr>
          <w:lang w:val="ru-RU"/>
        </w:rPr>
      </w:pPr>
    </w:p>
    <w:p w14:paraId="1522E6FF" w14:textId="77777777" w:rsidR="00C667CC" w:rsidRPr="00F5726C" w:rsidRDefault="00C667CC">
      <w:pPr>
        <w:rPr>
          <w:lang w:val="ru-RU"/>
        </w:rPr>
      </w:pPr>
    </w:p>
    <w:p w14:paraId="770483E0" w14:textId="77777777" w:rsidR="00C667CC" w:rsidRPr="00F5726C" w:rsidRDefault="00C667CC">
      <w:pPr>
        <w:rPr>
          <w:lang w:val="ru-RU"/>
        </w:rPr>
      </w:pPr>
    </w:p>
    <w:p w14:paraId="03440DE8" w14:textId="77777777" w:rsidR="00C667CC" w:rsidRPr="00F5726C" w:rsidRDefault="00C667CC">
      <w:pPr>
        <w:rPr>
          <w:lang w:val="ru-RU"/>
        </w:rPr>
      </w:pPr>
    </w:p>
    <w:p w14:paraId="64D6358D" w14:textId="77777777" w:rsidR="00C667CC" w:rsidRPr="00F5726C" w:rsidRDefault="00C667CC">
      <w:pPr>
        <w:rPr>
          <w:lang w:val="ru-RU"/>
        </w:rPr>
      </w:pPr>
    </w:p>
    <w:p w14:paraId="08D14BE1" w14:textId="77777777" w:rsidR="00C667CC" w:rsidRPr="00F5726C" w:rsidRDefault="00C667CC">
      <w:pPr>
        <w:rPr>
          <w:lang w:val="ru-RU"/>
        </w:rPr>
      </w:pPr>
    </w:p>
    <w:p w14:paraId="60589F33" w14:textId="77777777" w:rsidR="00C667CC" w:rsidRPr="00F5726C" w:rsidRDefault="00C667CC">
      <w:pPr>
        <w:rPr>
          <w:lang w:val="ru-RU"/>
        </w:rPr>
      </w:pPr>
    </w:p>
    <w:p w14:paraId="42E044AA" w14:textId="77777777" w:rsidR="00C667CC" w:rsidRPr="00F5726C" w:rsidRDefault="00C667CC">
      <w:pPr>
        <w:rPr>
          <w:lang w:val="ru-RU"/>
        </w:rPr>
      </w:pPr>
    </w:p>
    <w:p w14:paraId="30B6FF22" w14:textId="77777777" w:rsidR="00C667CC" w:rsidRPr="00F5726C" w:rsidRDefault="00C667CC">
      <w:pPr>
        <w:rPr>
          <w:lang w:val="ru-RU"/>
        </w:rPr>
      </w:pPr>
    </w:p>
    <w:p w14:paraId="776678DD" w14:textId="77777777" w:rsidR="00C667CC" w:rsidRPr="00F5726C" w:rsidRDefault="00C667CC">
      <w:pPr>
        <w:rPr>
          <w:lang w:val="ru-RU"/>
        </w:rPr>
      </w:pPr>
    </w:p>
    <w:p w14:paraId="3137BB5C" w14:textId="77777777" w:rsidR="00C667CC" w:rsidRPr="00F5726C" w:rsidRDefault="00C667CC">
      <w:pPr>
        <w:rPr>
          <w:lang w:val="ru-RU"/>
        </w:rPr>
      </w:pPr>
    </w:p>
    <w:p w14:paraId="421B82AD" w14:textId="77777777" w:rsidR="00C667CC" w:rsidRPr="00F5726C" w:rsidRDefault="00C667CC">
      <w:pPr>
        <w:rPr>
          <w:lang w:val="ru-RU"/>
        </w:rPr>
      </w:pPr>
    </w:p>
    <w:p w14:paraId="347100EA" w14:textId="77777777" w:rsidR="00C667CC" w:rsidRPr="00F5726C" w:rsidRDefault="00C667CC">
      <w:pPr>
        <w:rPr>
          <w:lang w:val="ru-RU"/>
        </w:rPr>
      </w:pPr>
    </w:p>
    <w:p w14:paraId="6E3CD138" w14:textId="77777777" w:rsidR="00C667CC" w:rsidRPr="00F5726C" w:rsidRDefault="00C667CC">
      <w:pPr>
        <w:rPr>
          <w:lang w:val="ru-RU"/>
        </w:rPr>
      </w:pPr>
    </w:p>
    <w:p w14:paraId="7FE0AFA4" w14:textId="330A7306" w:rsidR="007B09FC" w:rsidRPr="00F5726C" w:rsidRDefault="00C667CC" w:rsidP="008B4E20">
      <w:pPr>
        <w:jc w:val="center"/>
        <w:rPr>
          <w:sz w:val="40"/>
          <w:lang w:val="ru-RU"/>
        </w:rPr>
      </w:pPr>
      <w:r w:rsidRPr="00F5726C">
        <w:rPr>
          <w:sz w:val="40"/>
          <w:lang w:val="ru-RU"/>
        </w:rPr>
        <w:t>Техническое задание на разработку системы управления кассовыми аппаратами</w:t>
      </w:r>
      <w:r w:rsidR="009D3D31">
        <w:rPr>
          <w:sz w:val="40"/>
          <w:lang w:val="ru-RU"/>
        </w:rPr>
        <w:t xml:space="preserve"> (СУ КА)</w:t>
      </w:r>
      <w:r w:rsidRPr="00F5726C">
        <w:rPr>
          <w:sz w:val="40"/>
          <w:lang w:val="ru-RU"/>
        </w:rPr>
        <w:t xml:space="preserve"> Евроторг ОАО</w:t>
      </w:r>
    </w:p>
    <w:p w14:paraId="087BAB48" w14:textId="77777777" w:rsidR="007B09FC" w:rsidRPr="00F5726C" w:rsidRDefault="007B09FC">
      <w:pPr>
        <w:rPr>
          <w:lang w:val="ru-RU"/>
        </w:rPr>
      </w:pPr>
      <w:r w:rsidRPr="00F5726C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1386371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C672ED" w14:textId="293C615A" w:rsidR="00771D7D" w:rsidRPr="00F5726C" w:rsidRDefault="00771D7D">
          <w:pPr>
            <w:pStyle w:val="TOCHeading"/>
            <w:rPr>
              <w:lang w:val="ru-RU"/>
            </w:rPr>
          </w:pPr>
          <w:r w:rsidRPr="00F5726C">
            <w:rPr>
              <w:lang w:val="ru-RU"/>
            </w:rPr>
            <w:t>Оглавление</w:t>
          </w:r>
        </w:p>
        <w:p w14:paraId="40230AEA" w14:textId="77777777" w:rsidR="0044724E" w:rsidRDefault="00771D7D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/>
              <w:b w:val="0"/>
              <w:bCs w:val="0"/>
              <w:noProof/>
            </w:rPr>
          </w:pPr>
          <w:r w:rsidRPr="00F5726C">
            <w:rPr>
              <w:b w:val="0"/>
              <w:bCs w:val="0"/>
              <w:lang w:val="ru-RU"/>
            </w:rPr>
            <w:fldChar w:fldCharType="begin"/>
          </w:r>
          <w:r w:rsidRPr="00F5726C">
            <w:rPr>
              <w:lang w:val="ru-RU"/>
            </w:rPr>
            <w:instrText xml:space="preserve"> TOC \o "1-3" \h \z \u </w:instrText>
          </w:r>
          <w:r w:rsidRPr="00F5726C">
            <w:rPr>
              <w:b w:val="0"/>
              <w:bCs w:val="0"/>
              <w:lang w:val="ru-RU"/>
            </w:rPr>
            <w:fldChar w:fldCharType="separate"/>
          </w:r>
          <w:hyperlink w:anchor="_Toc476487406" w:history="1">
            <w:r w:rsidR="0044724E" w:rsidRPr="008A0B51">
              <w:rPr>
                <w:rStyle w:val="Hyperlink"/>
                <w:noProof/>
                <w:lang w:val="ru-RU"/>
              </w:rPr>
              <w:t>1.</w:t>
            </w:r>
            <w:r w:rsidR="0044724E">
              <w:rPr>
                <w:rFonts w:eastAsiaTheme="minorEastAsia"/>
                <w:b w:val="0"/>
                <w:bCs w:val="0"/>
                <w:noProof/>
              </w:rPr>
              <w:tab/>
            </w:r>
            <w:r w:rsidR="0044724E" w:rsidRPr="008A0B51">
              <w:rPr>
                <w:rStyle w:val="Hyperlink"/>
                <w:noProof/>
                <w:lang w:val="ru-RU"/>
              </w:rPr>
              <w:t>Общие сведения</w:t>
            </w:r>
            <w:r w:rsidR="0044724E">
              <w:rPr>
                <w:noProof/>
                <w:webHidden/>
              </w:rPr>
              <w:tab/>
            </w:r>
            <w:r w:rsidR="0044724E">
              <w:rPr>
                <w:noProof/>
                <w:webHidden/>
              </w:rPr>
              <w:fldChar w:fldCharType="begin"/>
            </w:r>
            <w:r w:rsidR="0044724E">
              <w:rPr>
                <w:noProof/>
                <w:webHidden/>
              </w:rPr>
              <w:instrText xml:space="preserve"> PAGEREF _Toc476487406 \h </w:instrText>
            </w:r>
            <w:r w:rsidR="0044724E">
              <w:rPr>
                <w:noProof/>
                <w:webHidden/>
              </w:rPr>
            </w:r>
            <w:r w:rsidR="0044724E">
              <w:rPr>
                <w:noProof/>
                <w:webHidden/>
              </w:rPr>
              <w:fldChar w:fldCharType="separate"/>
            </w:r>
            <w:r w:rsidR="0044724E">
              <w:rPr>
                <w:noProof/>
                <w:webHidden/>
              </w:rPr>
              <w:t>3</w:t>
            </w:r>
            <w:r w:rsidR="0044724E">
              <w:rPr>
                <w:noProof/>
                <w:webHidden/>
              </w:rPr>
              <w:fldChar w:fldCharType="end"/>
            </w:r>
          </w:hyperlink>
        </w:p>
        <w:p w14:paraId="1B669491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07" w:history="1">
            <w:r w:rsidRPr="008A0B51">
              <w:rPr>
                <w:rStyle w:val="Hyperlink"/>
                <w:noProof/>
                <w:lang w:val="ru-RU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Полное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452F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08" w:history="1">
            <w:r w:rsidRPr="008A0B51">
              <w:rPr>
                <w:rStyle w:val="Hyperlink"/>
                <w:noProof/>
                <w:lang w:val="ru-RU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Наименование Заказчика, его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F2FE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09" w:history="1">
            <w:r w:rsidRPr="008A0B51">
              <w:rPr>
                <w:rStyle w:val="Hyperlink"/>
                <w:noProof/>
                <w:u w:color="0000FF"/>
                <w:lang w:val="ru-RU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u w:color="0000FF"/>
                <w:lang w:val="ru-RU"/>
              </w:rPr>
              <w:t>Нормативные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C8BA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0" w:history="1">
            <w:r w:rsidRPr="008A0B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Сроки исполнения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41DD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1" w:history="1">
            <w:r w:rsidRPr="008A0B51">
              <w:rPr>
                <w:rStyle w:val="Hyperlink"/>
                <w:noProof/>
                <w:lang w:val="ru-RU"/>
              </w:rPr>
              <w:t>1.5.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Сведения об источниках и порядке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A144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2" w:history="1">
            <w:r w:rsidRPr="008A0B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1.6.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6959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3" w:history="1">
            <w:r w:rsidRPr="008A0B51">
              <w:rPr>
                <w:rStyle w:val="Hyperlink"/>
                <w:noProof/>
                <w:lang w:val="ru-RU"/>
              </w:rPr>
              <w:t>1.7.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454A" w14:textId="77777777" w:rsidR="0044724E" w:rsidRDefault="0044724E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/>
              <w:b w:val="0"/>
              <w:bCs w:val="0"/>
              <w:noProof/>
            </w:rPr>
          </w:pPr>
          <w:hyperlink w:anchor="_Toc476487414" w:history="1">
            <w:r w:rsidRPr="008A0B51">
              <w:rPr>
                <w:rStyle w:val="Hyperlink"/>
                <w:noProof/>
                <w:lang w:val="ru-RU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Назначение и цели создания СУ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F476" w14:textId="77777777" w:rsidR="0044724E" w:rsidRDefault="0044724E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/>
              <w:b w:val="0"/>
              <w:bCs w:val="0"/>
              <w:noProof/>
            </w:rPr>
          </w:pPr>
          <w:hyperlink w:anchor="_Toc476487415" w:history="1">
            <w:r w:rsidRPr="008A0B51">
              <w:rPr>
                <w:rStyle w:val="Hyperlink"/>
                <w:noProof/>
                <w:lang w:val="ru-RU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СУ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1EC5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6" w:history="1">
            <w:r w:rsidRPr="008A0B51">
              <w:rPr>
                <w:rStyle w:val="Hyperlink"/>
                <w:noProof/>
                <w:lang w:val="ru-RU"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СУ КА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457B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7" w:history="1">
            <w:r w:rsidRPr="008A0B51">
              <w:rPr>
                <w:rStyle w:val="Hyperlink"/>
                <w:noProof/>
                <w:lang w:val="ru-RU"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5852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8" w:history="1">
            <w:r w:rsidRPr="008A0B51">
              <w:rPr>
                <w:rStyle w:val="Hyperlink"/>
                <w:noProof/>
                <w:lang w:val="ru-RU"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внешнему виду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3D6C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19" w:history="1">
            <w:r w:rsidRPr="008A0B51">
              <w:rPr>
                <w:rStyle w:val="Hyperlink"/>
                <w:noProof/>
                <w:lang w:val="ru-RU"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26D5" w14:textId="77777777" w:rsidR="0044724E" w:rsidRDefault="0044724E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/>
              <w:b w:val="0"/>
              <w:bCs w:val="0"/>
              <w:noProof/>
            </w:rPr>
          </w:pPr>
          <w:hyperlink w:anchor="_Toc476487420" w:history="1">
            <w:r w:rsidRPr="008A0B51">
              <w:rPr>
                <w:rStyle w:val="Hyperlink"/>
                <w:noProof/>
                <w:lang w:val="ru-RU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A7F9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21" w:history="1">
            <w:r w:rsidRPr="008A0B51">
              <w:rPr>
                <w:rStyle w:val="Hyperlink"/>
                <w:noProof/>
                <w:lang w:val="ru-RU"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D931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22" w:history="1">
            <w:r w:rsidRPr="008A0B51">
              <w:rPr>
                <w:rStyle w:val="Hyperlink"/>
                <w:noProof/>
                <w:lang w:val="ru-RU"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0F8F" w14:textId="77777777" w:rsidR="0044724E" w:rsidRDefault="0044724E">
          <w:pPr>
            <w:pStyle w:val="TOC1"/>
            <w:tabs>
              <w:tab w:val="left" w:pos="480"/>
              <w:tab w:val="right" w:leader="dot" w:pos="9730"/>
            </w:tabs>
            <w:rPr>
              <w:rFonts w:eastAsiaTheme="minorEastAsia"/>
              <w:b w:val="0"/>
              <w:bCs w:val="0"/>
              <w:noProof/>
            </w:rPr>
          </w:pPr>
          <w:hyperlink w:anchor="_Toc476487423" w:history="1">
            <w:r w:rsidRPr="008A0B51">
              <w:rPr>
                <w:rStyle w:val="Hyperlink"/>
                <w:noProof/>
                <w:lang w:val="ru-RU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Порядок контроля и приемки СУ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A3DD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24" w:history="1">
            <w:r w:rsidRPr="008A0B51">
              <w:rPr>
                <w:rStyle w:val="Hyperlink"/>
                <w:noProof/>
                <w:lang w:val="ru-RU"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10A1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25" w:history="1">
            <w:r w:rsidRPr="008A0B51">
              <w:rPr>
                <w:rStyle w:val="Hyperlink"/>
                <w:noProof/>
                <w:lang w:val="ru-RU"/>
              </w:rPr>
              <w:t>5.2.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Виды, состав, объем и методы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C4EE" w14:textId="77777777" w:rsidR="0044724E" w:rsidRDefault="0044724E">
          <w:pPr>
            <w:pStyle w:val="TOC3"/>
            <w:tabs>
              <w:tab w:val="left" w:pos="1440"/>
              <w:tab w:val="right" w:leader="dot" w:pos="9730"/>
            </w:tabs>
            <w:rPr>
              <w:rFonts w:eastAsiaTheme="minorEastAsia"/>
              <w:noProof/>
              <w:sz w:val="24"/>
              <w:szCs w:val="24"/>
            </w:rPr>
          </w:pPr>
          <w:hyperlink w:anchor="_Toc476487426" w:history="1">
            <w:r w:rsidRPr="008A0B51">
              <w:rPr>
                <w:rStyle w:val="Hyperlink"/>
                <w:noProof/>
                <w:lang w:val="ru-RU"/>
              </w:rPr>
              <w:t>5.2.1.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D381" w14:textId="77777777" w:rsidR="0044724E" w:rsidRDefault="0044724E">
          <w:pPr>
            <w:pStyle w:val="TOC3"/>
            <w:tabs>
              <w:tab w:val="left" w:pos="1440"/>
              <w:tab w:val="right" w:leader="dot" w:pos="9730"/>
            </w:tabs>
            <w:rPr>
              <w:rFonts w:eastAsiaTheme="minorEastAsia"/>
              <w:noProof/>
              <w:sz w:val="24"/>
              <w:szCs w:val="24"/>
            </w:rPr>
          </w:pPr>
          <w:hyperlink w:anchor="_Toc476487427" w:history="1">
            <w:r w:rsidRPr="008A0B51">
              <w:rPr>
                <w:rStyle w:val="Hyperlink"/>
                <w:noProof/>
                <w:lang w:val="ru-RU"/>
              </w:rPr>
              <w:t>5.2.2.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Состав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A4D8" w14:textId="77777777" w:rsidR="0044724E" w:rsidRDefault="0044724E">
          <w:pPr>
            <w:pStyle w:val="TOC3"/>
            <w:tabs>
              <w:tab w:val="left" w:pos="1440"/>
              <w:tab w:val="right" w:leader="dot" w:pos="9730"/>
            </w:tabs>
            <w:rPr>
              <w:rFonts w:eastAsiaTheme="minorEastAsia"/>
              <w:noProof/>
              <w:sz w:val="24"/>
              <w:szCs w:val="24"/>
            </w:rPr>
          </w:pPr>
          <w:hyperlink w:anchor="_Toc476487428" w:history="1">
            <w:r w:rsidRPr="008A0B51">
              <w:rPr>
                <w:rStyle w:val="Hyperlink"/>
                <w:noProof/>
                <w:lang w:val="ru-RU"/>
              </w:rPr>
              <w:t>5.2.3.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Место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0061" w14:textId="77777777" w:rsidR="0044724E" w:rsidRDefault="0044724E">
          <w:pPr>
            <w:pStyle w:val="TOC2"/>
            <w:tabs>
              <w:tab w:val="left" w:pos="960"/>
              <w:tab w:val="right" w:leader="dot" w:pos="973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76487429" w:history="1">
            <w:r w:rsidRPr="008A0B51">
              <w:rPr>
                <w:rStyle w:val="Hyperlink"/>
                <w:noProof/>
                <w:lang w:val="ru-RU"/>
              </w:rPr>
              <w:t>5.3.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8A0B51">
              <w:rPr>
                <w:rStyle w:val="Hyperlink"/>
                <w:noProof/>
                <w:lang w:val="ru-RU"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D919" w14:textId="2DE708DF" w:rsidR="00771D7D" w:rsidRPr="00F5726C" w:rsidRDefault="00771D7D">
          <w:pPr>
            <w:rPr>
              <w:lang w:val="ru-RU"/>
            </w:rPr>
          </w:pPr>
          <w:r w:rsidRPr="00F5726C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4C438406" w14:textId="77777777" w:rsidR="00771D7D" w:rsidRPr="00F5726C" w:rsidRDefault="00771D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5726C">
        <w:rPr>
          <w:lang w:val="ru-RU"/>
        </w:rPr>
        <w:br w:type="page"/>
      </w:r>
    </w:p>
    <w:p w14:paraId="281F19A4" w14:textId="7FDFEAE6" w:rsidR="00C667CC" w:rsidRPr="00F5726C" w:rsidRDefault="00C667CC" w:rsidP="00C667CC">
      <w:pPr>
        <w:pStyle w:val="Heading1"/>
        <w:numPr>
          <w:ilvl w:val="0"/>
          <w:numId w:val="2"/>
        </w:numPr>
        <w:rPr>
          <w:lang w:val="ru-RU"/>
        </w:rPr>
      </w:pPr>
      <w:bookmarkStart w:id="0" w:name="_Toc476487406"/>
      <w:r w:rsidRPr="00F5726C">
        <w:rPr>
          <w:lang w:val="ru-RU"/>
        </w:rPr>
        <w:t>Общие сведения</w:t>
      </w:r>
      <w:bookmarkEnd w:id="0"/>
    </w:p>
    <w:p w14:paraId="4C276665" w14:textId="77777777" w:rsidR="00C667CC" w:rsidRPr="00F5726C" w:rsidRDefault="00C667CC" w:rsidP="00C667CC">
      <w:pPr>
        <w:pStyle w:val="Heading2"/>
        <w:numPr>
          <w:ilvl w:val="1"/>
          <w:numId w:val="2"/>
        </w:numPr>
        <w:rPr>
          <w:lang w:val="ru-RU"/>
        </w:rPr>
      </w:pPr>
      <w:bookmarkStart w:id="1" w:name="_Toc476487407"/>
      <w:r w:rsidRPr="00F5726C">
        <w:rPr>
          <w:lang w:val="ru-RU"/>
        </w:rPr>
        <w:t>Полное наименование системы</w:t>
      </w:r>
      <w:bookmarkEnd w:id="1"/>
    </w:p>
    <w:p w14:paraId="1E9004EA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Наименование: Система управления кассовыми аппаратами Евроторг ООО</w:t>
      </w:r>
    </w:p>
    <w:p w14:paraId="16193EC8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Условное обозначение: СУ КА</w:t>
      </w:r>
    </w:p>
    <w:p w14:paraId="618A33DB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Кассовый аппарат предназначем для фиксирования торговых операций</w:t>
      </w:r>
    </w:p>
    <w:p w14:paraId="0DF4310D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Данное ТЗ является частью конкурсной документации на разработку СУ КА (первый этап), необходимый для выбора Исполнителя, второй этап предусматривает заключение контракта и согласование ТЗ с Исполнителем.</w:t>
      </w:r>
    </w:p>
    <w:p w14:paraId="6C0A870D" w14:textId="77777777" w:rsidR="00C667CC" w:rsidRPr="00F5726C" w:rsidRDefault="00C667CC" w:rsidP="00C667CC">
      <w:pPr>
        <w:pStyle w:val="Heading2"/>
        <w:numPr>
          <w:ilvl w:val="1"/>
          <w:numId w:val="2"/>
        </w:numPr>
        <w:rPr>
          <w:lang w:val="ru-RU"/>
        </w:rPr>
      </w:pPr>
      <w:bookmarkStart w:id="2" w:name="_Toc476487408"/>
      <w:r w:rsidRPr="00F5726C">
        <w:rPr>
          <w:lang w:val="ru-RU"/>
        </w:rPr>
        <w:t>Наименование Заказчика, его реквизиты</w:t>
      </w:r>
      <w:bookmarkEnd w:id="2"/>
    </w:p>
    <w:p w14:paraId="6AEBFAED" w14:textId="77777777" w:rsidR="00C667CC" w:rsidRPr="00F5726C" w:rsidRDefault="00C667CC" w:rsidP="00C667CC">
      <w:pPr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Заказчик: Евроторг ОАО</w:t>
      </w:r>
    </w:p>
    <w:p w14:paraId="7A064404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ИНН 7707083893</w:t>
      </w:r>
    </w:p>
    <w:p w14:paraId="5D6C3946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КПП 540602001</w:t>
      </w:r>
    </w:p>
    <w:p w14:paraId="1BDE1AF5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БИК 045004641</w:t>
      </w:r>
    </w:p>
    <w:p w14:paraId="32BCEB64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Сибирский банк Сбербанка России ОАО</w:t>
      </w:r>
    </w:p>
    <w:p w14:paraId="149F329F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к/с 30101810500000000641 в ГРКЦ при</w:t>
      </w:r>
    </w:p>
    <w:p w14:paraId="3A65C8B1" w14:textId="77777777" w:rsidR="00C667CC" w:rsidRPr="00F5726C" w:rsidRDefault="00C667CC" w:rsidP="00C667CC">
      <w:pPr>
        <w:rPr>
          <w:lang w:val="ru-RU"/>
        </w:rPr>
      </w:pPr>
      <w:r w:rsidRPr="00F5726C">
        <w:rPr>
          <w:lang w:val="ru-RU"/>
        </w:rPr>
        <w:t>ГУ Банка России по Новосибирской области</w:t>
      </w:r>
    </w:p>
    <w:p w14:paraId="6DD0FA5A" w14:textId="73CAF0BF" w:rsidR="00C667CC" w:rsidRPr="00F5726C" w:rsidRDefault="00C667CC" w:rsidP="007B09FC">
      <w:pPr>
        <w:pStyle w:val="Heading2"/>
        <w:numPr>
          <w:ilvl w:val="1"/>
          <w:numId w:val="2"/>
        </w:numPr>
        <w:rPr>
          <w:u w:color="0000FF"/>
          <w:lang w:val="ru-RU"/>
        </w:rPr>
      </w:pPr>
      <w:bookmarkStart w:id="3" w:name="_Toc476487409"/>
      <w:r w:rsidRPr="00F5726C">
        <w:rPr>
          <w:u w:color="0000FF"/>
          <w:lang w:val="ru-RU"/>
        </w:rPr>
        <w:t>Нормативные документы</w:t>
      </w:r>
      <w:bookmarkEnd w:id="3"/>
    </w:p>
    <w:p w14:paraId="0521368D" w14:textId="77777777" w:rsidR="00C667CC" w:rsidRPr="00F5726C" w:rsidRDefault="00C667CC" w:rsidP="007B09FC">
      <w:pPr>
        <w:widowControl w:val="0"/>
        <w:autoSpaceDE w:val="0"/>
        <w:autoSpaceDN w:val="0"/>
        <w:adjustRightInd w:val="0"/>
        <w:spacing w:after="120"/>
        <w:ind w:right="-1049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При создании проектно-эксплуатационной документации Исполнитель должен руководствоваться требованиями следующих нормативных документов Госстандарта:</w:t>
      </w:r>
    </w:p>
    <w:p w14:paraId="66366968" w14:textId="6FB4E18F" w:rsidR="00C667CC" w:rsidRPr="00F5726C" w:rsidRDefault="007B09FC" w:rsidP="007B09FC">
      <w:pPr>
        <w:widowControl w:val="0"/>
        <w:tabs>
          <w:tab w:val="left" w:pos="-3125"/>
          <w:tab w:val="left" w:pos="1418"/>
        </w:tabs>
        <w:autoSpaceDE w:val="0"/>
        <w:autoSpaceDN w:val="0"/>
        <w:adjustRightInd w:val="0"/>
        <w:spacing w:after="120"/>
        <w:ind w:right="-1049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 xml:space="preserve">1. </w:t>
      </w:r>
      <w:r w:rsidR="00C667CC" w:rsidRPr="00F5726C">
        <w:rPr>
          <w:rFonts w:ascii="Times New Roman" w:hAnsi="Times New Roman" w:cs="Times New Roman"/>
          <w:lang w:val="ru-RU"/>
        </w:rPr>
        <w:t>ГОСТ 34. Информационная технология. Комплекс стандартов на автоматизированные системы;</w:t>
      </w:r>
    </w:p>
    <w:p w14:paraId="50769EBC" w14:textId="2D38F4E3" w:rsidR="00C667CC" w:rsidRPr="00F5726C" w:rsidRDefault="007B09FC" w:rsidP="007B09FC">
      <w:pPr>
        <w:widowControl w:val="0"/>
        <w:tabs>
          <w:tab w:val="left" w:pos="-3125"/>
          <w:tab w:val="left" w:pos="1418"/>
        </w:tabs>
        <w:autoSpaceDE w:val="0"/>
        <w:autoSpaceDN w:val="0"/>
        <w:adjustRightInd w:val="0"/>
        <w:spacing w:after="120"/>
        <w:ind w:right="-1049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 xml:space="preserve">2. </w:t>
      </w:r>
      <w:r w:rsidR="00C667CC" w:rsidRPr="00F5726C">
        <w:rPr>
          <w:rFonts w:ascii="Times New Roman" w:hAnsi="Times New Roman" w:cs="Times New Roman"/>
          <w:lang w:val="ru-RU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</w:t>
      </w:r>
    </w:p>
    <w:p w14:paraId="4C2A4934" w14:textId="77777777" w:rsidR="007B09FC" w:rsidRPr="00F5726C" w:rsidRDefault="007B09FC" w:rsidP="007B09FC">
      <w:pPr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 xml:space="preserve">3. </w:t>
      </w:r>
      <w:r w:rsidR="00C667CC" w:rsidRPr="00F5726C">
        <w:rPr>
          <w:rFonts w:ascii="Times New Roman" w:hAnsi="Times New Roman" w:cs="Times New Roman"/>
          <w:lang w:val="ru-RU"/>
        </w:rPr>
        <w:t>ГОСТ 19. Единая система программной документации.</w:t>
      </w:r>
    </w:p>
    <w:p w14:paraId="336B77F4" w14:textId="7D39A077" w:rsidR="00C667CC" w:rsidRPr="00F5726C" w:rsidRDefault="00C667CC" w:rsidP="007B09FC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bookmarkStart w:id="4" w:name="_Toc476487410"/>
      <w:r w:rsidRPr="00F5726C">
        <w:rPr>
          <w:lang w:val="ru-RU"/>
        </w:rPr>
        <w:t>Сроки исполнения работ</w:t>
      </w:r>
      <w:bookmarkEnd w:id="4"/>
    </w:p>
    <w:p w14:paraId="0FB1F00B" w14:textId="77777777" w:rsidR="000C5D26" w:rsidRPr="00F5726C" w:rsidRDefault="000C5D26" w:rsidP="007B09FC">
      <w:pPr>
        <w:widowControl w:val="0"/>
        <w:autoSpaceDE w:val="0"/>
        <w:autoSpaceDN w:val="0"/>
        <w:adjustRightInd w:val="0"/>
        <w:ind w:right="-1049"/>
        <w:jc w:val="both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Начало разработки – дата подписания контракта.</w:t>
      </w:r>
    </w:p>
    <w:p w14:paraId="38528D38" w14:textId="0AD31D1B" w:rsidR="000C5D26" w:rsidRPr="00F5726C" w:rsidRDefault="000C5D26" w:rsidP="007B09FC">
      <w:pPr>
        <w:widowControl w:val="0"/>
        <w:autoSpaceDE w:val="0"/>
        <w:autoSpaceDN w:val="0"/>
        <w:adjustRightInd w:val="0"/>
        <w:ind w:right="-1049"/>
        <w:jc w:val="both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Окончание разработки – 30.09.2017 г.</w:t>
      </w:r>
    </w:p>
    <w:p w14:paraId="45F46E6B" w14:textId="52007229" w:rsidR="000C5D26" w:rsidRPr="00F5726C" w:rsidRDefault="000C5D26" w:rsidP="000C5D26">
      <w:pPr>
        <w:rPr>
          <w:lang w:val="ru-RU"/>
        </w:rPr>
      </w:pPr>
      <w:r w:rsidRPr="00F5726C">
        <w:rPr>
          <w:rFonts w:ascii="Times New Roman" w:hAnsi="Times New Roman" w:cs="Times New Roman"/>
          <w:lang w:val="ru-RU"/>
        </w:rPr>
        <w:t>Сроки, состав работ могут изменяться по согласованию с Заказчиком.</w:t>
      </w:r>
    </w:p>
    <w:p w14:paraId="3CE5A614" w14:textId="30542664" w:rsidR="00C667CC" w:rsidRPr="00F5726C" w:rsidRDefault="00C667CC" w:rsidP="00D16E1B">
      <w:pPr>
        <w:pStyle w:val="Heading2"/>
        <w:numPr>
          <w:ilvl w:val="1"/>
          <w:numId w:val="2"/>
        </w:numPr>
        <w:rPr>
          <w:lang w:val="ru-RU"/>
        </w:rPr>
      </w:pPr>
      <w:bookmarkStart w:id="5" w:name="_Toc476487411"/>
      <w:r w:rsidRPr="00F5726C">
        <w:rPr>
          <w:lang w:val="ru-RU"/>
        </w:rPr>
        <w:t>Сведения об источниках и порядке финансирования работ</w:t>
      </w:r>
      <w:bookmarkEnd w:id="5"/>
    </w:p>
    <w:p w14:paraId="1BA0303F" w14:textId="77777777" w:rsidR="000C5D26" w:rsidRPr="00F5726C" w:rsidRDefault="000C5D26" w:rsidP="007B09FC">
      <w:pPr>
        <w:widowControl w:val="0"/>
        <w:autoSpaceDE w:val="0"/>
        <w:autoSpaceDN w:val="0"/>
        <w:adjustRightInd w:val="0"/>
        <w:ind w:right="-1049"/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Финансирование работ осуществляет Заказчик.</w:t>
      </w:r>
    </w:p>
    <w:p w14:paraId="433C8E55" w14:textId="77777777" w:rsidR="00D16E1B" w:rsidRPr="00F5726C" w:rsidRDefault="000C5D26" w:rsidP="00D16E1B">
      <w:pPr>
        <w:widowControl w:val="0"/>
        <w:autoSpaceDE w:val="0"/>
        <w:autoSpaceDN w:val="0"/>
        <w:adjustRightInd w:val="0"/>
        <w:ind w:right="-1049"/>
        <w:rPr>
          <w:rFonts w:ascii="Tahoma" w:hAnsi="Tahoma" w:cs="Tahoma"/>
          <w:sz w:val="20"/>
          <w:szCs w:val="20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Порядок финансирования определяется условиями контракта</w:t>
      </w:r>
      <w:r w:rsidRPr="00F5726C">
        <w:rPr>
          <w:rFonts w:ascii="Tahoma" w:hAnsi="Tahoma" w:cs="Tahoma"/>
          <w:sz w:val="20"/>
          <w:szCs w:val="20"/>
          <w:lang w:val="ru-RU"/>
        </w:rPr>
        <w:t>.</w:t>
      </w:r>
    </w:p>
    <w:p w14:paraId="51213052" w14:textId="052D1B1D" w:rsidR="00C667CC" w:rsidRPr="00F5726C" w:rsidRDefault="00C667CC" w:rsidP="00D16E1B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bookmarkStart w:id="6" w:name="_Toc476487412"/>
      <w:r w:rsidRPr="00F5726C">
        <w:rPr>
          <w:lang w:val="ru-RU"/>
        </w:rPr>
        <w:t>Порядок оформления и предъявления заказчику результатов работ</w:t>
      </w:r>
      <w:bookmarkEnd w:id="6"/>
    </w:p>
    <w:p w14:paraId="14121A5C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Сдача-приемка результатов работ осуществляется Сторонами посредством проведения приемо-сдаточных испытаний в соответствии с условиями контракта.</w:t>
      </w:r>
    </w:p>
    <w:p w14:paraId="158A071A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 xml:space="preserve">Испытания проводятся на основе Программы и методики испытаний, включающей разработанный Исполнителем контрольный пример, построенный на основе реальных данных. </w:t>
      </w:r>
    </w:p>
    <w:p w14:paraId="6B3F3574" w14:textId="75C1A979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Контрольный пример должен быть отлажен на согласованной с Заказчиком конфигурации СУ КА и утвержден в качестве эталона для использования при обучении пользователей и внедрении СУ КА.</w:t>
      </w:r>
    </w:p>
    <w:p w14:paraId="72F28824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Программа и методика испытаний, включая контрольный пример, должна быть согласована и утверждена Заказчиком перед началом проведения приемо-сдаточных испытаний.</w:t>
      </w:r>
    </w:p>
    <w:p w14:paraId="5D5DC796" w14:textId="418A6398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 xml:space="preserve">При подготовке СУ </w:t>
      </w:r>
      <w:r w:rsidR="00D16E1B" w:rsidRPr="00F5726C">
        <w:rPr>
          <w:lang w:val="ru-RU"/>
        </w:rPr>
        <w:t>КА</w:t>
      </w:r>
      <w:r w:rsidRPr="00F5726C">
        <w:rPr>
          <w:lang w:val="ru-RU"/>
        </w:rPr>
        <w:t xml:space="preserve"> к приемо-сдаточным испытаниям должна быть проведена ее опытная эксплуатация.</w:t>
      </w:r>
    </w:p>
    <w:p w14:paraId="71BE9EBB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Опытная эксплуатация должна проводиться на основе контрольного примера, на программно-технических средствах Заказчика, на ограниченном составе рабочих мест (до 5 рабочих мест пользователей) в течении не менее 5 дней.</w:t>
      </w:r>
    </w:p>
    <w:p w14:paraId="38DC5296" w14:textId="16DCE8B3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Перед проведением опытной эксплуатации должно быть проведено экспресс-обучение пользователей работе с СУ КА.</w:t>
      </w:r>
    </w:p>
    <w:p w14:paraId="775918A2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Во время проведения испытаний должен вестись протокол испытаний Системы, в котором отражаются и отмечаются последовательно все действия пользователя и функциональная работоспособность модулей системы, а также выявленные замечания, отклонения, дефекты, ошибки.</w:t>
      </w:r>
    </w:p>
    <w:p w14:paraId="3012FE61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По окончании всех работ по контракту Исполнитель представляет Заказчику:</w:t>
      </w:r>
    </w:p>
    <w:p w14:paraId="63B5AF12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акт сдачи-приемки работ, подписанный Исполнителем в 2 экземплярах;</w:t>
      </w:r>
    </w:p>
    <w:p w14:paraId="4C0A2B97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акт приемочной комиссии в 2 экземплярах;</w:t>
      </w:r>
    </w:p>
    <w:p w14:paraId="3D3728D5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другие материалы (результаты работ), предусмотренные ТЗ.</w:t>
      </w:r>
    </w:p>
    <w:p w14:paraId="08263937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Все программные продукты, необходимые для функционирования системы и приобретаемые по лицензии у третьих лиц оформляются на Заказчика и передаются в его собственность.</w:t>
      </w:r>
    </w:p>
    <w:p w14:paraId="3D6DB18C" w14:textId="77777777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По окончании работы Исполнитель передает Заказчику все исключительные права на разработанные в ходе выполнения работ алгоритмы и программное обеспечение. Все передаваемые в качестве результатов работ материалы должны быть свободны от обязательства третьих лиц.</w:t>
      </w:r>
    </w:p>
    <w:p w14:paraId="6B036913" w14:textId="3B5A1BBC" w:rsidR="007B5277" w:rsidRPr="00F5726C" w:rsidRDefault="007B5277" w:rsidP="007B5277">
      <w:pPr>
        <w:rPr>
          <w:lang w:val="ru-RU"/>
        </w:rPr>
      </w:pPr>
      <w:r w:rsidRPr="00F5726C">
        <w:rPr>
          <w:lang w:val="ru-RU"/>
        </w:rPr>
        <w:t>Исполнитель передает Заказчику все лицензии и прочие документы, необходимые для эксплуатации разрабатываемых по контракту СУ КА в Республике Беларусь.</w:t>
      </w:r>
    </w:p>
    <w:p w14:paraId="01479894" w14:textId="77777777" w:rsidR="00C667CC" w:rsidRPr="00F5726C" w:rsidRDefault="00C667CC" w:rsidP="00C667CC">
      <w:pPr>
        <w:pStyle w:val="Heading2"/>
        <w:rPr>
          <w:lang w:val="ru-RU"/>
        </w:rPr>
      </w:pPr>
      <w:bookmarkStart w:id="7" w:name="_Toc476487413"/>
      <w:r w:rsidRPr="00F5726C">
        <w:rPr>
          <w:lang w:val="ru-RU"/>
        </w:rPr>
        <w:t>1.7.</w:t>
      </w:r>
      <w:r w:rsidRPr="00F5726C">
        <w:rPr>
          <w:lang w:val="ru-RU"/>
        </w:rPr>
        <w:tab/>
        <w:t>Требования к документированию</w:t>
      </w:r>
      <w:bookmarkEnd w:id="7"/>
    </w:p>
    <w:p w14:paraId="32B510A0" w14:textId="1CE369A3" w:rsidR="00C667CC" w:rsidRPr="00F5726C" w:rsidRDefault="00AB7049" w:rsidP="00C667CC">
      <w:pPr>
        <w:rPr>
          <w:rFonts w:ascii="Times New Roman" w:hAnsi="Times New Roman" w:cs="Times New Roman"/>
          <w:lang w:val="ru-RU"/>
        </w:rPr>
      </w:pPr>
      <w:r w:rsidRPr="00F5726C">
        <w:rPr>
          <w:rFonts w:ascii="Times New Roman" w:hAnsi="Times New Roman" w:cs="Times New Roman"/>
          <w:lang w:val="ru-RU"/>
        </w:rPr>
        <w:t>Для модифицируемых и разрабатываемых компонент СУ КА на различных стадиях создания должны быть выпущены документы в соответствии с ГОСТ 34.201-89 “Информационная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систем” и ГОСТ 19.101-77 “Единая система программной документации. Виды программ и программных документов”.</w:t>
      </w:r>
    </w:p>
    <w:p w14:paraId="33A5561B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Содержание документов должно соответствовать требованиям руководящего документа РД 50-34698-90.</w:t>
      </w:r>
    </w:p>
    <w:p w14:paraId="68E50646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Исходные коды разработанного программного обеспечения предоставляются в соответствии с ГОСТ 19.101-77.</w:t>
      </w:r>
    </w:p>
    <w:p w14:paraId="352E9BAC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В рамках настоящего ТЗ разрабатываются подразделы (разделы, книги) документации, включаемые в следующие документы:</w:t>
      </w:r>
    </w:p>
    <w:p w14:paraId="5816F312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Пояснительная записка</w:t>
      </w:r>
    </w:p>
    <w:p w14:paraId="0377CE5D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Описание информационного обеспечения</w:t>
      </w:r>
    </w:p>
    <w:p w14:paraId="26346A94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Описание программного обеспечения</w:t>
      </w:r>
    </w:p>
    <w:p w14:paraId="43E96A5C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 xml:space="preserve">Описание организации информационной базы </w:t>
      </w:r>
    </w:p>
    <w:p w14:paraId="6CA226E8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Технологическая инструкция (регламент работы с системой)</w:t>
      </w:r>
    </w:p>
    <w:p w14:paraId="23BB8A2B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Руководство пользователя</w:t>
      </w:r>
    </w:p>
    <w:p w14:paraId="6CB05F12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Руководство системного администратора (включая инструкцию по сборке исполняемой программы из исходных кодов)</w:t>
      </w:r>
    </w:p>
    <w:p w14:paraId="453C325F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 xml:space="preserve">Программа и методика испытаний </w:t>
      </w:r>
    </w:p>
    <w:p w14:paraId="316531AA" w14:textId="77777777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 xml:space="preserve">Исходные коды </w:t>
      </w:r>
    </w:p>
    <w:p w14:paraId="122F27B8" w14:textId="77777777" w:rsidR="002C4052" w:rsidRPr="00F5726C" w:rsidRDefault="002C4052" w:rsidP="002C4052">
      <w:pPr>
        <w:rPr>
          <w:lang w:val="ru-RU"/>
        </w:rPr>
      </w:pPr>
    </w:p>
    <w:p w14:paraId="3DCCCD3C" w14:textId="361372F8" w:rsidR="002C4052" w:rsidRPr="00F5726C" w:rsidRDefault="002C4052" w:rsidP="002C4052">
      <w:pPr>
        <w:rPr>
          <w:lang w:val="ru-RU"/>
        </w:rPr>
      </w:pPr>
      <w:r w:rsidRPr="00F5726C">
        <w:rPr>
          <w:lang w:val="ru-RU"/>
        </w:rPr>
        <w:t>Итоговые документы технорабочего проекта представляются в двух экземплярах на бумажном и электронном носителях.</w:t>
      </w:r>
    </w:p>
    <w:p w14:paraId="4519D5DC" w14:textId="271E26F6" w:rsidR="003B2DDD" w:rsidRPr="00F5726C" w:rsidRDefault="003B2DDD" w:rsidP="00D16E1B">
      <w:pPr>
        <w:pStyle w:val="Heading1"/>
        <w:numPr>
          <w:ilvl w:val="0"/>
          <w:numId w:val="2"/>
        </w:numPr>
        <w:rPr>
          <w:lang w:val="ru-RU"/>
        </w:rPr>
      </w:pPr>
      <w:bookmarkStart w:id="8" w:name="_Toc476487414"/>
      <w:r w:rsidRPr="00F5726C">
        <w:rPr>
          <w:lang w:val="ru-RU"/>
        </w:rPr>
        <w:t>Назначение и цели создания СУ КА</w:t>
      </w:r>
      <w:bookmarkEnd w:id="8"/>
    </w:p>
    <w:p w14:paraId="1280FC93" w14:textId="5128F71A" w:rsidR="003B2DDD" w:rsidRPr="00F5726C" w:rsidRDefault="003B2DDD" w:rsidP="003B2DDD">
      <w:pPr>
        <w:rPr>
          <w:lang w:val="ru-RU"/>
        </w:rPr>
      </w:pPr>
      <w:r w:rsidRPr="00F5726C">
        <w:rPr>
          <w:rFonts w:ascii="Cambria Math" w:eastAsia="Cambria Math" w:hAnsi="Cambria Math" w:cs="Cambria Math"/>
          <w:lang w:val="ru-RU"/>
        </w:rPr>
        <w:t>⎯</w:t>
      </w:r>
      <w:r w:rsidRPr="00F5726C">
        <w:rPr>
          <w:lang w:val="ru-RU"/>
        </w:rPr>
        <w:tab/>
        <w:t>Сфера деятельности: торговая.</w:t>
      </w:r>
    </w:p>
    <w:p w14:paraId="796646E0" w14:textId="2C347DE4" w:rsidR="003B2DDD" w:rsidRPr="00F5726C" w:rsidRDefault="003B2DDD" w:rsidP="003B2DDD">
      <w:pPr>
        <w:rPr>
          <w:lang w:val="ru-RU"/>
        </w:rPr>
      </w:pPr>
      <w:r w:rsidRPr="00F5726C">
        <w:rPr>
          <w:rFonts w:ascii="Cambria Math" w:eastAsia="Cambria Math" w:hAnsi="Cambria Math" w:cs="Cambria Math"/>
          <w:lang w:val="ru-RU"/>
        </w:rPr>
        <w:t>⎯</w:t>
      </w:r>
      <w:r w:rsidRPr="00F5726C">
        <w:rPr>
          <w:lang w:val="ru-RU"/>
        </w:rPr>
        <w:tab/>
        <w:t>Целевая аудитория: 20-35 лет, физ.лица, ежемесячный доход 500-1500.</w:t>
      </w:r>
    </w:p>
    <w:p w14:paraId="63B9F769" w14:textId="77777777" w:rsidR="003B2DDD" w:rsidRPr="00F5726C" w:rsidRDefault="003B2DDD" w:rsidP="003B2DDD">
      <w:pPr>
        <w:rPr>
          <w:lang w:val="ru-RU"/>
        </w:rPr>
      </w:pPr>
    </w:p>
    <w:p w14:paraId="705550AE" w14:textId="77777777" w:rsidR="003B2DDD" w:rsidRPr="00F5726C" w:rsidRDefault="003B2DDD" w:rsidP="003B2DDD">
      <w:pPr>
        <w:rPr>
          <w:lang w:val="ru-RU"/>
        </w:rPr>
      </w:pPr>
      <w:r w:rsidRPr="00F5726C">
        <w:rPr>
          <w:lang w:val="ru-RU"/>
        </w:rPr>
        <w:t>Внутренние интересы:</w:t>
      </w:r>
    </w:p>
    <w:p w14:paraId="24858753" w14:textId="04C86AB3" w:rsidR="003B2DDD" w:rsidRPr="00F5726C" w:rsidRDefault="003B2DDD" w:rsidP="003B2DDD">
      <w:pPr>
        <w:rPr>
          <w:lang w:val="ru-RU"/>
        </w:rPr>
      </w:pPr>
      <w:r w:rsidRPr="00F5726C">
        <w:rPr>
          <w:rFonts w:ascii="Cambria Math" w:eastAsia="Cambria Math" w:hAnsi="Cambria Math" w:cs="Cambria Math"/>
          <w:lang w:val="ru-RU"/>
        </w:rPr>
        <w:t>⎯</w:t>
      </w:r>
      <w:r w:rsidRPr="00F5726C">
        <w:rPr>
          <w:lang w:val="ru-RU"/>
        </w:rPr>
        <w:tab/>
        <w:t>Фиксирование торговых операций.</w:t>
      </w:r>
    </w:p>
    <w:p w14:paraId="31A52F74" w14:textId="77777777" w:rsidR="003B2DDD" w:rsidRPr="00F5726C" w:rsidRDefault="003B2DDD" w:rsidP="003B2DDD">
      <w:pPr>
        <w:rPr>
          <w:lang w:val="ru-RU"/>
        </w:rPr>
      </w:pPr>
    </w:p>
    <w:p w14:paraId="291A46BD" w14:textId="77777777" w:rsidR="003B2DDD" w:rsidRPr="00F5726C" w:rsidRDefault="003B2DDD" w:rsidP="003B2DDD">
      <w:pPr>
        <w:rPr>
          <w:lang w:val="ru-RU"/>
        </w:rPr>
      </w:pPr>
      <w:r w:rsidRPr="00F5726C">
        <w:rPr>
          <w:lang w:val="ru-RU"/>
        </w:rPr>
        <w:t>Внешние интересы:</w:t>
      </w:r>
    </w:p>
    <w:p w14:paraId="237B6846" w14:textId="12B7635E" w:rsidR="003B2DDD" w:rsidRPr="00F5726C" w:rsidRDefault="003B2DDD" w:rsidP="003B2DDD">
      <w:pPr>
        <w:rPr>
          <w:lang w:val="ru-RU"/>
        </w:rPr>
      </w:pPr>
      <w:r w:rsidRPr="00F5726C">
        <w:rPr>
          <w:rFonts w:ascii="Cambria Math" w:eastAsia="Cambria Math" w:hAnsi="Cambria Math" w:cs="Cambria Math"/>
          <w:lang w:val="ru-RU"/>
        </w:rPr>
        <w:t>⎯</w:t>
      </w:r>
      <w:r w:rsidRPr="00F5726C">
        <w:rPr>
          <w:lang w:val="ru-RU"/>
        </w:rPr>
        <w:tab/>
        <w:t>Фиксирование торговых операций.</w:t>
      </w:r>
    </w:p>
    <w:p w14:paraId="206BC8DE" w14:textId="77777777" w:rsidR="003B2DDD" w:rsidRPr="00F5726C" w:rsidRDefault="003B2DDD" w:rsidP="003B2DDD">
      <w:pPr>
        <w:rPr>
          <w:lang w:val="ru-RU"/>
        </w:rPr>
      </w:pPr>
    </w:p>
    <w:p w14:paraId="505C1BF9" w14:textId="77777777" w:rsidR="003B2DDD" w:rsidRPr="00F5726C" w:rsidRDefault="003B2DDD" w:rsidP="003B2DDD">
      <w:pPr>
        <w:rPr>
          <w:lang w:val="ru-RU"/>
        </w:rPr>
      </w:pPr>
      <w:r w:rsidRPr="00F5726C">
        <w:rPr>
          <w:lang w:val="ru-RU"/>
        </w:rPr>
        <w:t>Достижение перечисленных целей должно привести к следующим положительным результатам:</w:t>
      </w:r>
    </w:p>
    <w:p w14:paraId="78A9F16D" w14:textId="2FE97BEA" w:rsidR="003B2DDD" w:rsidRPr="00F5726C" w:rsidRDefault="003B2DDD" w:rsidP="003B2DDD">
      <w:pPr>
        <w:rPr>
          <w:lang w:val="ru-RU"/>
        </w:rPr>
      </w:pPr>
      <w:r w:rsidRPr="00F5726C">
        <w:rPr>
          <w:rFonts w:ascii="Cambria Math" w:eastAsia="Cambria Math" w:hAnsi="Cambria Math" w:cs="Cambria Math"/>
          <w:lang w:val="ru-RU"/>
        </w:rPr>
        <w:t>⎯</w:t>
      </w:r>
      <w:r w:rsidRPr="00F5726C">
        <w:rPr>
          <w:lang w:val="ru-RU"/>
        </w:rPr>
        <w:tab/>
        <w:t>Фиксирование торговых операций.;</w:t>
      </w:r>
    </w:p>
    <w:p w14:paraId="309FD5ED" w14:textId="77777777" w:rsidR="003B2DDD" w:rsidRPr="00F5726C" w:rsidRDefault="003B2DDD" w:rsidP="003B2DDD">
      <w:pPr>
        <w:rPr>
          <w:lang w:val="ru-RU"/>
        </w:rPr>
      </w:pPr>
    </w:p>
    <w:p w14:paraId="3E11FE5D" w14:textId="2FC5F6E7" w:rsidR="00F30BE0" w:rsidRPr="00F5726C" w:rsidRDefault="00F30BE0" w:rsidP="00D16E1B">
      <w:pPr>
        <w:pStyle w:val="Heading1"/>
        <w:numPr>
          <w:ilvl w:val="0"/>
          <w:numId w:val="2"/>
        </w:numPr>
        <w:rPr>
          <w:lang w:val="ru-RU"/>
        </w:rPr>
      </w:pPr>
      <w:bookmarkStart w:id="9" w:name="_Toc476487415"/>
      <w:r w:rsidRPr="00F5726C">
        <w:rPr>
          <w:lang w:val="ru-RU"/>
        </w:rPr>
        <w:t>Требования к СУ КА</w:t>
      </w:r>
      <w:bookmarkEnd w:id="9"/>
    </w:p>
    <w:p w14:paraId="0322AE04" w14:textId="5285547A" w:rsidR="00F30BE0" w:rsidRPr="00F5726C" w:rsidRDefault="00F30BE0" w:rsidP="00F30BE0">
      <w:pPr>
        <w:pStyle w:val="Heading2"/>
        <w:rPr>
          <w:lang w:val="ru-RU"/>
        </w:rPr>
      </w:pPr>
      <w:bookmarkStart w:id="10" w:name="_Toc476487416"/>
      <w:r w:rsidRPr="00F5726C">
        <w:rPr>
          <w:lang w:val="ru-RU"/>
        </w:rPr>
        <w:t>3.1.</w:t>
      </w:r>
      <w:r w:rsidRPr="00F5726C">
        <w:rPr>
          <w:lang w:val="ru-RU"/>
        </w:rPr>
        <w:tab/>
        <w:t xml:space="preserve">Требования к СУ </w:t>
      </w:r>
      <w:r w:rsidR="00931B09">
        <w:rPr>
          <w:lang w:val="ru-RU"/>
        </w:rPr>
        <w:t>КА</w:t>
      </w:r>
      <w:r w:rsidRPr="00F5726C">
        <w:rPr>
          <w:lang w:val="ru-RU"/>
        </w:rPr>
        <w:t xml:space="preserve"> в целом</w:t>
      </w:r>
      <w:bookmarkEnd w:id="10"/>
    </w:p>
    <w:p w14:paraId="0628D9E8" w14:textId="01B651F4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Общими для СУ КА в целом являются следующие требования:</w:t>
      </w:r>
    </w:p>
    <w:p w14:paraId="683C5692" w14:textId="78FDA8AF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СУ КА должна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услуг, предоставляемых пользователю;</w:t>
      </w:r>
    </w:p>
    <w:p w14:paraId="6DD20F34" w14:textId="77777777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структура представления информационных ресурсов и пользовательские интерфейсы по доступу к ресурсам и сервисам должны быть интуитивно понятны широкому кругу пользователей.</w:t>
      </w:r>
    </w:p>
    <w:p w14:paraId="2E9E3ADF" w14:textId="26525D30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При разработке СУ КА должны предусматриваться:</w:t>
      </w:r>
    </w:p>
    <w:p w14:paraId="074555F5" w14:textId="06C81EF8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разработка, оценка и выбор модели построения информационно-коммуникационной инфраструктуры СУ КА с учетом информационных, технологических, организационных и финансовых аспектов, а также мер по обеспечению требуемого уровня информационной безопасности;</w:t>
      </w:r>
    </w:p>
    <w:p w14:paraId="09FF3C6C" w14:textId="54EC39E0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разработка стандартов представления данных и метаданных описания информации в составе СУ КА;</w:t>
      </w:r>
    </w:p>
    <w:p w14:paraId="1FBDB95A" w14:textId="7BC5F41A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разработка стандартных процедур информационного взаимодействия при управлении инфраструктурой и информационным наполнением СУ КА;</w:t>
      </w:r>
    </w:p>
    <w:p w14:paraId="44B71D32" w14:textId="52759003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•</w:t>
      </w:r>
      <w:r w:rsidRPr="00F5726C">
        <w:rPr>
          <w:lang w:val="ru-RU"/>
        </w:rPr>
        <w:tab/>
        <w:t>разработка методов мониторинга состояния, использования и периодичности обновлений информационных ресурсов и сервисов СУ КА, а также сбора статистических данных в динамичной содержательной части отдельных разделов, и обеспечения удобства их представления.</w:t>
      </w:r>
    </w:p>
    <w:p w14:paraId="00EE9872" w14:textId="5C5B0D07" w:rsidR="00F30BE0" w:rsidRPr="00F5726C" w:rsidRDefault="00F30BE0" w:rsidP="00F30BE0">
      <w:pPr>
        <w:pStyle w:val="Heading2"/>
        <w:rPr>
          <w:lang w:val="ru-RU"/>
        </w:rPr>
      </w:pPr>
      <w:bookmarkStart w:id="11" w:name="_Toc476487417"/>
      <w:r w:rsidRPr="00F5726C">
        <w:rPr>
          <w:lang w:val="ru-RU"/>
        </w:rPr>
        <w:t>3.2.</w:t>
      </w:r>
      <w:r w:rsidRPr="00F5726C">
        <w:rPr>
          <w:lang w:val="ru-RU"/>
        </w:rPr>
        <w:tab/>
        <w:t>Требования к структуре и функционированию Системы</w:t>
      </w:r>
      <w:bookmarkEnd w:id="11"/>
    </w:p>
    <w:p w14:paraId="648B476D" w14:textId="77777777" w:rsidR="00F30BE0" w:rsidRPr="00F5726C" w:rsidRDefault="00F30BE0" w:rsidP="00F30BE0">
      <w:pPr>
        <w:rPr>
          <w:lang w:val="ru-RU"/>
        </w:rPr>
      </w:pPr>
      <w:r w:rsidRPr="00F5726C">
        <w:rPr>
          <w:lang w:val="ru-RU"/>
        </w:rPr>
        <w:t>Структурно Система должна состоять из следующих компонент (подсистем):</w:t>
      </w:r>
    </w:p>
    <w:p w14:paraId="4E40200D" w14:textId="1C7B8A0F" w:rsidR="00F30BE0" w:rsidRPr="00F5726C" w:rsidRDefault="00F30BE0" w:rsidP="0003281B">
      <w:pPr>
        <w:pStyle w:val="ListParagraph"/>
        <w:numPr>
          <w:ilvl w:val="0"/>
          <w:numId w:val="11"/>
        </w:numPr>
        <w:rPr>
          <w:lang w:val="ru-RU"/>
        </w:rPr>
      </w:pPr>
      <w:r w:rsidRPr="00F5726C">
        <w:rPr>
          <w:lang w:val="ru-RU"/>
        </w:rPr>
        <w:t>подсистема отображения информации;</w:t>
      </w:r>
    </w:p>
    <w:p w14:paraId="0D1A6B71" w14:textId="62EF96DD" w:rsidR="00F30BE0" w:rsidRPr="00F5726C" w:rsidRDefault="00F30BE0" w:rsidP="0003281B">
      <w:pPr>
        <w:pStyle w:val="ListParagraph"/>
        <w:numPr>
          <w:ilvl w:val="0"/>
          <w:numId w:val="11"/>
        </w:numPr>
        <w:rPr>
          <w:lang w:val="ru-RU"/>
        </w:rPr>
      </w:pPr>
      <w:r w:rsidRPr="00F5726C">
        <w:rPr>
          <w:lang w:val="ru-RU"/>
        </w:rPr>
        <w:t>подсистема ввода;</w:t>
      </w:r>
    </w:p>
    <w:p w14:paraId="1B88FA52" w14:textId="19A7C4EE" w:rsidR="0096105E" w:rsidRPr="00F5726C" w:rsidRDefault="0096105E" w:rsidP="0003281B">
      <w:pPr>
        <w:pStyle w:val="ListParagraph"/>
        <w:numPr>
          <w:ilvl w:val="0"/>
          <w:numId w:val="11"/>
        </w:numPr>
        <w:rPr>
          <w:lang w:val="ru-RU"/>
        </w:rPr>
      </w:pPr>
      <w:r w:rsidRPr="00F5726C">
        <w:rPr>
          <w:lang w:val="ru-RU"/>
        </w:rPr>
        <w:t xml:space="preserve">подсистема </w:t>
      </w:r>
      <w:r w:rsidR="0003281B" w:rsidRPr="00F5726C">
        <w:rPr>
          <w:lang w:val="ru-RU"/>
        </w:rPr>
        <w:t>распечатывания</w:t>
      </w:r>
      <w:r w:rsidR="00D11093">
        <w:rPr>
          <w:lang w:val="ru-RU"/>
        </w:rPr>
        <w:t xml:space="preserve"> чеков</w:t>
      </w:r>
      <w:r w:rsidR="0003281B" w:rsidRPr="00F5726C">
        <w:rPr>
          <w:lang w:val="ru-RU"/>
        </w:rPr>
        <w:t>;</w:t>
      </w:r>
    </w:p>
    <w:p w14:paraId="562A2118" w14:textId="4057D7B5" w:rsidR="00F5726C" w:rsidRPr="00F5726C" w:rsidRDefault="00F5726C" w:rsidP="0003281B">
      <w:pPr>
        <w:pStyle w:val="ListParagraph"/>
        <w:numPr>
          <w:ilvl w:val="0"/>
          <w:numId w:val="11"/>
        </w:numPr>
        <w:rPr>
          <w:lang w:val="ru-RU"/>
        </w:rPr>
      </w:pPr>
      <w:r w:rsidRPr="00F5726C">
        <w:rPr>
          <w:lang w:val="ru-RU"/>
        </w:rPr>
        <w:t>подсистема управления настройками;</w:t>
      </w:r>
    </w:p>
    <w:p w14:paraId="2C0FA78D" w14:textId="5AA2B6F1" w:rsidR="00F30BE0" w:rsidRDefault="001E401A" w:rsidP="0003281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подсистема хранения данных</w:t>
      </w:r>
      <w:r>
        <w:t>;</w:t>
      </w:r>
    </w:p>
    <w:p w14:paraId="682C61EE" w14:textId="54B14EDF" w:rsidR="001E401A" w:rsidRPr="00F5726C" w:rsidRDefault="001E401A" w:rsidP="0003281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</w:t>
      </w:r>
      <w:bookmarkStart w:id="12" w:name="_GoBack"/>
      <w:bookmarkEnd w:id="12"/>
      <w:r>
        <w:rPr>
          <w:lang w:val="ru-RU"/>
        </w:rPr>
        <w:t>одсистема взаимодействия с банком.</w:t>
      </w:r>
    </w:p>
    <w:p w14:paraId="20D4071D" w14:textId="78EE7F67" w:rsidR="007B09FC" w:rsidRPr="00F5726C" w:rsidRDefault="007B09FC" w:rsidP="007B09FC">
      <w:pPr>
        <w:pStyle w:val="Heading2"/>
        <w:rPr>
          <w:lang w:val="ru-RU"/>
        </w:rPr>
      </w:pPr>
      <w:bookmarkStart w:id="13" w:name="_Toc476487418"/>
      <w:r w:rsidRPr="00F5726C">
        <w:rPr>
          <w:lang w:val="ru-RU"/>
        </w:rPr>
        <w:t>3.3.</w:t>
      </w:r>
      <w:r w:rsidRPr="00F5726C">
        <w:rPr>
          <w:lang w:val="ru-RU"/>
        </w:rPr>
        <w:tab/>
        <w:t>Требования к внешнему виду пользовательского интерфейса</w:t>
      </w:r>
      <w:bookmarkEnd w:id="13"/>
      <w:r w:rsidRPr="00F5726C">
        <w:rPr>
          <w:lang w:val="ru-RU"/>
        </w:rPr>
        <w:t xml:space="preserve"> </w:t>
      </w:r>
    </w:p>
    <w:p w14:paraId="0121A4BA" w14:textId="77777777" w:rsidR="007B09FC" w:rsidRPr="00F5726C" w:rsidRDefault="007B09FC" w:rsidP="007B09FC">
      <w:pPr>
        <w:rPr>
          <w:lang w:val="ru-RU"/>
        </w:rPr>
      </w:pPr>
    </w:p>
    <w:p w14:paraId="02B92819" w14:textId="75A427BF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Дизайн пользовательского интерфейса СУ КА должен удовлетворять следующим требованиям по эргономике и технической эстетике:</w:t>
      </w:r>
    </w:p>
    <w:p w14:paraId="10D5E744" w14:textId="50A5FFC6" w:rsidR="007B09FC" w:rsidRPr="00F5726C" w:rsidRDefault="007B09FC" w:rsidP="00D16E1B">
      <w:pPr>
        <w:pStyle w:val="ListParagraph"/>
        <w:numPr>
          <w:ilvl w:val="0"/>
          <w:numId w:val="8"/>
        </w:numPr>
        <w:rPr>
          <w:lang w:val="ru-RU"/>
        </w:rPr>
      </w:pPr>
      <w:r w:rsidRPr="00F5726C">
        <w:rPr>
          <w:lang w:val="ru-RU"/>
        </w:rPr>
        <w:t>быть достаточно «легким» по объему графических элементов и обеспечивать как можно большую скорость загрузки страниц интерфейса;</w:t>
      </w:r>
    </w:p>
    <w:p w14:paraId="7915E6D1" w14:textId="54E5D106" w:rsidR="007B09FC" w:rsidRPr="00F5726C" w:rsidRDefault="007B09FC" w:rsidP="00D16E1B">
      <w:pPr>
        <w:pStyle w:val="ListParagraph"/>
        <w:numPr>
          <w:ilvl w:val="0"/>
          <w:numId w:val="8"/>
        </w:numPr>
        <w:rPr>
          <w:lang w:val="ru-RU"/>
        </w:rPr>
      </w:pPr>
      <w:r w:rsidRPr="00F5726C">
        <w:rPr>
          <w:lang w:val="ru-RU"/>
        </w:rPr>
        <w:t>обеспечивать минимум усилий и временных затрат пользователя для навигации по страницам интерфейса;</w:t>
      </w:r>
    </w:p>
    <w:p w14:paraId="5844D094" w14:textId="2E5BB94C" w:rsidR="007B09FC" w:rsidRPr="00F5726C" w:rsidRDefault="007B09FC" w:rsidP="00D16E1B">
      <w:pPr>
        <w:pStyle w:val="ListParagraph"/>
        <w:numPr>
          <w:ilvl w:val="0"/>
          <w:numId w:val="8"/>
        </w:numPr>
        <w:rPr>
          <w:lang w:val="ru-RU"/>
        </w:rPr>
      </w:pPr>
      <w:r w:rsidRPr="00F5726C">
        <w:rPr>
          <w:lang w:val="ru-RU"/>
        </w:rPr>
        <w:t>корректно отображаться при всех возможных разрешениях и количестве одновременно отображаемых цветов монитора.</w:t>
      </w:r>
    </w:p>
    <w:p w14:paraId="48363CE8" w14:textId="58B22841" w:rsidR="007B09FC" w:rsidRPr="00F5726C" w:rsidRDefault="007B09FC" w:rsidP="007B09FC">
      <w:pPr>
        <w:pStyle w:val="Heading2"/>
        <w:rPr>
          <w:lang w:val="ru-RU"/>
        </w:rPr>
      </w:pPr>
      <w:bookmarkStart w:id="14" w:name="_Toc476487419"/>
      <w:r w:rsidRPr="00F5726C">
        <w:rPr>
          <w:lang w:val="ru-RU"/>
        </w:rPr>
        <w:t>3.4</w:t>
      </w:r>
      <w:r w:rsidRPr="00F5726C">
        <w:rPr>
          <w:lang w:val="ru-RU"/>
        </w:rPr>
        <w:tab/>
        <w:t>Пользовательский интерфейс</w:t>
      </w:r>
      <w:bookmarkEnd w:id="14"/>
    </w:p>
    <w:p w14:paraId="3E820264" w14:textId="5866D613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На главном экране СУ КА должны присутствовать следующие элементы управления:</w:t>
      </w:r>
    </w:p>
    <w:p w14:paraId="53BB6D8E" w14:textId="14109205" w:rsidR="007B09FC" w:rsidRPr="00F5726C" w:rsidRDefault="007B09FC" w:rsidP="007B09FC">
      <w:pPr>
        <w:pStyle w:val="ListParagraph"/>
        <w:numPr>
          <w:ilvl w:val="0"/>
          <w:numId w:val="5"/>
        </w:numPr>
        <w:rPr>
          <w:lang w:val="ru-RU"/>
        </w:rPr>
      </w:pPr>
      <w:r w:rsidRPr="00F5726C">
        <w:rPr>
          <w:lang w:val="ru-RU"/>
        </w:rPr>
        <w:t>История</w:t>
      </w:r>
    </w:p>
    <w:p w14:paraId="4A64B214" w14:textId="5877BC50" w:rsidR="007B09FC" w:rsidRPr="00F5726C" w:rsidRDefault="007B09FC" w:rsidP="007B09FC">
      <w:pPr>
        <w:pStyle w:val="ListParagraph"/>
        <w:numPr>
          <w:ilvl w:val="0"/>
          <w:numId w:val="5"/>
        </w:numPr>
        <w:rPr>
          <w:lang w:val="ru-RU"/>
        </w:rPr>
      </w:pPr>
      <w:r w:rsidRPr="00F5726C">
        <w:rPr>
          <w:lang w:val="ru-RU"/>
        </w:rPr>
        <w:t>Калькулятор</w:t>
      </w:r>
    </w:p>
    <w:p w14:paraId="04FB0982" w14:textId="2DA87008" w:rsidR="00F5726C" w:rsidRPr="00F5726C" w:rsidRDefault="00F5726C" w:rsidP="007B09FC">
      <w:pPr>
        <w:pStyle w:val="ListParagraph"/>
        <w:numPr>
          <w:ilvl w:val="0"/>
          <w:numId w:val="5"/>
        </w:numPr>
        <w:rPr>
          <w:lang w:val="ru-RU"/>
        </w:rPr>
      </w:pPr>
      <w:r w:rsidRPr="00F5726C">
        <w:rPr>
          <w:lang w:val="ru-RU"/>
        </w:rPr>
        <w:t>Кнопка перехода в меню настроек</w:t>
      </w:r>
    </w:p>
    <w:p w14:paraId="5ABE7ABE" w14:textId="04803B7B" w:rsidR="007B09FC" w:rsidRPr="00F5726C" w:rsidRDefault="007B09FC" w:rsidP="007B09FC">
      <w:pPr>
        <w:pStyle w:val="ListParagraph"/>
        <w:numPr>
          <w:ilvl w:val="0"/>
          <w:numId w:val="5"/>
        </w:numPr>
        <w:rPr>
          <w:lang w:val="ru-RU"/>
        </w:rPr>
      </w:pPr>
      <w:r w:rsidRPr="00F5726C">
        <w:rPr>
          <w:lang w:val="ru-RU"/>
        </w:rPr>
        <w:t>Кнопка печати чека</w:t>
      </w:r>
    </w:p>
    <w:p w14:paraId="46769F2C" w14:textId="6A44EA98" w:rsidR="007B09FC" w:rsidRPr="00F5726C" w:rsidRDefault="007B09FC" w:rsidP="00D16E1B">
      <w:pPr>
        <w:pStyle w:val="Heading1"/>
        <w:numPr>
          <w:ilvl w:val="0"/>
          <w:numId w:val="2"/>
        </w:numPr>
        <w:rPr>
          <w:lang w:val="ru-RU"/>
        </w:rPr>
      </w:pPr>
      <w:bookmarkStart w:id="15" w:name="_Toc476487420"/>
      <w:r w:rsidRPr="00F5726C">
        <w:rPr>
          <w:lang w:val="ru-RU"/>
        </w:rPr>
        <w:t>Специальные требования</w:t>
      </w:r>
      <w:bookmarkEnd w:id="15"/>
    </w:p>
    <w:p w14:paraId="632D2E21" w14:textId="77777777" w:rsidR="007B09FC" w:rsidRPr="00F5726C" w:rsidRDefault="007B09FC" w:rsidP="007B09FC">
      <w:pPr>
        <w:pStyle w:val="Heading2"/>
        <w:rPr>
          <w:lang w:val="ru-RU"/>
        </w:rPr>
      </w:pPr>
      <w:bookmarkStart w:id="16" w:name="_Toc476487421"/>
      <w:r w:rsidRPr="00F5726C">
        <w:rPr>
          <w:lang w:val="ru-RU"/>
        </w:rPr>
        <w:t>4.1.</w:t>
      </w:r>
      <w:r w:rsidRPr="00F5726C">
        <w:rPr>
          <w:lang w:val="ru-RU"/>
        </w:rPr>
        <w:tab/>
        <w:t>Требования к надежности</w:t>
      </w:r>
      <w:bookmarkEnd w:id="16"/>
    </w:p>
    <w:p w14:paraId="574FA57E" w14:textId="58D2CB90" w:rsidR="007B09FC" w:rsidRPr="00F5726C" w:rsidRDefault="007B09FC" w:rsidP="007B09FC">
      <w:pPr>
        <w:ind w:left="360"/>
        <w:rPr>
          <w:lang w:val="ru-RU"/>
        </w:rPr>
      </w:pPr>
      <w:r w:rsidRPr="00F5726C">
        <w:rPr>
          <w:lang w:val="ru-RU"/>
        </w:rPr>
        <w:t>Отказы программно-аппаратного комплекса вследствие некорректных действий клиента при взаимодействии с программой через пользовательский интерфейс недопустимы.</w:t>
      </w:r>
    </w:p>
    <w:p w14:paraId="258CB621" w14:textId="77777777" w:rsidR="007B09FC" w:rsidRPr="00F5726C" w:rsidRDefault="007B09FC" w:rsidP="007B09FC">
      <w:pPr>
        <w:ind w:left="360"/>
        <w:rPr>
          <w:lang w:val="ru-RU"/>
        </w:rPr>
      </w:pPr>
      <w:r w:rsidRPr="00F5726C">
        <w:rPr>
          <w:lang w:val="ru-RU"/>
        </w:rPr>
        <w:t>Система должна обеспечивать восстановление информации при программно-аппаратных сбоях (отключения электропитания, отказах носителей информации, вирусах и т.д.).</w:t>
      </w:r>
    </w:p>
    <w:p w14:paraId="2233E449" w14:textId="77777777" w:rsidR="007B09FC" w:rsidRPr="00F5726C" w:rsidRDefault="007B09FC" w:rsidP="007B09FC">
      <w:pPr>
        <w:ind w:left="360"/>
        <w:rPr>
          <w:lang w:val="ru-RU"/>
        </w:rPr>
      </w:pPr>
      <w:r w:rsidRPr="00F5726C">
        <w:rPr>
          <w:lang w:val="ru-RU"/>
        </w:rPr>
        <w:t>Время восстановления работоспособности при сбоях и отказах не должно превышать трёх часов (в это время не входит разворачивание и настройка специального программного обеспечения на сервере(ах), а также время решения проблем с техническим обеспечением и инсталляцией операционной системы).</w:t>
      </w:r>
    </w:p>
    <w:p w14:paraId="3BC98542" w14:textId="77777777" w:rsidR="007B09FC" w:rsidRPr="00F5726C" w:rsidRDefault="007B09FC" w:rsidP="007B09FC">
      <w:pPr>
        <w:pStyle w:val="Heading2"/>
        <w:rPr>
          <w:lang w:val="ru-RU"/>
        </w:rPr>
      </w:pPr>
      <w:bookmarkStart w:id="17" w:name="_Toc476487422"/>
      <w:r w:rsidRPr="00F5726C">
        <w:rPr>
          <w:lang w:val="ru-RU"/>
        </w:rPr>
        <w:t>4.2.</w:t>
      </w:r>
      <w:r w:rsidRPr="00F5726C">
        <w:rPr>
          <w:lang w:val="ru-RU"/>
        </w:rPr>
        <w:tab/>
        <w:t>Требования безопасности</w:t>
      </w:r>
      <w:bookmarkEnd w:id="17"/>
    </w:p>
    <w:p w14:paraId="33EBB15F" w14:textId="140DCCCF" w:rsidR="007B09FC" w:rsidRPr="00F5726C" w:rsidRDefault="007B09FC" w:rsidP="00303862">
      <w:pPr>
        <w:ind w:left="360"/>
        <w:rPr>
          <w:lang w:val="ru-RU"/>
        </w:rPr>
      </w:pPr>
      <w:r w:rsidRPr="00F5726C">
        <w:rPr>
          <w:lang w:val="ru-RU"/>
        </w:rPr>
        <w:t>Система должна обеспечивать корректное разделение прав пользователей. Базовое программное обеспечение СУ КА должно быть проверено на отсутствие известных уязвимостей к атакам на отказ и на несанкционированный доступ.</w:t>
      </w:r>
      <w:r w:rsidR="00303862" w:rsidRPr="00F5726C">
        <w:rPr>
          <w:lang w:val="ru-RU"/>
        </w:rPr>
        <w:t xml:space="preserve"> </w:t>
      </w:r>
    </w:p>
    <w:p w14:paraId="05DEEF21" w14:textId="584ED315" w:rsidR="007B09FC" w:rsidRPr="00F5726C" w:rsidRDefault="007B09FC" w:rsidP="007B09FC">
      <w:pPr>
        <w:pStyle w:val="Heading1"/>
        <w:rPr>
          <w:lang w:val="ru-RU"/>
        </w:rPr>
      </w:pPr>
      <w:bookmarkStart w:id="18" w:name="_Toc476487423"/>
      <w:r w:rsidRPr="00F5726C">
        <w:rPr>
          <w:lang w:val="ru-RU"/>
        </w:rPr>
        <w:t>5.</w:t>
      </w:r>
      <w:r w:rsidRPr="00F5726C">
        <w:rPr>
          <w:lang w:val="ru-RU"/>
        </w:rPr>
        <w:tab/>
        <w:t xml:space="preserve">Порядок контроля и приемки СУ </w:t>
      </w:r>
      <w:r w:rsidR="00EB2C66" w:rsidRPr="00F5726C">
        <w:rPr>
          <w:lang w:val="ru-RU"/>
        </w:rPr>
        <w:t>КА</w:t>
      </w:r>
      <w:bookmarkEnd w:id="18"/>
    </w:p>
    <w:p w14:paraId="54887012" w14:textId="77777777" w:rsidR="007B09FC" w:rsidRPr="00F5726C" w:rsidRDefault="007B09FC" w:rsidP="007B09FC">
      <w:pPr>
        <w:pStyle w:val="Heading2"/>
        <w:rPr>
          <w:lang w:val="ru-RU"/>
        </w:rPr>
      </w:pPr>
      <w:bookmarkStart w:id="19" w:name="_Toc476487424"/>
      <w:r w:rsidRPr="00F5726C">
        <w:rPr>
          <w:lang w:val="ru-RU"/>
        </w:rPr>
        <w:t>5.1.</w:t>
      </w:r>
      <w:r w:rsidRPr="00F5726C">
        <w:rPr>
          <w:lang w:val="ru-RU"/>
        </w:rPr>
        <w:tab/>
        <w:t>Общие требования к приемке работ</w:t>
      </w:r>
      <w:bookmarkEnd w:id="19"/>
    </w:p>
    <w:p w14:paraId="11404D64" w14:textId="77777777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Испытания Системы должны быть проведены на основании соответствующей программы и методики испытаний, разработанной Исполнителем в соответствии с требованиями РД  50-34.698-90 и утверждённой Заказчиком.</w:t>
      </w:r>
    </w:p>
    <w:p w14:paraId="6AE5A98D" w14:textId="77777777" w:rsidR="007B09FC" w:rsidRPr="00F5726C" w:rsidRDefault="007B09FC" w:rsidP="007B09FC">
      <w:pPr>
        <w:pStyle w:val="Heading2"/>
        <w:rPr>
          <w:lang w:val="ru-RU"/>
        </w:rPr>
      </w:pPr>
      <w:bookmarkStart w:id="20" w:name="_Toc476487425"/>
      <w:r w:rsidRPr="00F5726C">
        <w:rPr>
          <w:lang w:val="ru-RU"/>
        </w:rPr>
        <w:t>5.2.</w:t>
      </w:r>
      <w:r w:rsidRPr="00F5726C">
        <w:rPr>
          <w:lang w:val="ru-RU"/>
        </w:rPr>
        <w:tab/>
        <w:t>Виды, состав, объем и методы испытаний Системы</w:t>
      </w:r>
      <w:bookmarkEnd w:id="20"/>
    </w:p>
    <w:p w14:paraId="07A67738" w14:textId="77777777" w:rsidR="007B09FC" w:rsidRPr="00F5726C" w:rsidRDefault="007B09FC" w:rsidP="007B09FC">
      <w:pPr>
        <w:pStyle w:val="Heading3"/>
        <w:rPr>
          <w:lang w:val="ru-RU"/>
        </w:rPr>
      </w:pPr>
      <w:bookmarkStart w:id="21" w:name="_Toc476487426"/>
      <w:r w:rsidRPr="00F5726C">
        <w:rPr>
          <w:lang w:val="ru-RU"/>
        </w:rPr>
        <w:t>5.2.1.</w:t>
      </w:r>
      <w:r w:rsidRPr="00F5726C">
        <w:rPr>
          <w:lang w:val="ru-RU"/>
        </w:rPr>
        <w:tab/>
        <w:t>Виды испытаний</w:t>
      </w:r>
      <w:bookmarkEnd w:id="21"/>
    </w:p>
    <w:p w14:paraId="18384F87" w14:textId="77777777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Для Системы устанавливаются следующие виды испытаний:</w:t>
      </w:r>
    </w:p>
    <w:p w14:paraId="434F99A7" w14:textId="5E8B1761" w:rsidR="007B09FC" w:rsidRPr="00F5726C" w:rsidRDefault="007B09FC" w:rsidP="00D16E1B">
      <w:pPr>
        <w:pStyle w:val="ListParagraph"/>
        <w:numPr>
          <w:ilvl w:val="0"/>
          <w:numId w:val="9"/>
        </w:numPr>
        <w:rPr>
          <w:lang w:val="ru-RU"/>
        </w:rPr>
      </w:pPr>
      <w:r w:rsidRPr="00F5726C">
        <w:rPr>
          <w:lang w:val="ru-RU"/>
        </w:rPr>
        <w:t>предварительные испытания;</w:t>
      </w:r>
    </w:p>
    <w:p w14:paraId="5FC66A91" w14:textId="190CD78E" w:rsidR="007B09FC" w:rsidRPr="00F5726C" w:rsidRDefault="007B09FC" w:rsidP="00D16E1B">
      <w:pPr>
        <w:pStyle w:val="ListParagraph"/>
        <w:numPr>
          <w:ilvl w:val="0"/>
          <w:numId w:val="9"/>
        </w:numPr>
        <w:rPr>
          <w:lang w:val="ru-RU"/>
        </w:rPr>
      </w:pPr>
      <w:r w:rsidRPr="00F5726C">
        <w:rPr>
          <w:lang w:val="ru-RU"/>
        </w:rPr>
        <w:t>опытная эксплуатация;</w:t>
      </w:r>
    </w:p>
    <w:p w14:paraId="59F320C7" w14:textId="1CB62AF8" w:rsidR="007B09FC" w:rsidRPr="00F5726C" w:rsidRDefault="007B09FC" w:rsidP="00D16E1B">
      <w:pPr>
        <w:pStyle w:val="ListParagraph"/>
        <w:numPr>
          <w:ilvl w:val="0"/>
          <w:numId w:val="9"/>
        </w:numPr>
        <w:rPr>
          <w:lang w:val="ru-RU"/>
        </w:rPr>
      </w:pPr>
      <w:r w:rsidRPr="00F5726C">
        <w:rPr>
          <w:lang w:val="ru-RU"/>
        </w:rPr>
        <w:t>приемочные испытания.</w:t>
      </w:r>
    </w:p>
    <w:p w14:paraId="5F3D65E8" w14:textId="77777777" w:rsidR="007B09FC" w:rsidRPr="00F5726C" w:rsidRDefault="007B09FC" w:rsidP="007B09FC">
      <w:pPr>
        <w:pStyle w:val="Heading3"/>
        <w:rPr>
          <w:lang w:val="ru-RU"/>
        </w:rPr>
      </w:pPr>
      <w:bookmarkStart w:id="22" w:name="_Toc476487427"/>
      <w:r w:rsidRPr="00F5726C">
        <w:rPr>
          <w:lang w:val="ru-RU"/>
        </w:rPr>
        <w:t>5.2.2.</w:t>
      </w:r>
      <w:r w:rsidRPr="00F5726C">
        <w:rPr>
          <w:lang w:val="ru-RU"/>
        </w:rPr>
        <w:tab/>
        <w:t>Состав испытаний</w:t>
      </w:r>
      <w:bookmarkEnd w:id="22"/>
    </w:p>
    <w:p w14:paraId="517B5989" w14:textId="0562D723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Предварительные испытания должны проводиться с целью определения работоспособности СУ КА, количественных и качественных характеристик СУ КА, необходимости корректировки документации и частей СУ КА, корректировки дальнейших этапов разработки.</w:t>
      </w:r>
    </w:p>
    <w:p w14:paraId="0426B7F6" w14:textId="77777777" w:rsidR="007B09FC" w:rsidRPr="00F5726C" w:rsidRDefault="007B09FC" w:rsidP="007B09FC">
      <w:pPr>
        <w:pStyle w:val="Heading3"/>
        <w:rPr>
          <w:lang w:val="ru-RU"/>
        </w:rPr>
      </w:pPr>
      <w:bookmarkStart w:id="23" w:name="_Toc476487428"/>
      <w:r w:rsidRPr="00F5726C">
        <w:rPr>
          <w:lang w:val="ru-RU"/>
        </w:rPr>
        <w:t>5.2.3.</w:t>
      </w:r>
      <w:r w:rsidRPr="00F5726C">
        <w:rPr>
          <w:lang w:val="ru-RU"/>
        </w:rPr>
        <w:tab/>
        <w:t>Место проведения испытания</w:t>
      </w:r>
      <w:bookmarkEnd w:id="23"/>
    </w:p>
    <w:p w14:paraId="5C6C0E04" w14:textId="77777777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Предварительные испытания могут проводиться как на площадке Исполнителя, так и заказчика, опытные и приёмочные испытания - на объекте автоматизации Заказчика.</w:t>
      </w:r>
    </w:p>
    <w:p w14:paraId="38628B64" w14:textId="77777777" w:rsidR="007B09FC" w:rsidRPr="00F5726C" w:rsidRDefault="007B09FC" w:rsidP="008B4E20">
      <w:pPr>
        <w:pStyle w:val="Heading2"/>
        <w:rPr>
          <w:lang w:val="ru-RU"/>
        </w:rPr>
      </w:pPr>
      <w:bookmarkStart w:id="24" w:name="_Toc476487429"/>
      <w:r w:rsidRPr="00F5726C">
        <w:rPr>
          <w:lang w:val="ru-RU"/>
        </w:rPr>
        <w:t>5.3.</w:t>
      </w:r>
      <w:r w:rsidRPr="00F5726C">
        <w:rPr>
          <w:lang w:val="ru-RU"/>
        </w:rPr>
        <w:tab/>
        <w:t>Общие требования к приемке работ</w:t>
      </w:r>
      <w:bookmarkEnd w:id="24"/>
    </w:p>
    <w:p w14:paraId="378A504C" w14:textId="22A95BA0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 xml:space="preserve">Приемка СУ </w:t>
      </w:r>
      <w:r w:rsidR="00D16E1B" w:rsidRPr="00F5726C">
        <w:rPr>
          <w:lang w:val="ru-RU"/>
        </w:rPr>
        <w:t>КА</w:t>
      </w:r>
      <w:r w:rsidRPr="00F5726C">
        <w:rPr>
          <w:lang w:val="ru-RU"/>
        </w:rPr>
        <w:t xml:space="preserve"> должна проводиться комиссией на основании результатов испытаний, которым подвергаются программно-технические средства, реализующие функции СУ КА. </w:t>
      </w:r>
    </w:p>
    <w:p w14:paraId="7400685E" w14:textId="50374CB3" w:rsidR="007B09FC" w:rsidRPr="00F5726C" w:rsidRDefault="007B09FC" w:rsidP="007B09FC">
      <w:pPr>
        <w:rPr>
          <w:lang w:val="ru-RU"/>
        </w:rPr>
      </w:pPr>
      <w:r w:rsidRPr="00F5726C">
        <w:rPr>
          <w:lang w:val="ru-RU"/>
        </w:rPr>
        <w:t>Состав комиссии, общие требования по приемке работ, порядок согласования и утверждения приемочной документации должны определяться Заказчиком и согласовываться с Исполнителем.</w:t>
      </w:r>
    </w:p>
    <w:sectPr w:rsidR="007B09FC" w:rsidRPr="00F5726C" w:rsidSect="007B09FC">
      <w:footerReference w:type="even" r:id="rId8"/>
      <w:footerReference w:type="default" r:id="rId9"/>
      <w:pgSz w:w="11900" w:h="16840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3E40E" w14:textId="77777777" w:rsidR="0027423F" w:rsidRDefault="0027423F" w:rsidP="00771D7D">
      <w:r>
        <w:separator/>
      </w:r>
    </w:p>
  </w:endnote>
  <w:endnote w:type="continuationSeparator" w:id="0">
    <w:p w14:paraId="2EAC8E90" w14:textId="77777777" w:rsidR="0027423F" w:rsidRDefault="0027423F" w:rsidP="007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6C30B" w14:textId="77777777" w:rsidR="00771D7D" w:rsidRDefault="00771D7D" w:rsidP="00130A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0D4D9A" w14:textId="77777777" w:rsidR="00771D7D" w:rsidRDefault="00771D7D" w:rsidP="00771D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8CD2E" w14:textId="77777777" w:rsidR="00771D7D" w:rsidRDefault="00771D7D" w:rsidP="00130A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2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C5EED8" w14:textId="77777777" w:rsidR="00771D7D" w:rsidRDefault="00771D7D" w:rsidP="00771D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C3DEE" w14:textId="77777777" w:rsidR="0027423F" w:rsidRDefault="0027423F" w:rsidP="00771D7D">
      <w:r>
        <w:separator/>
      </w:r>
    </w:p>
  </w:footnote>
  <w:footnote w:type="continuationSeparator" w:id="0">
    <w:p w14:paraId="07A56029" w14:textId="77777777" w:rsidR="0027423F" w:rsidRDefault="0027423F" w:rsidP="00771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1C35E7"/>
    <w:multiLevelType w:val="hybridMultilevel"/>
    <w:tmpl w:val="31E21B32"/>
    <w:lvl w:ilvl="0" w:tplc="7082A7A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B43C2"/>
    <w:multiLevelType w:val="hybridMultilevel"/>
    <w:tmpl w:val="5CA6AE4C"/>
    <w:lvl w:ilvl="0" w:tplc="7082A7A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17F10"/>
    <w:multiLevelType w:val="multilevel"/>
    <w:tmpl w:val="B8FE85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003228A"/>
    <w:multiLevelType w:val="hybridMultilevel"/>
    <w:tmpl w:val="898A14D2"/>
    <w:lvl w:ilvl="0" w:tplc="7082A7A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3396B"/>
    <w:multiLevelType w:val="hybridMultilevel"/>
    <w:tmpl w:val="00C6FA42"/>
    <w:lvl w:ilvl="0" w:tplc="7082A7A0">
      <w:start w:val="3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243656"/>
    <w:multiLevelType w:val="multilevel"/>
    <w:tmpl w:val="2070D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00" w:hanging="7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00" w:hanging="7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FEE2639"/>
    <w:multiLevelType w:val="hybridMultilevel"/>
    <w:tmpl w:val="0526DC34"/>
    <w:lvl w:ilvl="0" w:tplc="BF9C35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E47EB"/>
    <w:multiLevelType w:val="hybridMultilevel"/>
    <w:tmpl w:val="5F00E80C"/>
    <w:lvl w:ilvl="0" w:tplc="BF6E72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96B2F"/>
    <w:multiLevelType w:val="hybridMultilevel"/>
    <w:tmpl w:val="335CB66A"/>
    <w:lvl w:ilvl="0" w:tplc="7082A7A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CC"/>
    <w:rsid w:val="0003281B"/>
    <w:rsid w:val="000C5D26"/>
    <w:rsid w:val="001E401A"/>
    <w:rsid w:val="002576E8"/>
    <w:rsid w:val="0027423F"/>
    <w:rsid w:val="002C4052"/>
    <w:rsid w:val="00303862"/>
    <w:rsid w:val="003B2DDD"/>
    <w:rsid w:val="0044724E"/>
    <w:rsid w:val="006D0D4C"/>
    <w:rsid w:val="00771D7D"/>
    <w:rsid w:val="007A666A"/>
    <w:rsid w:val="007B09FC"/>
    <w:rsid w:val="007B5277"/>
    <w:rsid w:val="008B4E20"/>
    <w:rsid w:val="00931B09"/>
    <w:rsid w:val="0096105E"/>
    <w:rsid w:val="009D3D31"/>
    <w:rsid w:val="00AB7049"/>
    <w:rsid w:val="00B85FFD"/>
    <w:rsid w:val="00C667CC"/>
    <w:rsid w:val="00D11093"/>
    <w:rsid w:val="00D16E1B"/>
    <w:rsid w:val="00E91D78"/>
    <w:rsid w:val="00EB2C66"/>
    <w:rsid w:val="00F30BE0"/>
    <w:rsid w:val="00F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1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9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7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09F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771D7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D7D"/>
  </w:style>
  <w:style w:type="character" w:styleId="PageNumber">
    <w:name w:val="page number"/>
    <w:basedOn w:val="DefaultParagraphFont"/>
    <w:uiPriority w:val="99"/>
    <w:semiHidden/>
    <w:unhideWhenUsed/>
    <w:rsid w:val="00771D7D"/>
  </w:style>
  <w:style w:type="paragraph" w:styleId="TOCHeading">
    <w:name w:val="TOC Heading"/>
    <w:basedOn w:val="Heading1"/>
    <w:next w:val="Normal"/>
    <w:uiPriority w:val="39"/>
    <w:unhideWhenUsed/>
    <w:qFormat/>
    <w:rsid w:val="00771D7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71D7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71D7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1D7D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1D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1D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1D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1D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1D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1D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1D7D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C6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42FE21-775A-CF45-AB9D-E035A993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1858</Words>
  <Characters>10594</Characters>
  <Application>Microsoft Macintosh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Общие сведения</vt:lpstr>
      <vt:lpstr>    Полное наименование системы</vt:lpstr>
      <vt:lpstr>    Наименование Заказчика, его реквизиты</vt:lpstr>
      <vt:lpstr>    Нормативные документы</vt:lpstr>
      <vt:lpstr>    Сроки исполнения работ</vt:lpstr>
      <vt:lpstr>    Сведения об источниках и порядке финансирования работ</vt:lpstr>
      <vt:lpstr>    Порядок оформления и предъявления заказчику результатов работ</vt:lpstr>
      <vt:lpstr>    1.7.	Требования к документированию</vt:lpstr>
      <vt:lpstr>Назначение и цели создания СУ КА</vt:lpstr>
      <vt:lpstr>Требования к СУ КА</vt:lpstr>
      <vt:lpstr>    3.1.	Требования к СУ КА в целом</vt:lpstr>
      <vt:lpstr>    3.2.	Требования к структуре и функционированию Системы</vt:lpstr>
      <vt:lpstr>    3.3.	Требования к внешнему виду пользовательского интерфейса </vt:lpstr>
      <vt:lpstr>    3.4	Пользовательский интерфейс</vt:lpstr>
      <vt:lpstr>Специальные требования</vt:lpstr>
      <vt:lpstr>    4.1.	Требования к надежности</vt:lpstr>
      <vt:lpstr>    4.2.	Требования безопасности</vt:lpstr>
      <vt:lpstr>5.	Порядок контроля и приемки СУ КА</vt:lpstr>
      <vt:lpstr>    5.1.	Общие требования к приемке работ</vt:lpstr>
      <vt:lpstr>    5.2.	Виды, состав, объем и методы испытаний Системы</vt:lpstr>
      <vt:lpstr>        5.2.1.	Виды испытаний</vt:lpstr>
      <vt:lpstr>        5.2.2.	Состав испытаний</vt:lpstr>
      <vt:lpstr>        5.2.3.	Место проведения испытания</vt:lpstr>
      <vt:lpstr>    5.3.	Общие требования к приемке работ</vt:lpstr>
    </vt:vector>
  </TitlesOfParts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Fridman</dc:creator>
  <cp:keywords/>
  <dc:description/>
  <cp:lastModifiedBy>Alexander Fridman</cp:lastModifiedBy>
  <cp:revision>18</cp:revision>
  <dcterms:created xsi:type="dcterms:W3CDTF">2017-02-27T19:09:00Z</dcterms:created>
  <dcterms:modified xsi:type="dcterms:W3CDTF">2017-03-05T11:30:00Z</dcterms:modified>
</cp:coreProperties>
</file>