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2476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143000"/>
                    </a:xfrm>
                    <a:prstGeom prst="rect">
                      <a:avLst/>
                    </a:prstGeom>
                  </pic:spPr>
                </pic:pic>
              </a:graphicData>
            </a:graphic>
          </wp:inline>
        </w:drawing>
      </w:r>
    </w:p>
    <w:p>
      <w:pPr>
        <w:spacing w:after="200"/>
        <w:jc w:val="center"/>
      </w:pPr>
      <w:r>
        <w:rPr>
          <w:rFonts w:ascii="Century Gothic" w:cs="Century Gothic" w:eastAsia="Century Gothic" w:hAnsi="Century Gothic"/>
          <w:b/>
          <w:bCs/>
          <w:i w:val="false"/>
          <w:iCs w:val="false"/>
          <w:color w:val="D30582"/>
          <w:sz w:val="30"/>
          <w:szCs w:val="30"/>
        </w:rPr>
        <w:t xml:space="preserve">ONLINE GALLERY — TERMS FOR ARTISTS</w:t>
      </w:r>
    </w:p>
    <w:p>
      <w:pPr>
        <w:spacing w:after="260"/>
        <w:jc w:val="center"/>
      </w:pPr>
      <w:r>
        <w:drawing>
          <wp:inline distT="0" distB="0" distL="0" distR="0">
            <wp:extent cx="2857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714500"/>
                    </a:xfrm>
                    <a:prstGeom prst="rect">
                      <a:avLst/>
                    </a:prstGeom>
                  </pic:spPr>
                </pic:pic>
              </a:graphicData>
            </a:graphic>
          </wp:inline>
        </w:drawing>
      </w:r>
    </w:p>
    <w:p>
      <w:pPr>
        <w:spacing w:after="160"/>
      </w:pPr>
      <w:r>
        <w:rPr>
          <w:rFonts w:ascii="Century Gothic" w:cs="Century Gothic" w:eastAsia="Century Gothic" w:hAnsi="Century Gothic"/>
          <w:b w:val="false"/>
          <w:bCs w:val="false"/>
          <w:i w:val="false"/>
          <w:iCs w:val="false"/>
          <w:color w:val="000000"/>
          <w:sz w:val="21"/>
          <w:szCs w:val="21"/>
        </w:rPr>
        <w:t xml:space="preserve">We'd love you to join the Art for Cure Online Gallery. In just over six months, the gallery has generated strong sales, and we're now growing our sculpture selection and building a dedicated marketing, PR and national coverage effort to support it.</w:t>
      </w:r>
    </w:p>
    <w:p>
      <w:pPr>
        <w:spacing w:after="160"/>
      </w:pPr>
      <w:r>
        <w:rPr>
          <w:rFonts w:ascii="Century Gothic" w:cs="Century Gothic" w:eastAsia="Century Gothic" w:hAnsi="Century Gothic"/>
          <w:b w:val="false"/>
          <w:bCs w:val="false"/>
          <w:i w:val="false"/>
          <w:iCs w:val="false"/>
          <w:color w:val="000000"/>
          <w:sz w:val="21"/>
          <w:szCs w:val="21"/>
        </w:rPr>
        <w:t xml:space="preserve">Buying art while supporting a charity close to so many people's lives is a genuinely original idea, and we're excited about the exposure this is bringing both in the art and gifting world and with our existing audience. Below is a summary of how the gallery works, and what we each take on as part of it.</w:t>
      </w:r>
    </w:p>
    <w:p>
      <w:pPr>
        <w:spacing w:after="200"/>
      </w:pPr>
      <w:r>
        <w:rPr>
          <w:rFonts w:ascii="Century Gothic" w:cs="Century Gothic" w:eastAsia="Century Gothic" w:hAnsi="Century Gothic"/>
          <w:b/>
          <w:bCs/>
          <w:i w:val="false"/>
          <w:iCs w:val="false"/>
          <w:color w:val="D30582"/>
          <w:sz w:val="24"/>
          <w:szCs w:val="24"/>
        </w:rPr>
        <w:t xml:space="preserve">HOW IT WORKS</w:t>
      </w:r>
    </w:p>
    <w:p>
      <w:pPr>
        <w:pStyle w:val="ListParagraph"/>
        <w:numPr>
          <w:ilvl w:val="0"/>
          <w:numId w:val="2"/>
        </w:numPr>
        <w:spacing w:after="160"/>
      </w:pPr>
      <w:r>
        <w:rPr>
          <w:rFonts w:ascii="Century Gothic" w:cs="Century Gothic" w:eastAsia="Century Gothic" w:hAnsi="Century Gothic"/>
          <w:b/>
          <w:bCs/>
          <w:i w:val="false"/>
          <w:iCs w:val="false"/>
          <w:color w:val="000000"/>
          <w:sz w:val="21"/>
          <w:szCs w:val="21"/>
        </w:rPr>
        <w:t xml:space="preserve">Your Gallery Page — </w:t>
      </w:r>
      <w:r>
        <w:rPr>
          <w:rFonts w:ascii="Century Gothic" w:cs="Century Gothic" w:eastAsia="Century Gothic" w:hAnsi="Century Gothic"/>
          <w:b w:val="false"/>
          <w:bCs w:val="false"/>
          <w:i w:val="false"/>
          <w:iCs w:val="false"/>
          <w:color w:val="000000"/>
          <w:sz w:val="21"/>
          <w:szCs w:val="21"/>
        </w:rPr>
        <w:t xml:space="preserve">Your work sits on a permanent page on the Art for Cure website, with your photo, biography and available pieces — this personal connection makes a real difference to how art sells online. Do send us any short films or videos too; they're great for social media.</w:t>
      </w:r>
    </w:p>
    <w:p>
      <w:pPr>
        <w:pStyle w:val="ListParagraph"/>
        <w:numPr>
          <w:ilvl w:val="0"/>
          <w:numId w:val="2"/>
        </w:numPr>
        <w:spacing w:after="160"/>
      </w:pPr>
      <w:r>
        <w:rPr>
          <w:rFonts w:ascii="Century Gothic" w:cs="Century Gothic" w:eastAsia="Century Gothic" w:hAnsi="Century Gothic"/>
          <w:b/>
          <w:bCs/>
          <w:i w:val="false"/>
          <w:iCs w:val="false"/>
          <w:color w:val="000000"/>
          <w:sz w:val="21"/>
          <w:szCs w:val="21"/>
        </w:rPr>
        <w:t xml:space="preserve">Submitting Your Work — </w:t>
      </w:r>
      <w:r>
        <w:rPr>
          <w:rFonts w:ascii="Century Gothic" w:cs="Century Gothic" w:eastAsia="Century Gothic" w:hAnsi="Century Gothic"/>
          <w:b w:val="false"/>
          <w:bCs w:val="false"/>
          <w:i w:val="false"/>
          <w:iCs w:val="false"/>
          <w:color w:val="000000"/>
          <w:sz w:val="21"/>
          <w:szCs w:val="21"/>
        </w:rPr>
        <w:t xml:space="preserve">Once you're ready to take part, we'll set you up with a login to our artist portal at submit.artforcure.org.uk. From there, you can upload your biography and add new pieces yourself whenever you have fresh work available, without needing to go through us each time.</w:t>
      </w:r>
    </w:p>
    <w:p>
      <w:pPr>
        <w:pStyle w:val="ListParagraph"/>
        <w:numPr>
          <w:ilvl w:val="0"/>
          <w:numId w:val="2"/>
        </w:numPr>
        <w:spacing w:after="160"/>
      </w:pPr>
      <w:r>
        <w:rPr>
          <w:rFonts w:ascii="Century Gothic" w:cs="Century Gothic" w:eastAsia="Century Gothic" w:hAnsi="Century Gothic"/>
          <w:b/>
          <w:bCs/>
          <w:i w:val="false"/>
          <w:iCs w:val="false"/>
          <w:color w:val="000000"/>
          <w:sz w:val="21"/>
          <w:szCs w:val="21"/>
        </w:rPr>
        <w:t xml:space="preserve">When a Piece Sells — </w:t>
      </w:r>
      <w:r>
        <w:rPr>
          <w:rFonts w:ascii="Century Gothic" w:cs="Century Gothic" w:eastAsia="Century Gothic" w:hAnsi="Century Gothic"/>
          <w:b w:val="false"/>
          <w:bCs w:val="false"/>
          <w:i w:val="false"/>
          <w:iCs w:val="false"/>
          <w:color w:val="000000"/>
          <w:sz w:val="21"/>
          <w:szCs w:val="21"/>
        </w:rPr>
        <w:t xml:space="preserve">We're notified automatically and will pass on the buyer's details straightaway. Please get in touch with the buyer within 24 hours to arrange delivery, collection or lead times, and keep us posted until the piece has safely reached them — this is what triggers your payment.</w:t>
      </w:r>
    </w:p>
    <w:p>
      <w:pPr>
        <w:pStyle w:val="ListParagraph"/>
        <w:numPr>
          <w:ilvl w:val="0"/>
          <w:numId w:val="2"/>
        </w:numPr>
        <w:spacing w:after="160"/>
      </w:pPr>
      <w:r>
        <w:rPr>
          <w:rFonts w:ascii="Century Gothic" w:cs="Century Gothic" w:eastAsia="Century Gothic" w:hAnsi="Century Gothic"/>
          <w:b/>
          <w:bCs/>
          <w:i w:val="false"/>
          <w:iCs w:val="false"/>
          <w:color w:val="000000"/>
          <w:sz w:val="21"/>
          <w:szCs w:val="21"/>
        </w:rPr>
        <w:t xml:space="preserve">Payment &amp; Commission — </w:t>
      </w:r>
      <w:r>
        <w:rPr>
          <w:rFonts w:ascii="Century Gothic" w:cs="Century Gothic" w:eastAsia="Century Gothic" w:hAnsi="Century Gothic"/>
          <w:b w:val="false"/>
          <w:bCs w:val="false"/>
          <w:i w:val="false"/>
          <w:iCs w:val="false"/>
          <w:color w:val="000000"/>
          <w:sz w:val="21"/>
          <w:szCs w:val="21"/>
        </w:rPr>
        <w:t xml:space="preserve">We handle all sales and payments centrally. Buyers pay in full at the point of sale, though a 50% deposit can be arranged for pieces with a longer lead time. We pay you at the end of each month, less our commission: 50% on paintings, prints and ceramics, 30% on sculpture.</w:t>
      </w:r>
    </w:p>
    <w:p>
      <w:pPr>
        <w:pStyle w:val="ListParagraph"/>
        <w:numPr>
          <w:ilvl w:val="0"/>
          <w:numId w:val="2"/>
        </w:numPr>
        <w:spacing w:after="160"/>
      </w:pPr>
      <w:r>
        <w:rPr>
          <w:rFonts w:ascii="Century Gothic" w:cs="Century Gothic" w:eastAsia="Century Gothic" w:hAnsi="Century Gothic"/>
          <w:b/>
          <w:bCs/>
          <w:i w:val="false"/>
          <w:iCs w:val="false"/>
          <w:color w:val="000000"/>
          <w:sz w:val="21"/>
          <w:szCs w:val="21"/>
        </w:rPr>
        <w:t xml:space="preserve">Delivery &amp; Collection — </w:t>
      </w:r>
      <w:r>
        <w:rPr>
          <w:rFonts w:ascii="Century Gothic" w:cs="Century Gothic" w:eastAsia="Century Gothic" w:hAnsi="Century Gothic"/>
          <w:b w:val="false"/>
          <w:bCs w:val="false"/>
          <w:i w:val="false"/>
          <w:iCs w:val="false"/>
          <w:color w:val="000000"/>
          <w:sz w:val="21"/>
          <w:szCs w:val="21"/>
        </w:rPr>
        <w:t xml:space="preserve">Delivery is arranged directly between you and the buyer, who pays any delivery fee to you. We'd also encourage collection in person where possible — it's often a lovely moment for a buyer to meet the artist — but just let us know if you'd rather not offer this.</w:t>
      </w:r>
    </w:p>
    <w:p>
      <w:pPr>
        <w:pStyle w:val="ListParagraph"/>
        <w:numPr>
          <w:ilvl w:val="0"/>
          <w:numId w:val="2"/>
        </w:numPr>
        <w:spacing w:after="160"/>
      </w:pPr>
      <w:r>
        <w:rPr>
          <w:rFonts w:ascii="Century Gothic" w:cs="Century Gothic" w:eastAsia="Century Gothic" w:hAnsi="Century Gothic"/>
          <w:b/>
          <w:bCs/>
          <w:i w:val="false"/>
          <w:iCs w:val="false"/>
          <w:color w:val="000000"/>
          <w:sz w:val="21"/>
          <w:szCs w:val="21"/>
        </w:rPr>
        <w:t xml:space="preserve">Photography — </w:t>
      </w:r>
      <w:r>
        <w:rPr>
          <w:rFonts w:ascii="Century Gothic" w:cs="Century Gothic" w:eastAsia="Century Gothic" w:hAnsi="Century Gothic"/>
          <w:b w:val="false"/>
          <w:bCs w:val="false"/>
          <w:i w:val="false"/>
          <w:iCs w:val="false"/>
          <w:color w:val="000000"/>
          <w:sz w:val="21"/>
          <w:szCs w:val="21"/>
        </w:rPr>
        <w:t xml:space="preserve">Clear, well-lit photographs from multiple angles make a real difference to how a piece sells online, especially for sculpture. Good photography is one of the simplest ways to help your work stand out.</w:t>
      </w:r>
    </w:p>
    <w:p>
      <w:pPr>
        <w:pStyle w:val="ListParagraph"/>
        <w:numPr>
          <w:ilvl w:val="0"/>
          <w:numId w:val="2"/>
        </w:numPr>
        <w:spacing w:after="160"/>
      </w:pPr>
      <w:r>
        <w:rPr>
          <w:rFonts w:ascii="Century Gothic" w:cs="Century Gothic" w:eastAsia="Century Gothic" w:hAnsi="Century Gothic"/>
          <w:b/>
          <w:bCs/>
          <w:i w:val="false"/>
          <w:iCs w:val="false"/>
          <w:color w:val="000000"/>
          <w:sz w:val="21"/>
          <w:szCs w:val="21"/>
        </w:rPr>
        <w:t xml:space="preserve">Packaging — </w:t>
      </w:r>
      <w:r>
        <w:rPr>
          <w:rFonts w:ascii="Century Gothic" w:cs="Century Gothic" w:eastAsia="Century Gothic" w:hAnsi="Century Gothic"/>
          <w:b w:val="false"/>
          <w:bCs w:val="false"/>
          <w:i w:val="false"/>
          <w:iCs w:val="false"/>
          <w:color w:val="000000"/>
          <w:sz w:val="21"/>
          <w:szCs w:val="21"/>
        </w:rPr>
        <w:t xml:space="preserve">Once you're confirmed, we'll send you Art for Cure thank-you postcards and self-adhesive labels to include with each piece.</w:t>
      </w:r>
    </w:p>
    <w:p>
      <w:pPr>
        <w:pStyle w:val="ListParagraph"/>
        <w:numPr>
          <w:ilvl w:val="0"/>
          <w:numId w:val="2"/>
        </w:numPr>
        <w:spacing w:after="160"/>
      </w:pPr>
      <w:r>
        <w:rPr>
          <w:rFonts w:ascii="Century Gothic" w:cs="Century Gothic" w:eastAsia="Century Gothic" w:hAnsi="Century Gothic"/>
          <w:b/>
          <w:bCs/>
          <w:i w:val="false"/>
          <w:iCs w:val="false"/>
          <w:color w:val="000000"/>
          <w:sz w:val="21"/>
          <w:szCs w:val="21"/>
        </w:rPr>
        <w:t xml:space="preserve">Keeping Stock Available — </w:t>
      </w:r>
      <w:r>
        <w:rPr>
          <w:rFonts w:ascii="Century Gothic" w:cs="Century Gothic" w:eastAsia="Century Gothic" w:hAnsi="Century Gothic"/>
          <w:b w:val="false"/>
          <w:bCs w:val="false"/>
          <w:i w:val="false"/>
          <w:iCs w:val="false"/>
          <w:color w:val="000000"/>
          <w:sz w:val="21"/>
          <w:szCs w:val="21"/>
        </w:rPr>
        <w:t xml:space="preserve">Please try to keep a minimum of three pieces (paintings and ceramics) or three sculptures available at any time — do let Belinda know if that's not possible. When something sells, we'd love a replacement as soon as you're able.</w:t>
      </w:r>
    </w:p>
    <w:p>
      <w:pPr>
        <w:pStyle w:val="ListParagraph"/>
        <w:numPr>
          <w:ilvl w:val="0"/>
          <w:numId w:val="2"/>
        </w:numPr>
        <w:spacing w:after="160"/>
      </w:pPr>
      <w:r>
        <w:rPr>
          <w:rFonts w:ascii="Century Gothic" w:cs="Century Gothic" w:eastAsia="Century Gothic" w:hAnsi="Century Gothic"/>
          <w:b/>
          <w:bCs/>
          <w:i w:val="false"/>
          <w:iCs w:val="false"/>
          <w:color w:val="000000"/>
          <w:sz w:val="21"/>
          <w:szCs w:val="21"/>
        </w:rPr>
        <w:t xml:space="preserve">Selling Elsewhere — </w:t>
      </w:r>
      <w:r>
        <w:rPr>
          <w:rFonts w:ascii="Century Gothic" w:cs="Century Gothic" w:eastAsia="Century Gothic" w:hAnsi="Century Gothic"/>
          <w:b w:val="false"/>
          <w:bCs w:val="false"/>
          <w:i w:val="false"/>
          <w:iCs w:val="false"/>
          <w:color w:val="000000"/>
          <w:sz w:val="21"/>
          <w:szCs w:val="21"/>
        </w:rPr>
        <w:t xml:space="preserve">You're welcome to show the same work elsewhere, but please tell us as soon as it sells, or an edition is complete, so we can avoid a piece being sold twice.</w:t>
      </w:r>
    </w:p>
    <w:p>
      <w:pPr>
        <w:pStyle w:val="ListParagraph"/>
        <w:numPr>
          <w:ilvl w:val="0"/>
          <w:numId w:val="2"/>
        </w:numPr>
        <w:spacing w:after="160"/>
      </w:pPr>
      <w:r>
        <w:rPr>
          <w:rFonts w:ascii="Century Gothic" w:cs="Century Gothic" w:eastAsia="Century Gothic" w:hAnsi="Century Gothic"/>
          <w:b/>
          <w:bCs/>
          <w:i w:val="false"/>
          <w:iCs w:val="false"/>
          <w:color w:val="000000"/>
          <w:sz w:val="21"/>
          <w:szCs w:val="21"/>
        </w:rPr>
        <w:t xml:space="preserve">Marketing &amp; PR — </w:t>
      </w:r>
      <w:r>
        <w:rPr>
          <w:rFonts w:ascii="Century Gothic" w:cs="Century Gothic" w:eastAsia="Century Gothic" w:hAnsi="Century Gothic"/>
          <w:b w:val="false"/>
          <w:bCs w:val="false"/>
          <w:i w:val="false"/>
          <w:iCs w:val="false"/>
          <w:color w:val="000000"/>
          <w:sz w:val="21"/>
          <w:szCs w:val="21"/>
        </w:rPr>
        <w:t xml:space="preserve">We promote the gallery and our artists through our audience, media contacts and PR channels, and we're always looking for new ways to raise your profile alongside ours.</w:t>
      </w:r>
    </w:p>
    <w:p>
      <w:pPr>
        <w:spacing w:after="200"/>
      </w:pPr>
      <w:r>
        <w:rPr>
          <w:rFonts w:ascii="Century Gothic" w:cs="Century Gothic" w:eastAsia="Century Gothic" w:hAnsi="Century Gothic"/>
          <w:b/>
          <w:bCs/>
          <w:i w:val="false"/>
          <w:iCs w:val="false"/>
          <w:color w:val="D30582"/>
          <w:sz w:val="24"/>
          <w:szCs w:val="24"/>
        </w:rPr>
        <w:t xml:space="preserve">GETTING STARTED</w:t>
      </w:r>
    </w:p>
    <w:p>
      <w:pPr>
        <w:spacing w:after="260"/>
      </w:pPr>
      <w:r>
        <w:rPr>
          <w:rFonts w:ascii="Century Gothic" w:cs="Century Gothic" w:eastAsia="Century Gothic" w:hAnsi="Century Gothic"/>
          <w:b w:val="false"/>
          <w:bCs w:val="false"/>
          <w:i w:val="false"/>
          <w:iCs w:val="false"/>
          <w:color w:val="000000"/>
          <w:sz w:val="21"/>
          <w:szCs w:val="21"/>
        </w:rPr>
        <w:t xml:space="preserve">If you'd like to take part, email </w:t>
      </w:r>
      <w:r>
        <w:rPr>
          <w:rFonts w:ascii="Century Gothic" w:cs="Century Gothic" w:eastAsia="Century Gothic" w:hAnsi="Century Gothic"/>
          <w:b/>
          <w:bCs/>
          <w:i w:val="false"/>
          <w:iCs w:val="false"/>
          <w:color w:val="D30582"/>
          <w:sz w:val="21"/>
          <w:szCs w:val="21"/>
        </w:rPr>
        <w:t xml:space="preserve">belinda@artforcure.org.uk</w:t>
      </w:r>
      <w:r>
        <w:rPr>
          <w:rFonts w:ascii="Century Gothic" w:cs="Century Gothic" w:eastAsia="Century Gothic" w:hAnsi="Century Gothic"/>
          <w:b w:val="false"/>
          <w:bCs w:val="false"/>
          <w:i w:val="false"/>
          <w:iCs w:val="false"/>
          <w:color w:val="000000"/>
          <w:sz w:val="21"/>
          <w:szCs w:val="21"/>
        </w:rPr>
        <w:t xml:space="preserve"> and we'll talk through your collection and get you set up on the portal.</w:t>
      </w:r>
    </w:p>
    <w:p>
      <w:pPr>
        <w:spacing w:after="160"/>
      </w:pPr>
      <w:r>
        <w:rPr>
          <w:rFonts w:ascii="Century Gothic" w:cs="Century Gothic" w:eastAsia="Century Gothic" w:hAnsi="Century Gothic"/>
          <w:b/>
          <w:bCs/>
          <w:i w:val="false"/>
          <w:iCs w:val="false"/>
          <w:color w:val="000000"/>
          <w:sz w:val="21"/>
          <w:szCs w:val="21"/>
        </w:rPr>
        <w:t xml:space="preserve">We'd be thrilled to have you on board — please don't hesitate to get in touch with any questions at all.</w:t>
      </w:r>
    </w:p>
    <w:p>
      <w:pPr>
        <w:spacing w:after="60"/>
      </w:pPr>
      <w:r>
        <w:rPr>
          <w:rFonts w:ascii="Century Gothic" w:cs="Century Gothic" w:eastAsia="Century Gothic" w:hAnsi="Century Gothic"/>
          <w:b w:val="false"/>
          <w:bCs w:val="false"/>
          <w:i w:val="false"/>
          <w:iCs w:val="false"/>
          <w:color w:val="595959"/>
          <w:sz w:val="20"/>
          <w:szCs w:val="20"/>
        </w:rPr>
        <w:t xml:space="preserve">belinda@artforcure.org.uk</w:t>
      </w:r>
      <w:r>
        <w:rPr>
          <w:rFonts w:ascii="Century Gothic" w:cs="Century Gothic" w:eastAsia="Century Gothic" w:hAnsi="Century Gothic"/>
          <w:b w:val="false"/>
          <w:bCs w:val="false"/>
          <w:i w:val="false"/>
          <w:iCs w:val="false"/>
          <w:color w:val="595959"/>
          <w:sz w:val="20"/>
          <w:szCs w:val="20"/>
        </w:rPr>
        <w:t xml:space="preserve">  /  07815 061132</w:t>
      </w:r>
    </w:p>
    <w:p>
      <w:pPr>
        <w:spacing w:after="160"/>
      </w:pPr>
      <w:r>
        <w:rPr>
          <w:rFonts w:ascii="Century Gothic" w:cs="Century Gothic" w:eastAsia="Century Gothic" w:hAnsi="Century Gothic"/>
          <w:b w:val="false"/>
          <w:bCs w:val="false"/>
          <w:i/>
          <w:iCs/>
          <w:color w:val="595959"/>
          <w:sz w:val="18"/>
          <w:szCs w:val="18"/>
        </w:rPr>
        <w:t xml:space="preserve">14 September 2026</w:t>
      </w:r>
    </w:p>
    <w:sectPr>
      <w:footerReference w:type="default" r:id="rId7"/>
      <w:pgSz w:w="11906" w:h="16838" w:orient="portrait"/>
      <w:pgMar w:top="700" w:right="1300" w:bottom="7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0582" w:sz="4" w:space="6"/>
      </w:pBdr>
      <w:jc w:val="center"/>
    </w:pPr>
    <w:r>
      <w:rPr>
        <w:rFonts w:ascii="Century Gothic" w:cs="Century Gothic" w:eastAsia="Century Gothic" w:hAnsi="Century Gothic"/>
        <w:b w:val="false"/>
        <w:bCs w:val="false"/>
        <w:i w:val="false"/>
        <w:iCs w:val="false"/>
        <w:color w:val="595959"/>
        <w:sz w:val="15"/>
        <w:szCs w:val="15"/>
      </w:rPr>
      <w:t xml:space="preserve">Art for Cure  •  Bredfield House, Bredfield, Woodbridge, Suffolk, IP13 6AA  •  Registered Charity Number 1175161  •  www.artforcure.org.uk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5123d5ddcca5afefe31952bcc0ba4d3c09862bf.jpg"/><Relationship Id="rId9" Type="http://schemas.openxmlformats.org/officeDocument/2006/relationships/image" Target="media/f9491a116ed303d9ed14b0dd7cfd24eec407bc11.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2026-09-14T16:29:51.723Z</dcterms:created>
  <dcterms:modified xsi:type="dcterms:W3CDTF">2026-09-14T16:29:51.743Z</dcterms:modified>
</cp:coreProperties>
</file>

<file path=docProps/custom.xml><?xml version="1.0" encoding="utf-8"?>
<Properties xmlns="http://schemas.openxmlformats.org/officeDocument/2006/custom-properties" xmlns:vt="http://schemas.openxmlformats.org/officeDocument/2006/docPropsVTypes"/>
</file>