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C59" w:rsidRDefault="00974C59" w:rsidP="00974C59">
      <w:r>
        <w:rPr>
          <w:rFonts w:hint="eastAsia"/>
        </w:rPr>
        <w:t>第四章</w:t>
      </w:r>
      <w:r>
        <w:rPr>
          <w:rFonts w:hint="eastAsia"/>
        </w:rPr>
        <w:t xml:space="preserve"> </w:t>
      </w:r>
      <w:r>
        <w:rPr>
          <w:rFonts w:hint="eastAsia"/>
        </w:rPr>
        <w:t>声引信被动定位技术研究</w:t>
      </w:r>
    </w:p>
    <w:p w:rsidR="00974C59" w:rsidRDefault="00974C59" w:rsidP="00974C59">
      <w:r>
        <w:rPr>
          <w:rFonts w:hint="eastAsia"/>
        </w:rPr>
        <w:t>4.1</w:t>
      </w:r>
      <w:r>
        <w:rPr>
          <w:rFonts w:hint="eastAsia"/>
        </w:rPr>
        <w:t>引言</w:t>
      </w:r>
      <w:r>
        <w:rPr>
          <w:rFonts w:hint="eastAsia"/>
        </w:rPr>
        <w:t xml:space="preserve"> </w:t>
      </w:r>
    </w:p>
    <w:p w:rsidR="00974C59" w:rsidRDefault="00CE61F3" w:rsidP="00AF714B">
      <w:pPr>
        <w:ind w:firstLine="420"/>
      </w:pPr>
      <w:r>
        <w:t>水雷声引信作为水雷探测感知外界环境的重要设备</w:t>
      </w:r>
      <w:r>
        <w:rPr>
          <w:rFonts w:hint="eastAsia"/>
        </w:rPr>
        <w:t>，</w:t>
      </w:r>
      <w:r>
        <w:t>需要拥有比较远的探测距离</w:t>
      </w:r>
      <w:r>
        <w:rPr>
          <w:rFonts w:hint="eastAsia"/>
        </w:rPr>
        <w:t>，比较精准的定位能力以及识别能力。</w:t>
      </w:r>
      <w:r w:rsidR="00D51CD1">
        <w:rPr>
          <w:rFonts w:hint="eastAsia"/>
        </w:rPr>
        <w:t>目前应用于水雷定位的方法包括三点定位法、</w:t>
      </w:r>
      <w:r w:rsidR="00D51CD1">
        <w:rPr>
          <w:rFonts w:hint="eastAsia"/>
        </w:rPr>
        <w:t>TMA</w:t>
      </w:r>
      <w:r w:rsidR="00D51CD1">
        <w:rPr>
          <w:rFonts w:hint="eastAsia"/>
        </w:rPr>
        <w:t>、</w:t>
      </w:r>
      <w:r w:rsidR="00D51CD1">
        <w:rPr>
          <w:rFonts w:hint="eastAsia"/>
        </w:rPr>
        <w:t>MFP</w:t>
      </w:r>
      <w:r w:rsidR="00D51CD1">
        <w:rPr>
          <w:rFonts w:hint="eastAsia"/>
        </w:rPr>
        <w:t>等等。</w:t>
      </w:r>
    </w:p>
    <w:p w:rsidR="00AF714B" w:rsidRPr="00D51CD1" w:rsidRDefault="00AF714B" w:rsidP="00974C59">
      <w:r>
        <w:tab/>
      </w:r>
      <w:r>
        <w:t>所谓三点定位法</w:t>
      </w:r>
      <w:r>
        <w:rPr>
          <w:rFonts w:hint="eastAsia"/>
        </w:rPr>
        <w:t>，</w:t>
      </w:r>
      <w:r>
        <w:t>是</w:t>
      </w:r>
      <w:r w:rsidR="00B426CA">
        <w:t>一种通过几何原理进行测距的方法</w:t>
      </w:r>
      <w:r w:rsidR="00B426CA">
        <w:rPr>
          <w:rFonts w:hint="eastAsia"/>
        </w:rPr>
        <w:t>。</w:t>
      </w:r>
      <w:r w:rsidR="002F182B">
        <w:t>即通过建立舰船发出的噪声信号在水中的传播衰减模型</w:t>
      </w:r>
      <w:r w:rsidR="002F182B">
        <w:rPr>
          <w:rFonts w:hint="eastAsia"/>
        </w:rPr>
        <w:t>（球面波衰减模型），通过测量各个传感器接收信号的时延来对目标的位置进行估计，从而获取目标与水雷之间的距离信息。</w:t>
      </w:r>
      <w:r w:rsidR="004601BC">
        <w:rPr>
          <w:rFonts w:hint="eastAsia"/>
        </w:rPr>
        <w:t>但是这种方法有几个缺点：测距结果严重依赖于水雷传感器平台的稳定程度</w:t>
      </w:r>
      <w:r w:rsidR="000D3021">
        <w:rPr>
          <w:rFonts w:hint="eastAsia"/>
        </w:rPr>
        <w:t>以及各个传感器之间的位置关系；需要建立比较精确的舰船噪声在海水中的传播衰减模型才能保证比较小的定位误差</w:t>
      </w:r>
      <w:r w:rsidR="00A523FB">
        <w:rPr>
          <w:rFonts w:hint="eastAsia"/>
        </w:rPr>
        <w:t>，另一个问题是随着距离的增加，各个传感器接收到的信号之间的变化量越来越小，难以保证足够的测量精度，所以对于水雷的小型传感器阵列来说，很难通过这种方法来测距定位远距离目标。</w:t>
      </w:r>
    </w:p>
    <w:p w:rsidR="00974C59" w:rsidRDefault="00974C59" w:rsidP="00974C59">
      <w:r>
        <w:rPr>
          <w:rFonts w:hint="eastAsia"/>
        </w:rPr>
        <w:t xml:space="preserve">4.2 </w:t>
      </w:r>
      <w:r>
        <w:rPr>
          <w:rFonts w:hint="eastAsia"/>
        </w:rPr>
        <w:t>对水面目标的定位原理</w:t>
      </w:r>
    </w:p>
    <w:p w:rsidR="00974C59" w:rsidRDefault="00974C59" w:rsidP="00974C59">
      <w:r>
        <w:rPr>
          <w:rFonts w:hint="eastAsia"/>
        </w:rPr>
        <w:t xml:space="preserve"> 4.2.1</w:t>
      </w:r>
      <w:r>
        <w:rPr>
          <w:rFonts w:hint="eastAsia"/>
        </w:rPr>
        <w:t>目标定位原理</w:t>
      </w:r>
    </w:p>
    <w:p w:rsidR="0058238E" w:rsidRDefault="0058238E" w:rsidP="00587220">
      <w:pPr>
        <w:ind w:firstLine="420"/>
      </w:pPr>
      <w:r>
        <w:t>目前大部分研究中采用的定位方法都是通过测量水雷位于水面之下的深度以及舰船相对于水雷位置的仰角来判断舰船与水雷之间的距离的</w:t>
      </w:r>
      <w:r>
        <w:rPr>
          <w:rFonts w:hint="eastAsia"/>
        </w:rPr>
        <w:t>，</w:t>
      </w:r>
      <w:r>
        <w:t>如下图所示</w:t>
      </w:r>
      <w:r>
        <w:rPr>
          <w:rFonts w:hint="eastAsia"/>
        </w:rPr>
        <w:t>：</w:t>
      </w:r>
    </w:p>
    <w:p w:rsidR="0058238E" w:rsidRDefault="001279AF" w:rsidP="00BF341C">
      <w:pPr>
        <w:jc w:val="center"/>
      </w:pPr>
      <w:r>
        <w:object w:dxaOrig="5910"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45pt;height:146.7pt" o:ole="">
            <v:imagedata r:id="rId5" o:title=""/>
          </v:shape>
          <o:OLEObject Type="Embed" ProgID="Visio.Drawing.15" ShapeID="_x0000_i1025" DrawAspect="Content" ObjectID="_1492451900" r:id="rId6"/>
        </w:object>
      </w:r>
    </w:p>
    <w:p w:rsidR="00BF341C" w:rsidRDefault="001279AF" w:rsidP="005963A0">
      <w:pPr>
        <w:ind w:firstLine="420"/>
        <w:jc w:val="left"/>
      </w:pPr>
      <w:r>
        <w:rPr>
          <w:rFonts w:hint="eastAsia"/>
        </w:rPr>
        <w:t>由于在布置水雷的时候可以预知水雷深度</w:t>
      </w:r>
      <w:r>
        <w:rPr>
          <w:rFonts w:hint="eastAsia"/>
        </w:rPr>
        <w:t>BC</w:t>
      </w:r>
      <w:r>
        <w:rPr>
          <w:rFonts w:hint="eastAsia"/>
        </w:rPr>
        <w:t>的值，则在水雷的实际运作之中可以通过实时的测量舰船相对于水雷的仰角值</w:t>
      </w:r>
      <w:r>
        <w:rPr>
          <w:rFonts w:asciiTheme="minorEastAsia" w:hAnsiTheme="minorEastAsia" w:hint="eastAsia"/>
        </w:rPr>
        <w:t>θ</w:t>
      </w:r>
      <w:r>
        <w:rPr>
          <w:rFonts w:hint="eastAsia"/>
        </w:rPr>
        <w:t>，就可以获得舰船与水雷的距离值在水平面上的投影长度：</w:t>
      </w:r>
      <m:oMath>
        <m:r>
          <m:rPr>
            <m:sty m:val="p"/>
          </m:rPr>
          <w:rPr>
            <w:rFonts w:ascii="Cambria Math" w:hAnsi="Cambria Math"/>
          </w:rPr>
          <m:t>AB=BC×tan⁡(θ)</m:t>
        </m:r>
      </m:oMath>
      <w:r>
        <w:rPr>
          <w:rFonts w:hint="eastAsia"/>
        </w:rPr>
        <w:t>，并设置水雷的启动距离，当</w:t>
      </w:r>
      <w:r>
        <w:rPr>
          <w:rFonts w:hint="eastAsia"/>
        </w:rPr>
        <w:t>AB</w:t>
      </w:r>
      <w:r>
        <w:rPr>
          <w:rFonts w:hint="eastAsia"/>
        </w:rPr>
        <w:t>的长度小于该启动距离</w:t>
      </w:r>
      <w:r w:rsidR="005963A0">
        <w:rPr>
          <w:rFonts w:hint="eastAsia"/>
        </w:rPr>
        <w:t>门限</w:t>
      </w:r>
      <w:r>
        <w:rPr>
          <w:rFonts w:hint="eastAsia"/>
        </w:rPr>
        <w:t>的时候</w:t>
      </w:r>
      <w:r w:rsidR="004517D7">
        <w:rPr>
          <w:rFonts w:hint="eastAsia"/>
        </w:rPr>
        <w:t>，就触发</w:t>
      </w:r>
      <w:r>
        <w:rPr>
          <w:rFonts w:hint="eastAsia"/>
        </w:rPr>
        <w:t>水雷。</w:t>
      </w:r>
    </w:p>
    <w:p w:rsidR="004319A1" w:rsidRDefault="004319A1" w:rsidP="005963A0">
      <w:pPr>
        <w:ind w:firstLine="420"/>
        <w:jc w:val="left"/>
      </w:pPr>
      <w:r>
        <w:t>实际的水雷探测装置往往是由多个传感器以一定的空间位置关系构成的传感器阵列</w:t>
      </w:r>
      <w:r>
        <w:rPr>
          <w:rFonts w:hint="eastAsia"/>
        </w:rPr>
        <w:t>，</w:t>
      </w:r>
      <w:r w:rsidR="000760B5">
        <w:rPr>
          <w:rFonts w:hint="eastAsia"/>
        </w:rPr>
        <w:t>下面以两个传感器的情况为例推导传感器接收舰船噪声时延与舰船仰角</w:t>
      </w:r>
      <w:r w:rsidR="00EF01A7">
        <w:rPr>
          <w:rFonts w:asciiTheme="minorEastAsia" w:hAnsiTheme="minorEastAsia" w:hint="eastAsia"/>
        </w:rPr>
        <w:t>θ</w:t>
      </w:r>
      <w:r w:rsidR="000760B5">
        <w:rPr>
          <w:rFonts w:hint="eastAsia"/>
        </w:rPr>
        <w:t>之间的关系。</w:t>
      </w:r>
    </w:p>
    <w:p w:rsidR="00EF01A7" w:rsidRDefault="004022D6" w:rsidP="005963A0">
      <w:pPr>
        <w:ind w:firstLine="420"/>
        <w:jc w:val="left"/>
      </w:pPr>
      <w:r>
        <w:rPr>
          <w:rFonts w:hint="eastAsia"/>
        </w:rPr>
        <w:t>舰船和水雷传感器之间的位置关系如下图所示：</w:t>
      </w:r>
    </w:p>
    <w:p w:rsidR="004022D6" w:rsidRDefault="00CF5DB9" w:rsidP="005963A0">
      <w:pPr>
        <w:ind w:firstLine="420"/>
        <w:jc w:val="left"/>
      </w:pPr>
      <w:r>
        <w:object w:dxaOrig="4486" w:dyaOrig="1575">
          <v:shape id="_x0000_i1026" type="#_x0000_t75" style="width:385.15pt;height:134.5pt" o:ole="">
            <v:imagedata r:id="rId7" o:title=""/>
          </v:shape>
          <o:OLEObject Type="Embed" ProgID="Visio.Drawing.15" ShapeID="_x0000_i1026" DrawAspect="Content" ObjectID="_1492451901" r:id="rId8"/>
        </w:object>
      </w:r>
    </w:p>
    <w:p w:rsidR="00CF5DB9" w:rsidRDefault="00CF5DB9" w:rsidP="005963A0">
      <w:pPr>
        <w:ind w:firstLine="420"/>
        <w:jc w:val="left"/>
      </w:pPr>
      <w:r>
        <w:t>舰船相对水雷传感器</w:t>
      </w:r>
      <w:r>
        <w:t>B</w:t>
      </w:r>
      <w:r>
        <w:t>和传感器</w:t>
      </w:r>
      <w:r>
        <w:t>C</w:t>
      </w:r>
      <w:r>
        <w:t>的仰角分别为</w:t>
      </w:r>
      <w:r>
        <w:rPr>
          <w:rFonts w:asciiTheme="minorEastAsia" w:hAnsiTheme="minorEastAsia" w:hint="eastAsia"/>
        </w:rPr>
        <w:t>θ</w:t>
      </w:r>
      <w:r>
        <w:rPr>
          <w:rFonts w:hint="eastAsia"/>
        </w:rPr>
        <w:t>1</w:t>
      </w:r>
      <w:r>
        <w:rPr>
          <w:rFonts w:hint="eastAsia"/>
        </w:rPr>
        <w:t>和</w:t>
      </w:r>
      <w:r>
        <w:rPr>
          <w:rFonts w:asciiTheme="minorEastAsia" w:hAnsiTheme="minorEastAsia" w:hint="eastAsia"/>
        </w:rPr>
        <w:t>θ</w:t>
      </w:r>
      <w:r>
        <w:rPr>
          <w:rFonts w:hint="eastAsia"/>
        </w:rPr>
        <w:t>2</w:t>
      </w:r>
      <w:r>
        <w:rPr>
          <w:rFonts w:hint="eastAsia"/>
        </w:rPr>
        <w:t>。假设传感器</w:t>
      </w:r>
      <w:r>
        <w:rPr>
          <w:rFonts w:hint="eastAsia"/>
        </w:rPr>
        <w:t>BC</w:t>
      </w:r>
      <w:r>
        <w:rPr>
          <w:rFonts w:hint="eastAsia"/>
        </w:rPr>
        <w:t>之间的距离为</w:t>
      </w:r>
      <w:r>
        <w:rPr>
          <w:rFonts w:hint="eastAsia"/>
        </w:rPr>
        <w:t>L</w:t>
      </w:r>
      <w:r>
        <w:rPr>
          <w:rFonts w:hint="eastAsia"/>
        </w:rPr>
        <w:t>，水雷距水面的距离</w:t>
      </w:r>
      <w:r>
        <w:rPr>
          <w:rFonts w:hint="eastAsia"/>
        </w:rPr>
        <w:t>AD</w:t>
      </w:r>
      <w:r>
        <w:rPr>
          <w:rFonts w:hint="eastAsia"/>
        </w:rPr>
        <w:t>为</w:t>
      </w:r>
      <w:r>
        <w:rPr>
          <w:rFonts w:hint="eastAsia"/>
        </w:rPr>
        <w:t>h</w:t>
      </w:r>
      <w:r>
        <w:rPr>
          <w:rFonts w:hint="eastAsia"/>
        </w:rPr>
        <w:t>，则有：</w:t>
      </w:r>
    </w:p>
    <w:p w:rsidR="006E2A54" w:rsidRPr="006E2A54" w:rsidRDefault="00C4509C" w:rsidP="005963A0">
      <w:pPr>
        <w:ind w:firstLine="420"/>
        <w:jc w:val="left"/>
      </w:pPr>
      <m:oMathPara>
        <m:oMath>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θ1</m:t>
                          </m:r>
                        </m:e>
                      </m:d>
                    </m:e>
                  </m:func>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CD+L</m:t>
                      </m:r>
                    </m:den>
                  </m:f>
                </m:e>
                <m:e>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θ2</m:t>
                          </m:r>
                        </m:e>
                      </m:d>
                    </m:e>
                  </m:func>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CD</m:t>
                      </m:r>
                    </m:den>
                  </m:f>
                </m:e>
              </m:eqArr>
            </m:e>
          </m:d>
        </m:oMath>
      </m:oMathPara>
    </w:p>
    <w:p w:rsidR="006E2A54" w:rsidRDefault="006E2A54" w:rsidP="005963A0">
      <w:pPr>
        <w:ind w:firstLine="420"/>
        <w:jc w:val="left"/>
      </w:pPr>
      <w:r>
        <w:t>联立两式</w:t>
      </w:r>
      <w:r>
        <w:rPr>
          <w:rFonts w:hint="eastAsia"/>
        </w:rPr>
        <w:t>，</w:t>
      </w:r>
      <w:r>
        <w:t>消去</w:t>
      </w:r>
      <w:r>
        <w:t>CD</w:t>
      </w:r>
      <w:r>
        <w:t>即可得到</w:t>
      </w:r>
      <w:r>
        <w:rPr>
          <w:rFonts w:hint="eastAsia"/>
        </w:rPr>
        <w:t>：</w:t>
      </w:r>
      <m:oMath>
        <m:func>
          <m:funcPr>
            <m:ctrlPr>
              <w:rPr>
                <w:rFonts w:ascii="Cambria Math" w:hAnsi="Cambria Math"/>
              </w:rPr>
            </m:ctrlPr>
          </m:funcPr>
          <m:fName>
            <m:r>
              <m:rPr>
                <m:sty m:val="p"/>
              </m:rPr>
              <w:rPr>
                <w:rFonts w:ascii="Cambria Math" w:hAnsi="Cambria Math"/>
              </w:rPr>
              <m:t>cot</m:t>
            </m:r>
          </m:fName>
          <m:e>
            <m:d>
              <m:dPr>
                <m:ctrlPr>
                  <w:rPr>
                    <w:rFonts w:ascii="Cambria Math" w:hAnsi="Cambria Math"/>
                  </w:rPr>
                </m:ctrlPr>
              </m:dPr>
              <m:e>
                <m:r>
                  <m:rPr>
                    <m:sty m:val="p"/>
                  </m:rPr>
                  <w:rPr>
                    <w:rFonts w:ascii="Cambria Math" w:hAnsi="Cambria Math"/>
                  </w:rPr>
                  <m:t>θ1</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cot</m:t>
            </m:r>
          </m:fName>
          <m:e>
            <m:d>
              <m:dPr>
                <m:ctrlPr>
                  <w:rPr>
                    <w:rFonts w:ascii="Cambria Math" w:hAnsi="Cambria Math"/>
                  </w:rPr>
                </m:ctrlPr>
              </m:dPr>
              <m:e>
                <m:r>
                  <m:rPr>
                    <m:sty m:val="p"/>
                  </m:rPr>
                  <w:rPr>
                    <w:rFonts w:ascii="Cambria Math" w:hAnsi="Cambria Math"/>
                  </w:rPr>
                  <m:t>θ2</m:t>
                </m:r>
              </m:e>
            </m:d>
          </m:e>
        </m:func>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h</m:t>
            </m:r>
          </m:den>
        </m:f>
      </m:oMath>
      <w:r w:rsidR="00140105">
        <w:rPr>
          <w:rFonts w:hint="eastAsia"/>
        </w:rPr>
        <w:t>。在实际情况中，有</w:t>
      </w:r>
      <w:r w:rsidR="00140105">
        <w:rPr>
          <w:rFonts w:hint="eastAsia"/>
        </w:rPr>
        <w:t>h</w:t>
      </w:r>
      <m:oMath>
        <m:r>
          <m:rPr>
            <m:sty m:val="p"/>
          </m:rPr>
          <w:rPr>
            <w:rFonts w:ascii="Cambria Math" w:hAnsi="Cambria Math"/>
          </w:rPr>
          <m:t>≫</m:t>
        </m:r>
      </m:oMath>
      <w:r w:rsidR="00140105">
        <w:rPr>
          <w:rFonts w:hint="eastAsia"/>
        </w:rPr>
        <w:t>L</w:t>
      </w:r>
      <w:r w:rsidR="00140105">
        <w:rPr>
          <w:rFonts w:hint="eastAsia"/>
        </w:rPr>
        <w:t>，故有</w:t>
      </w:r>
      <m:oMath>
        <m:r>
          <m:rPr>
            <m:sty m:val="p"/>
          </m:rPr>
          <w:rPr>
            <w:rFonts w:ascii="Cambria Math" w:hAnsi="Cambria Math"/>
          </w:rPr>
          <m:t>θ1≈θ2</m:t>
        </m:r>
      </m:oMath>
      <w:r w:rsidR="00140105">
        <w:rPr>
          <w:rFonts w:hint="eastAsia"/>
        </w:rPr>
        <w:t>。</w:t>
      </w:r>
    </w:p>
    <w:p w:rsidR="006D05CF" w:rsidRDefault="006D05CF" w:rsidP="005963A0">
      <w:pPr>
        <w:ind w:firstLine="420"/>
        <w:jc w:val="left"/>
      </w:pPr>
      <w:r>
        <w:t>则水雷传感器阵列的形式可以简化成下图</w:t>
      </w:r>
      <w:r>
        <w:rPr>
          <w:rFonts w:hint="eastAsia"/>
        </w:rPr>
        <w:t>：</w:t>
      </w:r>
    </w:p>
    <w:p w:rsidR="006D05CF" w:rsidRDefault="0017329F" w:rsidP="005963A0">
      <w:pPr>
        <w:ind w:firstLine="420"/>
        <w:jc w:val="left"/>
      </w:pPr>
      <w:r>
        <w:object w:dxaOrig="6435" w:dyaOrig="3270">
          <v:shape id="_x0000_i1027" type="#_x0000_t75" style="width:321.95pt;height:163.7pt" o:ole="">
            <v:imagedata r:id="rId9" o:title=""/>
          </v:shape>
          <o:OLEObject Type="Embed" ProgID="Visio.Drawing.15" ShapeID="_x0000_i1027" DrawAspect="Content" ObjectID="_1492451902" r:id="rId10"/>
        </w:object>
      </w:r>
    </w:p>
    <w:p w:rsidR="0017329F" w:rsidRDefault="0017329F" w:rsidP="005963A0">
      <w:pPr>
        <w:ind w:firstLine="420"/>
        <w:jc w:val="left"/>
      </w:pPr>
      <w:r>
        <w:t>则根据</w:t>
      </w:r>
      <w:r>
        <w:t>BC</w:t>
      </w:r>
      <w:r>
        <w:t>长度</w:t>
      </w:r>
      <w:r>
        <w:t>L</w:t>
      </w:r>
      <w:r>
        <w:t>以及时延</w:t>
      </w:r>
      <m:oMath>
        <m:r>
          <m:rPr>
            <m:sty m:val="p"/>
          </m:rPr>
          <w:rPr>
            <w:rFonts w:ascii="Cambria Math" w:hAnsi="Cambria Math"/>
          </w:rPr>
          <m:t>τ</m:t>
        </m:r>
      </m:oMath>
      <w:r>
        <w:t>可以估计舰船仰角</w:t>
      </w:r>
      <w:r>
        <w:rPr>
          <w:rFonts w:asciiTheme="minorEastAsia" w:hAnsiTheme="minorEastAsia" w:hint="eastAsia"/>
        </w:rPr>
        <w:t>θ</w:t>
      </w:r>
      <w:r>
        <w:t>的大小</w:t>
      </w:r>
      <w:r>
        <w:rPr>
          <w:rFonts w:hint="eastAsia"/>
        </w:rPr>
        <w:t>：</w:t>
      </w:r>
    </w:p>
    <w:p w:rsidR="0017329F" w:rsidRPr="0017329F" w:rsidRDefault="0017329F" w:rsidP="005963A0">
      <w:pPr>
        <w:ind w:firstLine="420"/>
        <w:jc w:val="left"/>
      </w:pPr>
      <m:oMathPara>
        <m:oMath>
          <m:r>
            <m:rPr>
              <m:sty m:val="p"/>
            </m:rPr>
            <w:rPr>
              <w:rFonts w:ascii="Cambria Math" w:hAnsi="Cambria Math"/>
            </w:rPr>
            <m:t>θ=arccos⁡(</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×τ</m:t>
              </m:r>
            </m:num>
            <m:den>
              <m:r>
                <w:rPr>
                  <w:rFonts w:ascii="Cambria Math" w:hAnsi="Cambria Math"/>
                </w:rPr>
                <m:t>L</m:t>
              </m:r>
            </m:den>
          </m:f>
          <m:r>
            <m:rPr>
              <m:sty m:val="p"/>
            </m:rPr>
            <w:rPr>
              <w:rFonts w:ascii="Cambria Math" w:hAnsi="Cambria Math"/>
            </w:rPr>
            <m:t>)</m:t>
          </m:r>
        </m:oMath>
      </m:oMathPara>
    </w:p>
    <w:p w:rsidR="0017329F" w:rsidRDefault="0017329F" w:rsidP="005963A0">
      <w:pPr>
        <w:ind w:firstLine="420"/>
        <w:jc w:val="left"/>
      </w:pPr>
      <w:r>
        <w:rPr>
          <w:rFonts w:hint="eastAsia"/>
        </w:rPr>
        <w:t>其中</w:t>
      </w:r>
      <m:oMath>
        <m:sSub>
          <m:sSubPr>
            <m:ctrlPr>
              <w:rPr>
                <w:rFonts w:ascii="Cambria Math" w:hAnsi="Cambria Math"/>
              </w:rPr>
            </m:ctrlPr>
          </m:sSubPr>
          <m:e>
            <m:r>
              <w:rPr>
                <w:rFonts w:ascii="Cambria Math" w:hAnsi="Cambria Math"/>
              </w:rPr>
              <m:t>v</m:t>
            </m:r>
          </m:e>
          <m:sub>
            <m:r>
              <w:rPr>
                <w:rFonts w:ascii="Cambria Math" w:hAnsi="Cambria Math"/>
              </w:rPr>
              <m:t>s</m:t>
            </m:r>
          </m:sub>
        </m:sSub>
      </m:oMath>
      <w:r>
        <w:t>是声音在海水中的传播速度</w:t>
      </w:r>
      <w:r>
        <w:rPr>
          <w:rFonts w:hint="eastAsia"/>
        </w:rPr>
        <w:t>。</w:t>
      </w:r>
    </w:p>
    <w:p w:rsidR="00B54AD5" w:rsidRPr="0017329F" w:rsidRDefault="00B54AD5" w:rsidP="005963A0">
      <w:pPr>
        <w:ind w:firstLine="420"/>
        <w:jc w:val="left"/>
      </w:pPr>
      <w:r>
        <w:t>从上式中可以看出</w:t>
      </w:r>
      <w:r>
        <w:rPr>
          <w:rFonts w:hint="eastAsia"/>
        </w:rPr>
        <w:t>，</w:t>
      </w:r>
      <w:r w:rsidR="001A682B">
        <w:rPr>
          <w:rFonts w:hint="eastAsia"/>
        </w:rPr>
        <w:t>由于声音在海水中的传播速度以及水雷传感器阵列之间的位置关系相对固定，所以</w:t>
      </w:r>
      <w:r>
        <w:t>舰船相对于水雷的仰角的精度</w:t>
      </w:r>
      <w:r w:rsidR="001A682B">
        <w:t>主要</w:t>
      </w:r>
      <w:r>
        <w:t>依赖于水雷传感器对于时延的估计精度</w:t>
      </w:r>
      <w:r>
        <w:rPr>
          <w:rFonts w:hint="eastAsia"/>
        </w:rPr>
        <w:t>。</w:t>
      </w:r>
    </w:p>
    <w:p w:rsidR="00974C59" w:rsidRDefault="00974C59" w:rsidP="00974C59">
      <w:r>
        <w:rPr>
          <w:rFonts w:hint="eastAsia"/>
        </w:rPr>
        <w:t xml:space="preserve">4.2.2 </w:t>
      </w:r>
      <w:r>
        <w:rPr>
          <w:rFonts w:hint="eastAsia"/>
        </w:rPr>
        <w:t>时延估计方法</w:t>
      </w:r>
    </w:p>
    <w:p w:rsidR="009C1829" w:rsidRDefault="005505E4" w:rsidP="00B163F5">
      <w:pPr>
        <w:ind w:firstLine="420"/>
      </w:pPr>
      <w:r>
        <w:rPr>
          <w:rFonts w:hint="eastAsia"/>
        </w:rPr>
        <w:t>在水雷声引信研究领域中关于时延估计的方法有很多，包括互相关法以及互</w:t>
      </w:r>
      <w:r w:rsidR="00CB3773">
        <w:rPr>
          <w:rFonts w:hint="eastAsia"/>
        </w:rPr>
        <w:t>相位</w:t>
      </w:r>
      <w:r>
        <w:rPr>
          <w:rFonts w:hint="eastAsia"/>
        </w:rPr>
        <w:t>谱定位法等等。</w:t>
      </w:r>
      <w:r w:rsidR="0086267E">
        <w:rPr>
          <w:rFonts w:hint="eastAsia"/>
        </w:rPr>
        <w:t>对于频谱比较宽的信号来说，常用的方法有广义互相关法以及自适应时延估计等等方法。</w:t>
      </w:r>
      <w:r w:rsidR="00697D76">
        <w:rPr>
          <w:rFonts w:hint="eastAsia"/>
        </w:rPr>
        <w:t>其中互谱法是通过计算接收到的两个信号之间的互功率谱的相角来实现的，而由于同一信号的互相关函数的峰值在时间上的偏移量可以表示两个信号之间的时延，所以互相关法就是通过计算两个不同的传感器接收到的信号的互相关函数来估计信号的时延的。</w:t>
      </w:r>
      <w:r w:rsidR="000941A4">
        <w:rPr>
          <w:rFonts w:hint="eastAsia"/>
        </w:rPr>
        <w:t>这种方法的优点在于可以不用预先了解舰船噪声的特性以及背景环境的干扰的先验知识，可以在动态的接收信号环境中拥有很好的表现，而缺点在于运算量比较大，对于水雷这种水下小平台来说难以满足设计要求。</w:t>
      </w:r>
    </w:p>
    <w:p w:rsidR="00B163F5" w:rsidRDefault="00B163F5" w:rsidP="00974C59">
      <w:r>
        <w:tab/>
      </w:r>
      <w:r>
        <w:t>由于舰船发出的噪声具有一定程度的不可控性</w:t>
      </w:r>
      <w:r>
        <w:rPr>
          <w:rFonts w:hint="eastAsia"/>
        </w:rPr>
        <w:t>，</w:t>
      </w:r>
      <w:r>
        <w:t>其声音信号会在一定的频谱范围之内波动</w:t>
      </w:r>
      <w:r>
        <w:rPr>
          <w:rFonts w:hint="eastAsia"/>
        </w:rPr>
        <w:t>，</w:t>
      </w:r>
      <w:r>
        <w:t>所以我们难以使用窄带模型对其进行分析</w:t>
      </w:r>
      <w:r>
        <w:rPr>
          <w:rFonts w:hint="eastAsia"/>
        </w:rPr>
        <w:t>，</w:t>
      </w:r>
      <w:r>
        <w:t>故在舰船噪声信号的检测问题上</w:t>
      </w:r>
      <w:r>
        <w:rPr>
          <w:rFonts w:hint="eastAsia"/>
        </w:rPr>
        <w:t>，</w:t>
      </w:r>
      <w:r>
        <w:t>采用宽带噪声模型对其建模比较合适</w:t>
      </w:r>
      <w:r>
        <w:rPr>
          <w:rFonts w:hint="eastAsia"/>
        </w:rPr>
        <w:t>。</w:t>
      </w:r>
    </w:p>
    <w:p w:rsidR="007C5AB1" w:rsidRDefault="00E140DF" w:rsidP="00974C59">
      <w:r>
        <w:tab/>
      </w:r>
      <w:r>
        <w:t>首先对信号的互相关法进行分析</w:t>
      </w:r>
      <w:r>
        <w:rPr>
          <w:rFonts w:hint="eastAsia"/>
        </w:rPr>
        <w:t>，</w:t>
      </w:r>
      <w:r>
        <w:t>假设水雷传感器阵列之中两个传感器接收到的信号分别为</w:t>
      </w:r>
      <w:r>
        <w:rPr>
          <w:rFonts w:hint="eastAsia"/>
        </w:rPr>
        <w:t>：</w:t>
      </w:r>
    </w:p>
    <w:p w:rsidR="00E140DF" w:rsidRPr="00E140DF" w:rsidRDefault="00C4509C" w:rsidP="00974C59">
      <m:oMathPara>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m:oMathPara>
    </w:p>
    <w:p w:rsidR="00E140DF" w:rsidRPr="00E140DF" w:rsidRDefault="00C4509C" w:rsidP="00E140DF">
      <m:oMathPara>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t+τ</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m:oMathPara>
    </w:p>
    <w:p w:rsidR="00E140DF" w:rsidRDefault="00E140DF" w:rsidP="00E140DF">
      <w:r>
        <w:rPr>
          <w:rFonts w:hint="eastAsia"/>
        </w:rPr>
        <w:t>则两个信号的互相关函数为：</w:t>
      </w:r>
    </w:p>
    <w:p w:rsidR="00E140DF" w:rsidRPr="00E140DF" w:rsidRDefault="00E140DF" w:rsidP="00E140DF">
      <m:oMathPara>
        <m:oMath>
          <m:r>
            <m:rPr>
              <m:sty m:val="p"/>
            </m:rPr>
            <w:rPr>
              <w:rFonts w:ascii="Cambria Math" w:hAnsi="Cambria Math"/>
            </w:rPr>
            <m:t>R</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e>
          </m:d>
          <m:r>
            <m:rPr>
              <m:sty m:val="p"/>
            </m:rPr>
            <w:rPr>
              <w:rFonts w:ascii="Cambria Math" w:hAnsi="Cambria Math"/>
            </w:rPr>
            <m:t>=R[</m:t>
          </m:r>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t+τ</m:t>
              </m:r>
            </m:e>
          </m:d>
          <m:r>
            <m:rPr>
              <m:sty m:val="p"/>
            </m:rPr>
            <w:rPr>
              <w:rFonts w:ascii="Cambria Math" w:hAnsi="Cambria Math"/>
            </w:rPr>
            <m:t>+S</m:t>
          </m:r>
          <m:d>
            <m:dPr>
              <m:ctrlPr>
                <w:rPr>
                  <w:rFonts w:ascii="Cambria Math" w:hAnsi="Cambria Math"/>
                </w:rPr>
              </m:ctrlPr>
            </m:dPr>
            <m:e>
              <m:r>
                <m:rPr>
                  <m:sty m:val="p"/>
                </m:rP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t+τ</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m:oMathPara>
    </w:p>
    <w:p w:rsidR="00E140DF" w:rsidRDefault="00E140DF" w:rsidP="00E140DF">
      <w:r>
        <w:rPr>
          <w:rFonts w:hint="eastAsia"/>
        </w:rPr>
        <w:lastRenderedPageBreak/>
        <w:t>由于信号和噪声互不相关，所以它们之间的互相关函数为零，故有：</w:t>
      </w:r>
    </w:p>
    <w:p w:rsidR="00E140DF" w:rsidRPr="00CE5A07" w:rsidRDefault="00CE5A07" w:rsidP="00E140DF">
      <m:oMathPara>
        <m:oMath>
          <m:r>
            <m:rPr>
              <m:sty m:val="p"/>
            </m:rPr>
            <w:rPr>
              <w:rFonts w:ascii="Cambria Math" w:hAnsi="Cambria Math"/>
            </w:rPr>
            <m:t>R</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e>
          </m:d>
          <m:r>
            <w:rPr>
              <w:rFonts w:ascii="Cambria Math" w:hAnsi="Cambria Math" w:hint="eastAsia"/>
            </w:rPr>
            <m:t>=</m:t>
          </m:r>
          <m:r>
            <m:rPr>
              <m:sty m:val="p"/>
            </m:rPr>
            <w:rPr>
              <w:rFonts w:ascii="Cambria Math" w:hAnsi="Cambria Math"/>
            </w:rPr>
            <m:t xml:space="preserve"> R[</m:t>
          </m:r>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t+τ</m:t>
              </m:r>
            </m:e>
          </m:d>
          <m:r>
            <w:rPr>
              <w:rFonts w:ascii="Cambria Math" w:hAnsi="Cambria Math" w:hint="eastAsia"/>
            </w:rPr>
            <m:t>]</m:t>
          </m:r>
        </m:oMath>
      </m:oMathPara>
    </w:p>
    <w:p w:rsidR="00E140DF" w:rsidRPr="00E140DF" w:rsidRDefault="00CE5A07" w:rsidP="00E140DF">
      <w:r>
        <w:t>由此可知</w:t>
      </w:r>
      <w:r>
        <w:rPr>
          <w:rFonts w:hint="eastAsia"/>
        </w:rPr>
        <w:t>，</w:t>
      </w:r>
      <w:r>
        <w:t>互相关函数</w:t>
      </w:r>
      <w:r>
        <w:rPr>
          <w:rFonts w:hint="eastAsia"/>
        </w:rPr>
        <w:t>R(</w:t>
      </w:r>
      <w:r>
        <w:t>t</w:t>
      </w:r>
      <w:r>
        <w:rPr>
          <w:rFonts w:hint="eastAsia"/>
        </w:rPr>
        <w:t>)</w:t>
      </w:r>
      <w:r>
        <w:t>在</w:t>
      </w:r>
      <w:r>
        <w:t>t=</w:t>
      </w:r>
      <m:oMath>
        <m:r>
          <w:rPr>
            <w:rFonts w:ascii="Cambria Math" w:hAnsi="Cambria Math"/>
          </w:rPr>
          <m:t xml:space="preserve"> τ</m:t>
        </m:r>
      </m:oMath>
      <w:r>
        <w:rPr>
          <w:rFonts w:hint="eastAsia"/>
        </w:rPr>
        <w:t>处取得最大值，故可以根据互相关函数最大值在时间轴上对应的位置来估计两个函数的时延值大小。</w:t>
      </w:r>
    </w:p>
    <w:p w:rsidR="00E140DF" w:rsidRDefault="001345EE" w:rsidP="00E140DF">
      <w:r>
        <w:tab/>
      </w:r>
      <w:r>
        <w:t>广义互相关法是在互相关法基础上建立起来的时延估计方法</w:t>
      </w:r>
      <w:r>
        <w:rPr>
          <w:rFonts w:hint="eastAsia"/>
        </w:rPr>
        <w:t>。</w:t>
      </w:r>
      <w:r w:rsidR="00FE2706">
        <w:t>它是在两个接收信号</w:t>
      </w:r>
      <w:r w:rsidR="00E83922">
        <w:t>在做互相关之前加上一级特定的滤波器进行处理</w:t>
      </w:r>
      <w:r w:rsidR="00E83922">
        <w:rPr>
          <w:rFonts w:hint="eastAsia"/>
        </w:rPr>
        <w:t>，</w:t>
      </w:r>
      <w:r w:rsidR="00E83922">
        <w:t>再进行相关操作的方法</w:t>
      </w:r>
      <w:r w:rsidR="00E83922">
        <w:rPr>
          <w:rFonts w:hint="eastAsia"/>
        </w:rPr>
        <w:t>。</w:t>
      </w:r>
    </w:p>
    <w:p w:rsidR="00E140DF" w:rsidRDefault="00EC7BCE" w:rsidP="00974C59">
      <w:r>
        <w:tab/>
      </w:r>
      <w:r>
        <w:t>如果设两个接收信号的前置滤波器的系统函数分别为</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(f)</m:t>
        </m:r>
      </m:oMath>
      <w:r>
        <w:t>和</w:t>
      </w:r>
      <m:oMath>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(f)</m:t>
        </m:r>
      </m:oMath>
      <w:r>
        <w:rPr>
          <w:rFonts w:hint="eastAsia"/>
        </w:rPr>
        <w:t>，</w:t>
      </w:r>
      <w:r>
        <w:t>则信号</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和信号</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的广义滤波函数可以表示为</w:t>
      </w:r>
      <w:r>
        <w:rPr>
          <w:rFonts w:hint="eastAsia"/>
        </w:rPr>
        <w:t>：</w:t>
      </w:r>
    </w:p>
    <w:p w:rsidR="00EC7BCE" w:rsidRPr="00666295" w:rsidRDefault="00C4509C" w:rsidP="00666295">
      <w:pPr>
        <w:jc w:val="center"/>
      </w:pPr>
      <m:oMathPara>
        <m:oMath>
          <m:sSub>
            <m:sSubPr>
              <m:ctrlPr>
                <w:rPr>
                  <w:rFonts w:ascii="Cambria Math" w:hAnsi="Cambria Math"/>
                </w:rPr>
              </m:ctrlPr>
            </m:sSubPr>
            <m:e>
              <m:r>
                <w:rPr>
                  <w:rFonts w:ascii="Cambria Math" w:hAnsi="Cambria Math"/>
                </w:rPr>
                <m:t>R</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d>
            <m:dPr>
              <m:ctrlPr>
                <w:rPr>
                  <w:rFonts w:ascii="Cambria Math" w:hAnsi="Cambria Math"/>
                  <w:i/>
                </w:rPr>
              </m:ctrlPr>
            </m:dPr>
            <m:e>
              <m:r>
                <w:rPr>
                  <w:rFonts w:ascii="Cambria Math" w:hAnsi="Cambria Math"/>
                </w:rPr>
                <m:t>t</m:t>
              </m:r>
            </m:e>
          </m:d>
          <m:r>
            <w:rPr>
              <w:rFonts w:ascii="Cambria Math" w:hAnsi="Cambria Math"/>
            </w:rPr>
            <m:t>=FT{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(f)×</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r>
            <w:rPr>
              <w:rFonts w:ascii="Cambria Math" w:hAnsi="Cambria Math"/>
            </w:rPr>
            <m:t>(f)×</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(f)}</m:t>
          </m:r>
        </m:oMath>
      </m:oMathPara>
    </w:p>
    <w:p w:rsidR="00275E85" w:rsidRDefault="00666295" w:rsidP="00666295">
      <w:r>
        <w:tab/>
      </w:r>
      <w:r w:rsidR="00620912">
        <w:t>其中</w:t>
      </w:r>
      <m:oMath>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(f)</m:t>
        </m:r>
      </m:oMath>
      <w:r w:rsidR="00620912">
        <w:t>代表两个信号的互功率谱函数</w:t>
      </w:r>
      <w:r w:rsidR="00620912">
        <w:rPr>
          <w:rFonts w:hint="eastAsia"/>
        </w:rPr>
        <w:t>。</w:t>
      </w:r>
      <w:r w:rsidR="008E6987">
        <w:t>FT{*}</w:t>
      </w:r>
      <w:r w:rsidR="008E6987">
        <w:t>代表傅里叶变换</w:t>
      </w:r>
      <w:r w:rsidR="008E6987">
        <w:rPr>
          <w:rFonts w:hint="eastAsia"/>
        </w:rPr>
        <w:t>。</w:t>
      </w:r>
    </w:p>
    <w:p w:rsidR="00974C59" w:rsidRDefault="00974C59" w:rsidP="00974C59">
      <w:r>
        <w:rPr>
          <w:rFonts w:hint="eastAsia"/>
        </w:rPr>
        <w:t>4.3</w:t>
      </w:r>
      <w:r>
        <w:rPr>
          <w:rFonts w:hint="eastAsia"/>
        </w:rPr>
        <w:t>基阵设计</w:t>
      </w:r>
    </w:p>
    <w:p w:rsidR="00974C59" w:rsidRDefault="00974C59" w:rsidP="00974C59">
      <w:r>
        <w:rPr>
          <w:rFonts w:hint="eastAsia"/>
        </w:rPr>
        <w:t xml:space="preserve"> 4.3.1 </w:t>
      </w:r>
      <w:r>
        <w:rPr>
          <w:rFonts w:hint="eastAsia"/>
        </w:rPr>
        <w:t>定向方法（</w:t>
      </w:r>
      <w:r>
        <w:rPr>
          <w:rFonts w:hint="eastAsia"/>
        </w:rPr>
        <w:t>1.2.3</w:t>
      </w:r>
      <w:r>
        <w:rPr>
          <w:rFonts w:hint="eastAsia"/>
        </w:rPr>
        <w:t>三种设计方案）</w:t>
      </w:r>
    </w:p>
    <w:p w:rsidR="00D13DFE" w:rsidRDefault="00D13DFE" w:rsidP="00974C59">
      <w:r>
        <w:tab/>
      </w:r>
      <w:r w:rsidR="003A2587">
        <w:rPr>
          <w:rFonts w:hint="eastAsia"/>
        </w:rPr>
        <w:t>由于对于水雷的传感器阵列来说，舰船出现的位置点集合可能是整个三维空间，所以我们需要设计一种基阵结构，使得它可以通过时延估计测量整个三维空间上的舰船位置。</w:t>
      </w:r>
      <w:r w:rsidR="00B15939">
        <w:rPr>
          <w:rFonts w:hint="eastAsia"/>
        </w:rPr>
        <w:t>下面通过分析几种常用的舰船传感器基阵结构来分析不同结构的估计特性，为后文分析其定位精度与误差做铺垫。</w:t>
      </w:r>
    </w:p>
    <w:p w:rsidR="00C6015C" w:rsidRDefault="00C6015C" w:rsidP="00C6015C">
      <w:pPr>
        <w:pStyle w:val="a4"/>
        <w:numPr>
          <w:ilvl w:val="0"/>
          <w:numId w:val="1"/>
        </w:numPr>
        <w:ind w:firstLineChars="0"/>
      </w:pPr>
      <w:r>
        <w:t>平面直角阵列</w:t>
      </w:r>
    </w:p>
    <w:p w:rsidR="00C6015C" w:rsidRDefault="00056CB1" w:rsidP="00C6015C">
      <w:pPr>
        <w:pStyle w:val="a4"/>
        <w:ind w:left="780" w:firstLineChars="0" w:firstLine="0"/>
      </w:pPr>
      <w:r>
        <w:t>平面直角阵列的构造如下图所示</w:t>
      </w:r>
      <w:r>
        <w:rPr>
          <w:rFonts w:hint="eastAsia"/>
        </w:rPr>
        <w:t>：</w:t>
      </w:r>
    </w:p>
    <w:p w:rsidR="00056CB1" w:rsidRDefault="00EF6912" w:rsidP="00C6015C">
      <w:pPr>
        <w:pStyle w:val="a4"/>
        <w:ind w:left="780" w:firstLineChars="0" w:firstLine="0"/>
      </w:pPr>
      <w:r>
        <w:object w:dxaOrig="5325" w:dyaOrig="5610">
          <v:shape id="_x0000_i1028" type="#_x0000_t75" style="width:357.3pt;height:340.3pt" o:ole="">
            <v:imagedata r:id="rId11" o:title=""/>
          </v:shape>
          <o:OLEObject Type="Embed" ProgID="Visio.Drawing.15" ShapeID="_x0000_i1028" DrawAspect="Content" ObjectID="_1492451903" r:id="rId12"/>
        </w:object>
      </w:r>
    </w:p>
    <w:p w:rsidR="00EF6912" w:rsidRDefault="00EF6912" w:rsidP="00C6015C">
      <w:pPr>
        <w:pStyle w:val="a4"/>
        <w:ind w:left="780" w:firstLineChars="0" w:firstLine="0"/>
      </w:pPr>
      <w:r>
        <w:t>在平面直角阵列之中</w:t>
      </w:r>
      <w:r>
        <w:rPr>
          <w:rFonts w:hint="eastAsia"/>
        </w:rPr>
        <w:t>，</w:t>
      </w:r>
      <w:r>
        <w:rPr>
          <w:rFonts w:hint="eastAsia"/>
        </w:rPr>
        <w:t>ABC</w:t>
      </w:r>
      <w:r>
        <w:rPr>
          <w:rFonts w:hint="eastAsia"/>
        </w:rPr>
        <w:t>三个传感器构成一个等腰直角三角形，由此构建三维直角坐标系，令三点坐标分别为：</w:t>
      </w:r>
      <w:r>
        <w:rPr>
          <w:rFonts w:hint="eastAsia"/>
        </w:rPr>
        <w:t>A</w:t>
      </w:r>
      <w:r>
        <w:t>(0,0,0),B(L,0,0),C(0,L,0)</w:t>
      </w:r>
      <w:r>
        <w:rPr>
          <w:rFonts w:hint="eastAsia"/>
        </w:rPr>
        <w:t>，若舰船位于空间</w:t>
      </w:r>
      <w:r>
        <w:rPr>
          <w:rFonts w:hint="eastAsia"/>
        </w:rPr>
        <w:t>D</w:t>
      </w:r>
      <w:r>
        <w:rPr>
          <w:rFonts w:hint="eastAsia"/>
        </w:rPr>
        <w:t>点且坐标为</w:t>
      </w:r>
      <w:r>
        <w:rPr>
          <w:rFonts w:hint="eastAsia"/>
        </w:rPr>
        <w:t>(</w:t>
      </w:r>
      <w:r>
        <w:t>x,y,z</w:t>
      </w:r>
      <w:r>
        <w:rPr>
          <w:rFonts w:hint="eastAsia"/>
        </w:rPr>
        <w:t>)</w:t>
      </w:r>
      <w:r>
        <w:rPr>
          <w:rFonts w:hint="eastAsia"/>
        </w:rPr>
        <w:t>，</w:t>
      </w:r>
      <w:r w:rsidR="00CA4E94">
        <w:rPr>
          <w:rFonts w:hint="eastAsia"/>
        </w:rPr>
        <w:t>可得方程：</w:t>
      </w:r>
    </w:p>
    <w:p w:rsidR="00CA4E94" w:rsidRPr="00CA4E94" w:rsidRDefault="00C4509C" w:rsidP="00C6015C">
      <w:pPr>
        <w:pStyle w:val="a4"/>
        <w:ind w:left="780" w:firstLineChars="0" w:firstLine="0"/>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C</m:t>
                      </m:r>
                    </m:sub>
                    <m:sup>
                      <m:r>
                        <w:rPr>
                          <w:rFonts w:ascii="Cambria Math" w:hAnsi="Cambria Math"/>
                        </w:rPr>
                        <m:t>2</m:t>
                      </m:r>
                    </m:sup>
                  </m:sSubSup>
                </m:e>
                <m:e>
                  <m:sSup>
                    <m:sSupPr>
                      <m:ctrlPr>
                        <w:rPr>
                          <w:rFonts w:ascii="Cambria Math" w:hAnsi="Cambria Math"/>
                          <w:i/>
                        </w:rPr>
                      </m:ctrlPr>
                    </m:sSupPr>
                    <m:e>
                      <m:r>
                        <w:rPr>
                          <w:rFonts w:ascii="Cambria Math" w:hAnsi="Cambria Math"/>
                        </w:rPr>
                        <m:t>(x-L)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2</m:t>
                      </m:r>
                    </m:sup>
                  </m:sSubSup>
                </m:e>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A</m:t>
                      </m:r>
                    </m:sub>
                    <m:sup>
                      <m:r>
                        <w:rPr>
                          <w:rFonts w:ascii="Cambria Math" w:hAnsi="Cambria Math"/>
                        </w:rPr>
                        <m:t>2</m:t>
                      </m:r>
                    </m:sup>
                  </m:sSubSup>
                </m:e>
              </m:eqArr>
            </m:e>
          </m:d>
        </m:oMath>
      </m:oMathPara>
    </w:p>
    <w:p w:rsidR="00CA4E94" w:rsidRDefault="00ED134A" w:rsidP="00C6015C">
      <w:pPr>
        <w:pStyle w:val="a4"/>
        <w:ind w:left="780" w:firstLineChars="0" w:firstLine="0"/>
      </w:pPr>
      <w:r>
        <w:rPr>
          <w:rFonts w:hint="eastAsia"/>
        </w:rPr>
        <w:t>其中，</w:t>
      </w:r>
      <m:oMath>
        <m:sSub>
          <m:sSubPr>
            <m:ctrlPr>
              <w:rPr>
                <w:rFonts w:ascii="Cambria Math" w:hAnsi="Cambria Math"/>
              </w:rPr>
            </m:ctrlPr>
          </m:sSubPr>
          <m:e>
            <m:r>
              <w:rPr>
                <w:rFonts w:ascii="Cambria Math" w:hAnsi="Cambria Math"/>
              </w:rPr>
              <m:t>R</m:t>
            </m:r>
          </m:e>
          <m:sub>
            <m:r>
              <w:rPr>
                <w:rFonts w:ascii="Cambria Math" w:hAnsi="Cambria Math"/>
              </w:rPr>
              <m:t>A</m:t>
            </m:r>
          </m:sub>
        </m:sSub>
        <m:sSub>
          <m:sSubPr>
            <m:ctrlPr>
              <w:rPr>
                <w:rFonts w:ascii="Cambria Math" w:hAnsi="Cambria Math"/>
              </w:rPr>
            </m:ctrlPr>
          </m:sSubPr>
          <m:e>
            <m:r>
              <w:rPr>
                <w:rFonts w:ascii="Cambria Math" w:hAnsi="Cambria Math"/>
              </w:rPr>
              <m:t>R</m:t>
            </m:r>
          </m:e>
          <m:sub>
            <m:r>
              <w:rPr>
                <w:rFonts w:ascii="Cambria Math" w:hAnsi="Cambria Math"/>
              </w:rPr>
              <m:t>B</m:t>
            </m:r>
          </m:sub>
        </m:sSub>
        <m:sSub>
          <m:sSubPr>
            <m:ctrlPr>
              <w:rPr>
                <w:rFonts w:ascii="Cambria Math" w:hAnsi="Cambria Math"/>
              </w:rPr>
            </m:ctrlPr>
          </m:sSubPr>
          <m:e>
            <m:r>
              <w:rPr>
                <w:rFonts w:ascii="Cambria Math" w:hAnsi="Cambria Math"/>
              </w:rPr>
              <m:t>R</m:t>
            </m:r>
          </m:e>
          <m:sub>
            <m:r>
              <w:rPr>
                <w:rFonts w:ascii="Cambria Math" w:hAnsi="Cambria Math"/>
              </w:rPr>
              <m:t>C</m:t>
            </m:r>
          </m:sub>
        </m:sSub>
      </m:oMath>
      <w:r>
        <w:rPr>
          <w:rFonts w:hint="eastAsia"/>
        </w:rPr>
        <w:t>分别代表</w:t>
      </w:r>
      <w:r>
        <w:rPr>
          <w:rFonts w:hint="eastAsia"/>
        </w:rPr>
        <w:t>D</w:t>
      </w:r>
      <w:r>
        <w:rPr>
          <w:rFonts w:hint="eastAsia"/>
        </w:rPr>
        <w:t>点到</w:t>
      </w:r>
      <w:r>
        <w:rPr>
          <w:rFonts w:hint="eastAsia"/>
        </w:rPr>
        <w:t>A</w:t>
      </w:r>
      <w:r>
        <w:rPr>
          <w:rFonts w:hint="eastAsia"/>
        </w:rPr>
        <w:t>、</w:t>
      </w:r>
      <w:r>
        <w:rPr>
          <w:rFonts w:hint="eastAsia"/>
        </w:rPr>
        <w:t>B</w:t>
      </w:r>
      <w:r>
        <w:rPr>
          <w:rFonts w:hint="eastAsia"/>
        </w:rPr>
        <w:t>、</w:t>
      </w:r>
      <w:r>
        <w:rPr>
          <w:rFonts w:hint="eastAsia"/>
        </w:rPr>
        <w:t>C</w:t>
      </w:r>
      <w:r>
        <w:rPr>
          <w:rFonts w:hint="eastAsia"/>
        </w:rPr>
        <w:t>三点之间的距离。</w:t>
      </w:r>
    </w:p>
    <w:p w:rsidR="0069275D" w:rsidRDefault="0069275D" w:rsidP="00C6015C">
      <w:pPr>
        <w:pStyle w:val="a4"/>
        <w:ind w:left="780" w:firstLineChars="0" w:firstLine="0"/>
      </w:pPr>
    </w:p>
    <w:p w:rsidR="00C6015C" w:rsidRDefault="00C6015C" w:rsidP="00C6015C">
      <w:pPr>
        <w:pStyle w:val="a4"/>
        <w:numPr>
          <w:ilvl w:val="0"/>
          <w:numId w:val="1"/>
        </w:numPr>
        <w:ind w:firstLineChars="0"/>
      </w:pPr>
      <w:r>
        <w:t>等边三角形阵列</w:t>
      </w:r>
    </w:p>
    <w:p w:rsidR="00F6680C" w:rsidRDefault="00F6680C" w:rsidP="00F6680C">
      <w:pPr>
        <w:pStyle w:val="a4"/>
        <w:ind w:left="780" w:firstLineChars="0" w:firstLine="0"/>
      </w:pPr>
      <w:r>
        <w:t>等边三角形阵列的构造如下图所示</w:t>
      </w:r>
      <w:r>
        <w:rPr>
          <w:rFonts w:hint="eastAsia"/>
        </w:rPr>
        <w:t>：</w:t>
      </w:r>
    </w:p>
    <w:p w:rsidR="00F6680C" w:rsidRDefault="00F6680C" w:rsidP="00F6680C">
      <w:pPr>
        <w:pStyle w:val="a4"/>
        <w:ind w:left="780" w:firstLineChars="0" w:firstLine="0"/>
      </w:pPr>
    </w:p>
    <w:p w:rsidR="00C6015C" w:rsidRDefault="00C6015C" w:rsidP="00C6015C">
      <w:pPr>
        <w:pStyle w:val="a4"/>
        <w:numPr>
          <w:ilvl w:val="0"/>
          <w:numId w:val="1"/>
        </w:numPr>
        <w:ind w:firstLineChars="0"/>
      </w:pPr>
      <w:r>
        <w:t>正三棱锥阵列</w:t>
      </w:r>
    </w:p>
    <w:p w:rsidR="00383A9E" w:rsidRDefault="00383A9E" w:rsidP="00383A9E">
      <w:pPr>
        <w:pStyle w:val="a4"/>
        <w:ind w:left="780" w:firstLineChars="0" w:firstLine="0"/>
      </w:pPr>
      <w:r>
        <w:t>正三棱锥阵列的构造如下图所示</w:t>
      </w:r>
      <w:r>
        <w:rPr>
          <w:rFonts w:hint="eastAsia"/>
        </w:rPr>
        <w:t>：</w:t>
      </w:r>
    </w:p>
    <w:p w:rsidR="00383A9E" w:rsidRDefault="00383A9E" w:rsidP="00383A9E">
      <w:pPr>
        <w:pStyle w:val="a4"/>
        <w:ind w:left="780" w:firstLineChars="0" w:firstLine="0"/>
      </w:pPr>
    </w:p>
    <w:p w:rsidR="00974C59" w:rsidRDefault="00974C59" w:rsidP="00974C59">
      <w:r>
        <w:rPr>
          <w:rFonts w:hint="eastAsia"/>
        </w:rPr>
        <w:t xml:space="preserve"> 4.3.2 </w:t>
      </w:r>
      <w:r>
        <w:rPr>
          <w:rFonts w:hint="eastAsia"/>
        </w:rPr>
        <w:t>定向误差分析</w:t>
      </w:r>
    </w:p>
    <w:p w:rsidR="00974C59" w:rsidRDefault="00974C59" w:rsidP="00974C59">
      <w:r>
        <w:rPr>
          <w:rFonts w:hint="eastAsia"/>
        </w:rPr>
        <w:t xml:space="preserve"> 4.3.3 </w:t>
      </w:r>
      <w:r>
        <w:rPr>
          <w:rFonts w:hint="eastAsia"/>
        </w:rPr>
        <w:t>定向精度分析</w:t>
      </w:r>
    </w:p>
    <w:p w:rsidR="00120408" w:rsidRDefault="00120408" w:rsidP="00974C59">
      <w:r>
        <w:tab/>
      </w:r>
      <w:r>
        <w:rPr>
          <w:rFonts w:hint="eastAsia"/>
        </w:rPr>
        <w:t>由第一节</w:t>
      </w:r>
      <w:r>
        <w:t>的分析可知</w:t>
      </w:r>
      <w:r>
        <w:rPr>
          <w:rFonts w:hint="eastAsia"/>
        </w:rPr>
        <w:t>，</w:t>
      </w:r>
      <w:r>
        <w:t>定位的精度</w:t>
      </w:r>
      <w:r>
        <w:rPr>
          <w:rFonts w:hint="eastAsia"/>
        </w:rPr>
        <w:t>主要取决于</w:t>
      </w:r>
      <w:r>
        <w:t>舰船仰角的估计以及</w:t>
      </w:r>
      <w:r>
        <w:rPr>
          <w:rFonts w:hint="eastAsia"/>
        </w:rPr>
        <w:t>水雷</w:t>
      </w:r>
      <w:r>
        <w:t>位于水下深度的测量。</w:t>
      </w:r>
      <w:r w:rsidR="00262EF6">
        <w:rPr>
          <w:rFonts w:hint="eastAsia"/>
        </w:rPr>
        <w:t>下面</w:t>
      </w:r>
      <w:r w:rsidR="00262EF6">
        <w:t>分析这两个量对水雷与舰船的测距误差</w:t>
      </w:r>
      <w:r w:rsidR="00262EF6">
        <w:rPr>
          <w:rFonts w:hint="eastAsia"/>
        </w:rPr>
        <w:t>之间</w:t>
      </w:r>
      <w:r w:rsidR="00D159BA">
        <w:t>的关系</w:t>
      </w:r>
      <w:r w:rsidR="00D159BA">
        <w:rPr>
          <w:rFonts w:hint="eastAsia"/>
        </w:rPr>
        <w:t>：</w:t>
      </w:r>
    </w:p>
    <w:p w:rsidR="00D159BA" w:rsidRPr="00566F04" w:rsidRDefault="00D159BA" w:rsidP="00974C59">
      <m:oMathPara>
        <m:oMath>
          <m:r>
            <m:rPr>
              <m:sty m:val="p"/>
            </m:rPr>
            <w:rPr>
              <w:rFonts w:ascii="Cambria Math" w:hAnsi="Cambria Math"/>
            </w:rPr>
            <m:t>dR=</m:t>
          </m:r>
          <m:f>
            <m:fPr>
              <m:ctrlPr>
                <w:rPr>
                  <w:rFonts w:ascii="Cambria Math" w:hAnsi="Cambria Math"/>
                </w:rPr>
              </m:ctrlPr>
            </m:fPr>
            <m:num>
              <m:r>
                <w:rPr>
                  <w:rFonts w:ascii="Cambria Math" w:hAnsi="Cambria Math"/>
                </w:rPr>
                <m:t>dh</m:t>
              </m:r>
            </m:num>
            <m:den>
              <m:r>
                <w:rPr>
                  <w:rFonts w:ascii="Cambria Math" w:hAnsi="Cambria Math"/>
                </w:rPr>
                <m:t>cosβ</m:t>
              </m:r>
            </m:den>
          </m:f>
        </m:oMath>
      </m:oMathPara>
    </w:p>
    <w:p w:rsidR="00566F04" w:rsidRDefault="000B7833" w:rsidP="00974C59">
      <w:r>
        <w:rPr>
          <w:rFonts w:hint="eastAsia"/>
        </w:rPr>
        <w:t>由上式</w:t>
      </w:r>
      <w:r>
        <w:t>可以看出，</w:t>
      </w:r>
      <w:r>
        <w:rPr>
          <w:rFonts w:hint="eastAsia"/>
        </w:rPr>
        <w:t>距离</w:t>
      </w:r>
      <w:r>
        <w:t>测量误差主要与水雷深度测量误差成正比，下图是舰船仰角</w:t>
      </w:r>
      <w:r>
        <w:rPr>
          <w:rFonts w:hint="eastAsia"/>
        </w:rPr>
        <w:t>在不同的</w:t>
      </w:r>
      <w:r w:rsidR="00714947">
        <w:t>水雷深度测量误差之下与舰船距离测量误差之间的关系</w:t>
      </w:r>
      <w:r w:rsidR="00714947">
        <w:rPr>
          <w:rFonts w:hint="eastAsia"/>
        </w:rPr>
        <w:t>图</w:t>
      </w:r>
      <w:r w:rsidR="00714947">
        <w:t>：</w:t>
      </w:r>
    </w:p>
    <w:p w:rsidR="00714947" w:rsidRDefault="00714947" w:rsidP="00974C59">
      <w:r>
        <w:rPr>
          <w:rFonts w:hint="eastAsia"/>
        </w:rPr>
        <w:t>由</w:t>
      </w:r>
      <w:r>
        <w:t>上图可以看出，</w:t>
      </w:r>
      <w:r w:rsidR="00580267">
        <w:rPr>
          <w:rFonts w:hint="eastAsia"/>
        </w:rPr>
        <w:t>当</w:t>
      </w:r>
      <w:r w:rsidR="00580267">
        <w:t>舰船的仰角小于</w:t>
      </w:r>
      <w:r w:rsidR="00580267">
        <w:rPr>
          <w:rFonts w:hint="eastAsia"/>
        </w:rPr>
        <w:t>60</w:t>
      </w:r>
      <w:r w:rsidR="00580267">
        <w:rPr>
          <w:rFonts w:hint="eastAsia"/>
        </w:rPr>
        <w:t>度</w:t>
      </w:r>
      <w:r w:rsidR="00580267">
        <w:t>时，水雷的深度测量误差对舰船测距误差的影响比较小。</w:t>
      </w:r>
    </w:p>
    <w:p w:rsidR="00A5118D" w:rsidRDefault="00A5118D" w:rsidP="00974C59">
      <w:r>
        <w:tab/>
      </w:r>
      <w:r>
        <w:rPr>
          <w:rFonts w:hint="eastAsia"/>
        </w:rPr>
        <w:t>通过</w:t>
      </w:r>
      <w:r w:rsidR="007F1A3F">
        <w:rPr>
          <w:rFonts w:hint="eastAsia"/>
        </w:rPr>
        <w:t>推导</w:t>
      </w:r>
      <w:r>
        <w:t>，可以得到舰船仰角与水雷传感器</w:t>
      </w:r>
      <w:r>
        <w:rPr>
          <w:rFonts w:hint="eastAsia"/>
        </w:rPr>
        <w:t>基阵</w:t>
      </w:r>
      <w:r>
        <w:t>测距误差之间的关系：</w:t>
      </w:r>
    </w:p>
    <w:p w:rsidR="00A5118D" w:rsidRPr="007F1A3F" w:rsidRDefault="006371DA" w:rsidP="00974C59">
      <m:oMathPara>
        <m:oMath>
          <m:r>
            <m:rPr>
              <m:sty m:val="p"/>
            </m:rPr>
            <w:rPr>
              <w:rFonts w:ascii="Cambria Math" w:hAnsi="Cambria Math"/>
            </w:rPr>
            <m:t>dR=h</m:t>
          </m:r>
          <m:f>
            <m:fPr>
              <m:ctrlPr>
                <w:rPr>
                  <w:rFonts w:ascii="Cambria Math" w:hAnsi="Cambria Math"/>
                </w:rPr>
              </m:ctrlPr>
            </m:fPr>
            <m:num>
              <m:r>
                <w:rPr>
                  <w:rFonts w:ascii="Cambria Math" w:hAnsi="Cambria Math"/>
                </w:rPr>
                <m:t>sinβ</m:t>
              </m:r>
            </m:num>
            <m:den>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β</m:t>
              </m:r>
            </m:den>
          </m:f>
          <m:r>
            <w:rPr>
              <w:rFonts w:ascii="Cambria Math" w:hAnsi="Cambria Math"/>
            </w:rPr>
            <m:t>dβ</m:t>
          </m:r>
        </m:oMath>
      </m:oMathPara>
    </w:p>
    <w:p w:rsidR="007F1A3F" w:rsidRPr="00463D43" w:rsidRDefault="009C4B82" w:rsidP="00974C59">
      <w:pPr>
        <w:rPr>
          <w:rFonts w:hint="eastAsia"/>
        </w:rPr>
      </w:pPr>
      <w:r>
        <w:tab/>
      </w:r>
      <w:r w:rsidR="009D4B08">
        <w:rPr>
          <w:rFonts w:hint="eastAsia"/>
        </w:rPr>
        <w:t>通过</w:t>
      </w:r>
      <w:r w:rsidR="009D4B08">
        <w:t>比较不同</w:t>
      </w:r>
      <w:r w:rsidR="009D4B08">
        <w:rPr>
          <w:rFonts w:hint="eastAsia"/>
        </w:rPr>
        <w:t>舰船</w:t>
      </w:r>
      <w:r w:rsidR="009D4B08">
        <w:t>仰角误差条件下的舰船仰角</w:t>
      </w:r>
      <w:r w:rsidR="009D4B08">
        <w:t>-</w:t>
      </w:r>
      <w:r w:rsidR="009D4B08">
        <w:rPr>
          <w:rFonts w:hint="eastAsia"/>
        </w:rPr>
        <w:t>水雷</w:t>
      </w:r>
      <w:r w:rsidR="009D4B08">
        <w:t>测距</w:t>
      </w:r>
      <w:r w:rsidR="009D4B08">
        <w:rPr>
          <w:rFonts w:hint="eastAsia"/>
        </w:rPr>
        <w:t>误差</w:t>
      </w:r>
      <w:r w:rsidR="00172F43">
        <w:t>曲线，可以</w:t>
      </w:r>
      <w:r w:rsidR="00172F43">
        <w:rPr>
          <w:rFonts w:hint="eastAsia"/>
        </w:rPr>
        <w:t>看出</w:t>
      </w:r>
      <w:r w:rsidR="00172F43">
        <w:t>，在舰船仰角超过</w:t>
      </w:r>
      <w:r w:rsidR="00172F43">
        <w:rPr>
          <w:rFonts w:hint="eastAsia"/>
        </w:rPr>
        <w:t>60</w:t>
      </w:r>
      <w:r w:rsidR="00172F43">
        <w:rPr>
          <w:rFonts w:hint="eastAsia"/>
        </w:rPr>
        <w:t>度</w:t>
      </w:r>
      <w:r w:rsidR="00016B09">
        <w:t>时，水雷测距误差随着舰船仰角的增大而急剧增大</w:t>
      </w:r>
      <w:r w:rsidR="00016B09">
        <w:rPr>
          <w:rFonts w:hint="eastAsia"/>
        </w:rPr>
        <w:t>。</w:t>
      </w:r>
    </w:p>
    <w:p w:rsidR="00463D43" w:rsidRPr="00A5118D" w:rsidRDefault="007F1A3F" w:rsidP="00974C59">
      <w:pPr>
        <w:rPr>
          <w:rFonts w:hint="eastAsia"/>
        </w:rPr>
      </w:pPr>
      <w:r>
        <w:tab/>
      </w:r>
    </w:p>
    <w:p w:rsidR="00974C59" w:rsidRDefault="00974C59" w:rsidP="00974C59">
      <w:r>
        <w:rPr>
          <w:rFonts w:hint="eastAsia"/>
        </w:rPr>
        <w:t xml:space="preserve">4.4 </w:t>
      </w:r>
      <w:r>
        <w:rPr>
          <w:rFonts w:hint="eastAsia"/>
        </w:rPr>
        <w:t>比较试验数据（现成的数据</w:t>
      </w:r>
      <w:r>
        <w:rPr>
          <w:rFonts w:hint="eastAsia"/>
        </w:rPr>
        <w:t xml:space="preserve"> </w:t>
      </w:r>
      <w:r>
        <w:rPr>
          <w:rFonts w:hint="eastAsia"/>
        </w:rPr>
        <w:t>现成的图</w:t>
      </w:r>
      <w:r>
        <w:rPr>
          <w:rFonts w:hint="eastAsia"/>
        </w:rPr>
        <w:t xml:space="preserve"> </w:t>
      </w:r>
      <w:r>
        <w:rPr>
          <w:rFonts w:hint="eastAsia"/>
        </w:rPr>
        <w:t>只需要分析一下）</w:t>
      </w:r>
    </w:p>
    <w:p w:rsidR="00C4509C" w:rsidRDefault="00C4509C" w:rsidP="00974C59">
      <w:pPr>
        <w:rPr>
          <w:rFonts w:hint="eastAsia"/>
        </w:rPr>
      </w:pPr>
      <w:bookmarkStart w:id="0" w:name="_GoBack"/>
      <w:bookmarkEnd w:id="0"/>
    </w:p>
    <w:p w:rsidR="00974C59" w:rsidRPr="008A2514" w:rsidRDefault="00974C59" w:rsidP="00974C59">
      <w:r>
        <w:rPr>
          <w:rFonts w:hint="eastAsia"/>
        </w:rPr>
        <w:t>4.5</w:t>
      </w:r>
      <w:r>
        <w:rPr>
          <w:rFonts w:hint="eastAsia"/>
        </w:rPr>
        <w:t>本章小节</w:t>
      </w:r>
    </w:p>
    <w:p w:rsidR="00190DC2" w:rsidRDefault="00190DC2"/>
    <w:sectPr w:rsidR="00190D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406EED"/>
    <w:multiLevelType w:val="hybridMultilevel"/>
    <w:tmpl w:val="E2A0C792"/>
    <w:lvl w:ilvl="0" w:tplc="9492392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16C"/>
    <w:rsid w:val="00016B09"/>
    <w:rsid w:val="00056CB1"/>
    <w:rsid w:val="000760B5"/>
    <w:rsid w:val="000941A4"/>
    <w:rsid w:val="000B7833"/>
    <w:rsid w:val="000D3021"/>
    <w:rsid w:val="00120408"/>
    <w:rsid w:val="001279AF"/>
    <w:rsid w:val="001345EE"/>
    <w:rsid w:val="00140105"/>
    <w:rsid w:val="00172F43"/>
    <w:rsid w:val="0017329F"/>
    <w:rsid w:val="00190DC2"/>
    <w:rsid w:val="001A682B"/>
    <w:rsid w:val="00262EF6"/>
    <w:rsid w:val="00275E85"/>
    <w:rsid w:val="002F182B"/>
    <w:rsid w:val="00383A9E"/>
    <w:rsid w:val="003A2587"/>
    <w:rsid w:val="003E6B30"/>
    <w:rsid w:val="004022D6"/>
    <w:rsid w:val="00425BEC"/>
    <w:rsid w:val="004319A1"/>
    <w:rsid w:val="004517D7"/>
    <w:rsid w:val="004601BC"/>
    <w:rsid w:val="00463D43"/>
    <w:rsid w:val="004C59BD"/>
    <w:rsid w:val="005505E4"/>
    <w:rsid w:val="00566F04"/>
    <w:rsid w:val="00580267"/>
    <w:rsid w:val="0058238E"/>
    <w:rsid w:val="00587220"/>
    <w:rsid w:val="005963A0"/>
    <w:rsid w:val="00620912"/>
    <w:rsid w:val="006302CA"/>
    <w:rsid w:val="006371DA"/>
    <w:rsid w:val="00666295"/>
    <w:rsid w:val="0069275D"/>
    <w:rsid w:val="00697D76"/>
    <w:rsid w:val="006D05CF"/>
    <w:rsid w:val="006E2A54"/>
    <w:rsid w:val="00714947"/>
    <w:rsid w:val="007A59E3"/>
    <w:rsid w:val="007C5AB1"/>
    <w:rsid w:val="007F1A3F"/>
    <w:rsid w:val="0086267E"/>
    <w:rsid w:val="008E6987"/>
    <w:rsid w:val="0092216C"/>
    <w:rsid w:val="00974C59"/>
    <w:rsid w:val="009C1829"/>
    <w:rsid w:val="009C4B82"/>
    <w:rsid w:val="009D4B08"/>
    <w:rsid w:val="00A5118D"/>
    <w:rsid w:val="00A523FB"/>
    <w:rsid w:val="00AF714B"/>
    <w:rsid w:val="00B15939"/>
    <w:rsid w:val="00B163F5"/>
    <w:rsid w:val="00B426CA"/>
    <w:rsid w:val="00B54AD5"/>
    <w:rsid w:val="00BF341C"/>
    <w:rsid w:val="00C4509C"/>
    <w:rsid w:val="00C6015C"/>
    <w:rsid w:val="00C9553F"/>
    <w:rsid w:val="00CA4E94"/>
    <w:rsid w:val="00CB3773"/>
    <w:rsid w:val="00CE5A07"/>
    <w:rsid w:val="00CE61F3"/>
    <w:rsid w:val="00CF5DB9"/>
    <w:rsid w:val="00D13DFE"/>
    <w:rsid w:val="00D159BA"/>
    <w:rsid w:val="00D51CD1"/>
    <w:rsid w:val="00E140DF"/>
    <w:rsid w:val="00E83922"/>
    <w:rsid w:val="00EC7BCE"/>
    <w:rsid w:val="00ED134A"/>
    <w:rsid w:val="00EF01A7"/>
    <w:rsid w:val="00EF6912"/>
    <w:rsid w:val="00F6680C"/>
    <w:rsid w:val="00F7544F"/>
    <w:rsid w:val="00FE2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2F850-F45A-45E2-A90A-5F0EDC97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4C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279AF"/>
    <w:rPr>
      <w:color w:val="808080"/>
    </w:rPr>
  </w:style>
  <w:style w:type="paragraph" w:styleId="a4">
    <w:name w:val="List Paragraph"/>
    <w:basedOn w:val="a"/>
    <w:uiPriority w:val="34"/>
    <w:qFormat/>
    <w:rsid w:val="00C601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22.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__44.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11.vsd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Visio___3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4</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xzzz</dc:creator>
  <cp:keywords/>
  <dc:description/>
  <cp:lastModifiedBy>Alex</cp:lastModifiedBy>
  <cp:revision>78</cp:revision>
  <dcterms:created xsi:type="dcterms:W3CDTF">2015-05-04T08:31:00Z</dcterms:created>
  <dcterms:modified xsi:type="dcterms:W3CDTF">2015-05-06T13:11:00Z</dcterms:modified>
</cp:coreProperties>
</file>