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after="0" w:line="240" w:lineRule="auto"/>
        <w:ind w:left="720" w:right="720" w:hanging="360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1"/>
        </w:rPr>
        <w:t xml:space="preserve">?״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״ (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line="240" w:lineRule="auto"/>
        <w:ind w:left="720" w:right="-426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line="240" w:lineRule="auto"/>
        <w:ind w:left="720" w:right="-426" w:hanging="360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expansion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line="240" w:lineRule="auto"/>
        <w:ind w:left="720" w:right="-426" w:hanging="36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Facade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1 – </w:t>
      </w: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מסויימים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Aggregate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Resuable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" </w:t>
        <w:br w:type="textWrapping"/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מרוכבת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בררנית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IEnumarble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SelectiveEnumarble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bidi w:val="1"/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IEnumartor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FilterIterator</w:t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-606775</wp:posOffset>
            </wp:positionH>
            <wp:positionV relativeFrom="paragraph">
              <wp:posOffset>187960</wp:posOffset>
            </wp:positionV>
            <wp:extent cx="2361062" cy="708659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062" cy="708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1909314</wp:posOffset>
            </wp:positionH>
            <wp:positionV relativeFrom="paragraph">
              <wp:posOffset>0</wp:posOffset>
            </wp:positionV>
            <wp:extent cx="2428875" cy="66865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6418" l="0" r="320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4986" cy="3524567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86" cy="3524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מקשטים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Eumartor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IEnumerable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SelectiveEnumarble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bidi w:val="1"/>
        <w:spacing w:after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מקשטים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IEnumerator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&gt; 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FilterIterator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5274310" cy="3500120"/>
            <wp:effectExtent b="0" l="0" r="0" t="0"/>
            <wp:docPr descr="A close up of a map&#10;&#10;Description automatically generated" id="6" name="image10.jp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2 – </w:t>
      </w: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Reusable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סוקרים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PostDataAggregator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Aggregate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AdapterPosts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IEnumartor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Aggregate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ind w:left="720" w:right="720"/>
        <w:rPr/>
      </w:pP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FilterIterator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IEumerator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ind w:left="720" w:right="720"/>
        <w:rPr/>
      </w:pPr>
      <w:r w:rsidDel="00000000" w:rsidR="00000000" w:rsidRPr="00000000">
        <w:rPr/>
        <w:drawing>
          <wp:inline distB="0" distT="0" distL="0" distR="0">
            <wp:extent cx="3856054" cy="27739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7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1"/>
        </w:rPr>
        <w:t xml:space="preserve">והשימוש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GetEnumerator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SelectiveEnumarble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5274310" cy="152654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114300" distT="114300" distL="114300" distR="114300">
            <wp:extent cx="5265336" cy="3103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336" cy="310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72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דיאגרמה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72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FilterIterator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שמימשנו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72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SelectiveEnumarble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72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SelectiveEnumarble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PostAdapter</w:t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0" distT="0" distL="0" distR="0">
            <wp:extent cx="4559989" cy="2841777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36394" t="61897"/>
                    <a:stretch>
                      <a:fillRect/>
                    </a:stretch>
                  </pic:blipFill>
                  <pic:spPr>
                    <a:xfrm>
                      <a:off x="0" y="0"/>
                      <a:ext cx="4559989" cy="284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3 – </w:t>
      </w: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ind w:left="720"/>
        <w:rPr/>
      </w:pPr>
      <w:r w:rsidDel="00000000" w:rsidR="00000000" w:rsidRPr="00000000">
        <w:rPr>
          <w:rtl w:val="1"/>
        </w:rPr>
        <w:t xml:space="preserve">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ind w:left="360" w:right="720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Delegate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ind w:right="720" w:firstLine="360"/>
        <w:rPr/>
      </w:pPr>
      <w:r w:rsidDel="00000000" w:rsidR="00000000" w:rsidRPr="00000000">
        <w:rPr/>
        <w:drawing>
          <wp:inline distB="0" distT="0" distL="0" distR="0">
            <wp:extent cx="4077357" cy="13099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1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57" cy="130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ind w:right="720" w:firstLine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1903450</wp:posOffset>
            </wp:positionH>
            <wp:positionV relativeFrom="paragraph">
              <wp:posOffset>5888</wp:posOffset>
            </wp:positionV>
            <wp:extent cx="3673158" cy="838273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8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84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114300" distT="114300" distL="114300" distR="114300">
            <wp:extent cx="5781675" cy="22434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="240" w:lineRule="auto"/>
        <w:ind w:right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  <w:t xml:space="preserve"> 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Aggregates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Delegate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548957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426" w:top="825" w:left="1800" w:right="1800" w:header="142" w:footer="271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6958" y="3684750"/>
                        <a:ext cx="7538085" cy="190500"/>
                        <a:chOff x="1576958" y="3684750"/>
                        <a:chExt cx="7538085" cy="190500"/>
                      </a:xfrm>
                    </wpg:grpSpPr>
                    <wpg:grpSp>
                      <wpg:cNvGrpSpPr/>
                      <wpg:grpSpPr>
                        <a:xfrm>
                          <a:off x="1576958" y="3684750"/>
                          <a:ext cx="7538085" cy="190500"/>
                          <a:chOff x="1576958" y="3684750"/>
                          <a:chExt cx="7538085" cy="190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6958" y="3684750"/>
                            <a:ext cx="7538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6958" y="368475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-8" y="14978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PAGE    \* MERGEFORMAT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808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911"/>
        <w:tab w:val="left" w:pos="7313"/>
      </w:tabs>
      <w:bidi w:val="1"/>
      <w:spacing w:after="0" w:line="240" w:lineRule="auto"/>
      <w:ind w:left="84"/>
      <w:rPr>
        <w:rFonts w:ascii="Arial" w:cs="Arial" w:eastAsia="Arial" w:hAnsi="Arial"/>
        <w:color w:val="7f7f7f"/>
      </w:rPr>
    </w:pP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הנדסת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תוכנה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בעזרת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595959"/>
        <w:rtl w:val="0"/>
      </w:rPr>
      <w:t xml:space="preserve">Design</w:t>
    </w:r>
    <w:r w:rsidDel="00000000" w:rsidR="00000000" w:rsidRPr="00000000">
      <w:rPr>
        <w:rFonts w:ascii="Arial" w:cs="Arial" w:eastAsia="Arial" w:hAnsi="Arial"/>
        <w:color w:val="595959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595959"/>
        <w:rtl w:val="0"/>
      </w:rPr>
      <w:t xml:space="preserve">Patterns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ab/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תרגיל</w:t>
    </w:r>
    <w:r w:rsidDel="00000000" w:rsidR="00000000" w:rsidRPr="00000000">
      <w:rPr>
        <w:rFonts w:ascii="Arial" w:cs="Arial" w:eastAsia="Arial" w:hAnsi="Arial"/>
        <w:color w:val="595959"/>
        <w:rtl w:val="1"/>
      </w:rPr>
      <w:t xml:space="preserve"> 3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ab/>
    </w:r>
    <w:r w:rsidDel="00000000" w:rsidR="00000000" w:rsidRPr="00000000">
      <w:rPr>
        <w:rFonts w:ascii="Arial" w:cs="Arial" w:eastAsia="Arial" w:hAnsi="Arial"/>
        <w:color w:val="7f7f7f"/>
        <w:rtl w:val="1"/>
      </w:rPr>
      <w:t xml:space="preserve">גיא</w:t>
    </w:r>
    <w:r w:rsidDel="00000000" w:rsidR="00000000" w:rsidRPr="00000000">
      <w:rPr>
        <w:rFonts w:ascii="Arial" w:cs="Arial" w:eastAsia="Arial" w:hAnsi="Arial"/>
        <w:color w:val="7f7f7f"/>
        <w:rtl w:val="1"/>
      </w:rPr>
      <w:t xml:space="preserve"> </w:t>
    </w:r>
    <w:r w:rsidDel="00000000" w:rsidR="00000000" w:rsidRPr="00000000">
      <w:rPr>
        <w:rFonts w:ascii="Arial" w:cs="Arial" w:eastAsia="Arial" w:hAnsi="Arial"/>
        <w:color w:val="7f7f7f"/>
        <w:rtl w:val="1"/>
      </w:rPr>
      <w:t xml:space="preserve">רונן</w:t>
    </w:r>
    <w:r w:rsidDel="00000000" w:rsidR="00000000" w:rsidRPr="00000000">
      <w:rPr>
        <w:rFonts w:ascii="Arial" w:cs="Arial" w:eastAsia="Arial" w:hAnsi="Arial"/>
        <w:color w:val="7f7f7f"/>
        <w:rtl w:val="1"/>
      </w:rPr>
      <w:t xml:space="preserve"> ©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-63498</wp:posOffset>
          </wp:positionH>
          <wp:positionV relativeFrom="paragraph">
            <wp:posOffset>-164463</wp:posOffset>
          </wp:positionV>
          <wp:extent cx="5344160" cy="704850"/>
          <wp:effectExtent b="0" l="0" r="0" t="0"/>
          <wp:wrapSquare wrapText="bothSides" distB="0" distT="0" distL="0" distR="0"/>
          <wp:docPr descr="Untitled-4.jpg" id="5" name="image3.jpg"/>
          <a:graphic>
            <a:graphicData uri="http://schemas.openxmlformats.org/drawingml/2006/picture">
              <pic:pic>
                <pic:nvPicPr>
                  <pic:cNvPr descr="Untitled-4.jpg" id="0" name="image3.jpg"/>
                  <pic:cNvPicPr preferRelativeResize="0"/>
                </pic:nvPicPr>
                <pic:blipFill>
                  <a:blip r:embed="rId1"/>
                  <a:srcRect b="84583" l="0" r="10090" t="0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911"/>
        <w:tab w:val="left" w:pos="7313"/>
      </w:tabs>
      <w:bidi w:val="1"/>
      <w:spacing w:after="0" w:line="240" w:lineRule="auto"/>
      <w:ind w:left="84"/>
      <w:rPr>
        <w:rFonts w:ascii="Arial" w:cs="Arial" w:eastAsia="Arial" w:hAnsi="Arial"/>
        <w:color w:val="7f7f7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911"/>
        <w:tab w:val="left" w:pos="7313"/>
      </w:tabs>
      <w:bidi w:val="1"/>
      <w:spacing w:after="0" w:line="240" w:lineRule="auto"/>
      <w:ind w:left="84"/>
      <w:jc w:val="center"/>
      <w:rPr>
        <w:rFonts w:ascii="Arial" w:cs="Arial" w:eastAsia="Arial" w:hAnsi="Arial"/>
        <w:b w:val="1"/>
        <w:color w:val="595959"/>
      </w:rPr>
    </w:pP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מגישים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: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Alex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Girshfeld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], [317093862],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Tal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Goldstein</w:t>
    </w:r>
    <w:r w:rsidDel="00000000" w:rsidR="00000000" w:rsidRPr="00000000">
      <w:rPr>
        <w:rFonts w:ascii="Arial" w:cs="Arial" w:eastAsia="Arial" w:hAnsi="Arial"/>
        <w:b w:val="1"/>
        <w:color w:val="595959"/>
        <w:rtl w:val="1"/>
      </w:rPr>
      <w:t xml:space="preserve">], [204505267]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b w:val="1"/>
      <w:sz w:val="66"/>
      <w:szCs w:val="6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color w:val="4f81b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</w:rPr>
  </w:style>
  <w:style w:type="paragraph" w:styleId="Heading5">
    <w:name w:val="heading 5"/>
    <w:basedOn w:val="Normal"/>
    <w:next w:val="Normal"/>
    <w:pPr>
      <w:spacing w:after="0" w:lineRule="auto"/>
    </w:pPr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