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Especificación de Requisitos del Software (SRS)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28/08/2025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Joan Nicol Cordova Bustamante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Alexander Villa Andia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Deyvid Brayan Vargaya Coaquira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Mijhael Amilkar Mejia Ballona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define los requisitos para el desarrollo de Waykisafe, una aplicación móvil orientada a brindar seguridad a los turistas en la ciudad de Cusco. Su propósito principal es detectar y reportar zonas peligrosas, proporcionando a los usuarios una herramienta de prevención y asistencia rápida ante emergencias.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1.2 Alcance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Waykisafe será una aplicación móvil desarrollada en Android Studio conectada a Firebase para autenticación y almacenamiento. La aplicación permitirá: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e inicio de sesión.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un mapa interactivo con zonas seguras y peligrosas.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Reportes manuales de incidentes clasificados por nivel de riesgo (verde, naranja, rojo).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Recepción de reportes automáticos obtenidos mediante la API de X (Twitter) y procesados con IA.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de pánico y alertas rápidas con contacto directo a autoridades (policía, ambulancia, bomberos).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directo a WhatsApp para contactar a familiares o amigos en caso de emergencia.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Interfaz de usuario.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Interfaz de Programación de Aplicaciones.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 de datos.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Inteligencia artificial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IEEE 830-1998 Standard for Software Requirements Specifications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Documentación oficial de Android Studio, Firebase y API de X (Twitter)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 Regional de Turismo – Región Cusco, 2024 (Ministerio de Comercio Exterior y Turismo)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Encuesta sobre Seguridad Ciudadana en la Provincia del Cusco, 2022 (Observatorio Regional de Seguridad Ciudadana) — recurso disponible en publicaciones del Observatorio Regional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“Cusco: investigan más de 350 casos de turistas víctimas de diversos delitos” (Agencia Peruana de Noticias Andina)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1.5 Descripción general</w:t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Waykisafe 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 proporcionar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aplicación móvil inteligente de seguridad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reportes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manera manual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información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pintoresca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obtenga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redes sociales (Twitter). Con esta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novedosa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herramienta, los turistas podrán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áreas seguras e inseguras en tiempo real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además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podrán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contar con accesos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contacto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autoridades y contactos de emergencia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viaje.</w:t>
      </w:r>
    </w:p>
    <w:p w:rsidR="00000000" w:rsidDel="00000000" w:rsidP="00000000" w:rsidRDefault="00000000" w:rsidRPr="00000000" w14:paraId="00000027">
      <w:pPr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2. Descripción general del Producto</w:t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2.1 Perspectiva del Producto</w:t>
      </w:r>
    </w:p>
    <w:p w:rsidR="00000000" w:rsidDel="00000000" w:rsidP="00000000" w:rsidRDefault="00000000" w:rsidRPr="00000000" w14:paraId="0000002A">
      <w:pPr>
        <w:spacing w:after="24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Waykisafe será una aplicación móvil para Android con arquitectura basada en: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Studio con Java y Kotlin.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Servicios en la nube mediante Firebase.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Firebase Realtime Database.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 y análisis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Integración con la API de Twitter (X).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2.2 Funcionalidades principales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e inicio de sesión (Google o credenciales).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Mapa interactivo con zonas seguras/peligrosas.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de pánico con llamadas directas a policía, ambulancia y bomberos.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a WhatsApp para mensajes rápidos a contactos.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Reportes manuales de incidentes (verde, naranja, rojo).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Reportes automáticos recolectados desde X (Twitter).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principales: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Turistas extranjeros y nacionales que visiten la ciudad de Cusco.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Beneficios esperados: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Mayor seguridad, prevención de riesgos y rápida comunicación con autoridades y familiares.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2.4 Restricciones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 únicamente en dispositivos Android.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Requiere acceso a internet para reportes y actualización de mapas.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limitado a la ciudad de Cusco en la primera versión.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2.5 Suposiciones y dependencias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deben tener un dispositivo con Android.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depende de la disponibilidad de Firebase y la API de Twitter.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3. Requisitos específicos</w:t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3.1 Requisitos funcionales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05"/>
        <w:gridCol w:w="8430"/>
        <w:tblGridChange w:id="0">
          <w:tblGrid>
            <w:gridCol w:w="1605"/>
            <w:gridCol w:w="84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f79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registrarse y iniciar sesión con credenciales propias o con su cuenta de Google.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validará la cuenta de manera segura para proteger la información personal.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visualizar un mapa interactivo con zonas de riesgo diferenciadas por colores (verde, naranja, rojo).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mover el mapa y hacer zoom para explorar las zonas.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enviará alertas automáticas cuando el usuario ingrese a una zona de alto riesgo.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enviará notificaciones de peligro incluso cuando esté en segundo plano.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reportar incidentes (robos, acosos u otros) directamente desde la aplicación.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calificar las zonas visitadas para mejorar la precisión del mapa.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tendrá acceso a un botón de pánico para notificar rápidamente a la policía, ambulancia o bomberos, con opción de llamada o mensaje.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enviar mensaje a autoridades o contactos, la aplicación incluirá automáticamente el nombre, ubicación y datos registrados del usuario.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enviar mensajes por WhatsApp a contactos de emergencia con su ubicación y datos básicos.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seleccionar contactos de emergencia para que reciban mensajes automáticos en caso de alerta.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activar una alerta de emergencia agitando el dispositivo, incluso si la aplicación está en segundo plano.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Antes de contactar una ambulancia/hospital, el sistema consultará si el usuario cuenta con SIS, seguro privado o es extranjero, para derivarlo al número correspondiente.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3.2 Requisitos No Funcionales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Ind w:w="-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35"/>
        <w:gridCol w:w="8400"/>
        <w:tblGridChange w:id="0">
          <w:tblGrid>
            <w:gridCol w:w="1635"/>
            <w:gridCol w:w="8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f79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deberá responder en menos de 3 segundos en operaciones normales.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debe funcionar correctamente en dispositivos Android con versión 8.0 (Oreo) o superior.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información sensible de los usuarios debe estar protegida mediante las políticas de seguridad de Firebase.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r w:rsidDel="00000000" w:rsidR="00000000" w:rsidRPr="00000000">
        <w:rPr>
          <w:rtl w:val="0"/>
        </w:rPr>
        <w:t xml:space="preserve">3.3 Requisitos de interfaz de usuario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5.0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0"/>
        <w:gridCol w:w="7995"/>
        <w:tblGridChange w:id="0">
          <w:tblGrid>
            <w:gridCol w:w="2160"/>
            <w:gridCol w:w="79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f79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Interfaz intuitiva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interfaz debe ser simple, clara y accesible para turistas y ciudadanos.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Mapa interactivo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mapa mostrará zonas de riesgo con colores diferenciados (verde, naranja, rojo).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Botones visibles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botones de emergencia deben estar siempre visibles y accesibles.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Notificaciones claras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notificaciones deberán ser breves, precisas y fáciles de entender.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r w:rsidDel="00000000" w:rsidR="00000000" w:rsidRPr="00000000">
        <w:rPr>
          <w:rtl w:val="0"/>
        </w:rPr>
        <w:t xml:space="preserve">3.4 Requisitos de hardware y software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-8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30"/>
        <w:gridCol w:w="8055"/>
        <w:tblGridChange w:id="0">
          <w:tblGrid>
            <w:gridCol w:w="2130"/>
            <w:gridCol w:w="8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f79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Dispositivo (Cliente)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Teléfono con sistema operativo Android 8.0 o superior, con conexión a internet (Wi-Fi o datos móviles) y GPS habilitado.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Uso de Firebase para autenticación, base de datos y almacenamiento en la nube.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Compatibilidad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estará disponible únicamente para dispositivos Android en la primera versión.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r w:rsidDel="00000000" w:rsidR="00000000" w:rsidRPr="00000000">
        <w:rPr>
          <w:rtl w:val="0"/>
        </w:rPr>
        <w:t xml:space="preserve">4. Riesgos y Limitaciones</w:t>
      </w:r>
    </w:p>
    <w:p w:rsidR="00000000" w:rsidDel="00000000" w:rsidP="00000000" w:rsidRDefault="00000000" w:rsidRPr="00000000" w14:paraId="00000089">
      <w:pPr>
        <w:pStyle w:val="Heading2"/>
        <w:rPr/>
      </w:pPr>
      <w:r w:rsidDel="00000000" w:rsidR="00000000" w:rsidRPr="00000000">
        <w:rPr>
          <w:rtl w:val="0"/>
        </w:rPr>
        <w:t xml:space="preserve">4.1 Riesgos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Posible sobrecarga del servidor si la cantidad de usuarios crece rápidamente.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Dependencia de servicios de terceros para autenticación y almacenamiento.</w:t>
      </w:r>
    </w:p>
    <w:p w:rsidR="00000000" w:rsidDel="00000000" w:rsidP="00000000" w:rsidRDefault="00000000" w:rsidRPr="00000000" w14:paraId="0000008C">
      <w:pPr>
        <w:pStyle w:val="Heading2"/>
        <w:rPr/>
      </w:pPr>
      <w:r w:rsidDel="00000000" w:rsidR="00000000" w:rsidRPr="00000000">
        <w:rPr>
          <w:rtl w:val="0"/>
        </w:rPr>
        <w:t xml:space="preserve">4.2 Limitaciones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incluirá funcionalidades de colaboración en tiempo real en la primera versión.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habrá integración con asistentes virtuales en esta etapa.</w:t>
      </w:r>
    </w:p>
    <w:p w:rsidR="00000000" w:rsidDel="00000000" w:rsidP="00000000" w:rsidRDefault="00000000" w:rsidRPr="00000000" w14:paraId="0000008F">
      <w:pPr>
        <w:pStyle w:val="Heading1"/>
        <w:rPr/>
      </w:pPr>
      <w:r w:rsidDel="00000000" w:rsidR="00000000" w:rsidRPr="00000000">
        <w:rPr>
          <w:rtl w:val="0"/>
        </w:rPr>
        <w:t xml:space="preserve">5. Alcance del proyecto</w:t>
      </w:r>
    </w:p>
    <w:p w:rsidR="00000000" w:rsidDel="00000000" w:rsidP="00000000" w:rsidRDefault="00000000" w:rsidRPr="00000000" w14:paraId="00000090">
      <w:pPr>
        <w:pStyle w:val="Heading2"/>
        <w:rPr/>
      </w:pPr>
      <w:r w:rsidDel="00000000" w:rsidR="00000000" w:rsidRPr="00000000">
        <w:rPr>
          <w:rtl w:val="0"/>
        </w:rPr>
        <w:t xml:space="preserve">5.1 Lo que incluirá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y autenticación de usuarios (turistas y residentes).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Mapa interactivo con identificación de zonas seguras y de riesgo en Cusco.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Envío de alertas de seguridad en tiempo real a contactos de emergencia.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 de agitar el teléfono para activar alerta rápida.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Notificaciones automáticas en caso de riesgo detectado.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Modo de funcionamiento en segundo plano para emergencias.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sencilla y totalmente en español.</w:t>
      </w:r>
    </w:p>
    <w:p w:rsidR="00000000" w:rsidDel="00000000" w:rsidP="00000000" w:rsidRDefault="00000000" w:rsidRPr="00000000" w14:paraId="00000098">
      <w:pPr>
        <w:pStyle w:val="Heading2"/>
        <w:rPr/>
      </w:pPr>
      <w:r w:rsidDel="00000000" w:rsidR="00000000" w:rsidRPr="00000000">
        <w:rPr>
          <w:rtl w:val="0"/>
        </w:rPr>
        <w:t xml:space="preserve">5.2 Lo que NO incluirá (por ahora)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sistemas policiales en tiempo real.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nativa para iOS (solo estará disponible en Android 8.0 o superior).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Traducción multilenguaje (ej. inglés u otros idiomas).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05.0" w:type="dxa"/>
        <w:jc w:val="left"/>
        <w:tblInd w:w="-10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1755"/>
        <w:gridCol w:w="2160"/>
        <w:gridCol w:w="5355"/>
        <w:tblGridChange w:id="0">
          <w:tblGrid>
            <w:gridCol w:w="1035"/>
            <w:gridCol w:w="1755"/>
            <w:gridCol w:w="2160"/>
            <w:gridCol w:w="53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Autor(es)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Joan Nicole Córdova Bustamante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elaboró la primera versión del documento de alcance y requisitos de WaykiSafe.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Alexander Villa Andia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revisó y complementó la información de los requisitos funcionales y no funcionales.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Deyvid Brayan Vargaya Coaquira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incorporaron limitaciones y alcance del proyecto.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Mijhael Amilkar Mejia Ballona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verificó la coherencia del documento para su entrega.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b.pe/institucion/mincetur/informes-publicaciones/5420947-reportes-de-turismo-reporte-regional-de-turismo-2024?utm_source=chatgpt.com" TargetMode="External"/><Relationship Id="rId7" Type="http://schemas.openxmlformats.org/officeDocument/2006/relationships/hyperlink" Target="https://www.gob.pe/institucion/mincetur/informes-publicaciones/5420947-reportes-de-turismo-reporte-regional-de-turismo-2024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