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040c28"/>
          <w:sz w:val="22"/>
          <w:szCs w:val="22"/>
          <w:highlight w:val="white"/>
          <w:rtl w:val="0"/>
        </w:rPr>
        <w:t xml:space="preserve">"Año de la recuperación y consolidación de la economía peruana"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1552102</wp:posOffset>
            </wp:positionH>
            <wp:positionV relativeFrom="paragraph">
              <wp:posOffset>209550</wp:posOffset>
            </wp:positionV>
            <wp:extent cx="2296478" cy="229647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478" cy="2296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TEMA: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TP2.E4 Sprint Backlog con tareas y estimaciones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Taller de proyectos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NRC: 17185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Americo Estrada 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highlight w:val="white"/>
          <w:rtl w:val="0"/>
        </w:rPr>
        <w:t xml:space="preserve">Integrantes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Joan Nicole Cordova Bustamante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Mijhael Amilkar Mejia Ballona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Alexander Villa Andia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Deyvid Brayan Vargaya Coaquira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CUSCO - 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Sprint Backlog - WaykiSafe</w:t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Fecha: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14/09/2025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Versión: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1.0</w:t>
      </w:r>
    </w:p>
    <w:p w:rsidR="00000000" w:rsidDel="00000000" w:rsidP="00000000" w:rsidRDefault="00000000" w:rsidRPr="00000000" w14:paraId="0000001E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1. Introducción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documento detalla el Sprint Backlog del equipo de desarrollo para el primer Sprint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Waykisafe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Se incluyen las historias de usuario seleccionadas del Product Backlog, sus tareas específicas, los responsables y la estimación de esfuerzo en horas.</w:t>
      </w:r>
    </w:p>
    <w:p w:rsidR="00000000" w:rsidDel="00000000" w:rsidP="00000000" w:rsidRDefault="00000000" w:rsidRPr="00000000" w14:paraId="00000020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estimar el esfuerzo de cada tarea, se utilizó la técnica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Planning Poker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donde el el desarrollador discutió cada tarea y asignó una cantidad de horas basada en: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Cada tarea se estimó en consenso utilizando la escala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 Historias de usuario seleccionadas para el Sprint Número 02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tpcivr6ti5r4" w:id="0"/>
      <w:bookmarkEnd w:id="0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2.1: Pantalla de bienvenida personalizada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visualizar una pantalla de bienvenida con mi nombre, para sentir que la aplicación está personalizada.</w:t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4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80"/>
        <w:gridCol w:w="3675"/>
        <w:gridCol w:w="1830"/>
        <w:gridCol w:w="1650"/>
        <w:gridCol w:w="1590"/>
        <w:tblGridChange w:id="0">
          <w:tblGrid>
            <w:gridCol w:w="1080"/>
            <w:gridCol w:w="3675"/>
            <w:gridCol w:w="1830"/>
            <w:gridCol w:w="1650"/>
            <w:gridCol w:w="15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la interfaz de bienvenida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mensaje dinámico con nombre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Conectar datos de Firebase para personalización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personalización y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frcxtz35158q" w:id="1"/>
      <w:bookmarkEnd w:id="1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2.2: Validación de cuenta segura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que la aplicación valide mi cuenta de manera segura, para proteger mi información personal.</w:t>
      </w:r>
    </w:p>
    <w:p w:rsidR="00000000" w:rsidDel="00000000" w:rsidP="00000000" w:rsidRDefault="00000000" w:rsidRPr="00000000" w14:paraId="0000004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2"/>
        <w:tblW w:w="9630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70"/>
        <w:gridCol w:w="3600"/>
        <w:gridCol w:w="1830"/>
        <w:gridCol w:w="1545"/>
        <w:gridCol w:w="1485"/>
        <w:tblGridChange w:id="0">
          <w:tblGrid>
            <w:gridCol w:w="1170"/>
            <w:gridCol w:w="3600"/>
            <w:gridCol w:w="1830"/>
            <w:gridCol w:w="1545"/>
            <w:gridCol w:w="14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autenticación segura (tokens JWT/Firebase)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cifrado de contraseñas en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Validar sesión activa en segundo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seguridad (penetration test básico)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Total de esfuerzo estimado</w:t>
      </w:r>
    </w:p>
    <w:p w:rsidR="00000000" w:rsidDel="00000000" w:rsidP="00000000" w:rsidRDefault="00000000" w:rsidRPr="00000000" w14:paraId="00000064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-333374</wp:posOffset>
          </wp:positionV>
          <wp:extent cx="1667828" cy="517099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7828" cy="5170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