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365D"/>
          <w:sz w:val="40"/>
        </w:rPr>
        <w:t>Sustento Teórico y Análisis Algorítmico</w:t>
        <w:br/>
        <w:t>FASE 2: QuickSort y la Paradoja del Peor Caso</w:t>
      </w:r>
    </w:p>
    <w:p>
      <w:pPr>
        <w:spacing w:after="480"/>
        <w:jc w:val="center"/>
      </w:pPr>
      <w:r>
        <w:rPr>
          <w:rFonts w:ascii="Arial" w:hAnsi="Arial"/>
          <w:i/>
          <w:color w:val="0D9488"/>
          <w:sz w:val="24"/>
        </w:rPr>
        <w:t>Proyecto Final - Estructura de Datos | Universidad UNITEC</w:t>
      </w:r>
    </w:p>
    <w:p>
      <w:pPr>
        <w:spacing w:before="320" w:after="160"/>
      </w:pPr>
      <w:r>
        <w:rPr>
          <w:rFonts w:ascii="Arial" w:hAnsi="Arial"/>
          <w:b/>
          <w:color w:val="1A365D"/>
          <w:sz w:val="30"/>
        </w:rPr>
        <w:t>1. Introducción y Contexto de la Fase 2</w:t>
      </w:r>
    </w:p>
    <w:p>
      <w:pPr>
        <w:spacing w:after="120" w:line="276" w:lineRule="auto"/>
      </w:pPr>
      <w:r>
        <w:rPr>
          <w:rFonts w:ascii="Arial" w:hAnsi="Arial"/>
          <w:i w:val="0"/>
          <w:color w:val="1F2937"/>
          <w:sz w:val="22"/>
        </w:rPr>
        <w:t>En el desarrollo de sistemas de software de alto rendimiento y procesamiento masivo de datos, la elección del algoritmo de ordenación resulta ser un factor crítico que determina si una aplicación responde de forma interactiva en milisegundos o si colapsa por latencia o desbordamiento de memoria. La Fase 2 de este proyecto extiende la arquitectura modular desarrollada en la Fase 1 (centrada en el algoritmo de Selección Directa O(n²)) mediante la implementación del motor de ordenación avanzada QuickSort, basado en el paradigma de Divide y Vencerás.</w:t>
      </w:r>
    </w:p>
    <w:p>
      <w:pPr>
        <w:spacing w:after="120" w:line="276" w:lineRule="auto"/>
      </w:pPr>
      <w:r>
        <w:rPr>
          <w:rFonts w:ascii="Arial" w:hAnsi="Arial"/>
          <w:i w:val="0"/>
          <w:color w:val="1F2937"/>
          <w:sz w:val="22"/>
        </w:rPr>
        <w:t>El objetivo principal es realizar un contraste analítico y empírico entre la ordenación por Selección y QuickSort sobre arreglos de memoria tipo valor (struct RegistroDatos), evaluando no solo el tiempo de ejecución de reloj, sino las métricas profundas de complejidad computacional: operaciones de comparación, número de intercambios (swaps), llamadas recursivas acumuladas y el comportamiento de la pila de llamadas (Call Stack).</w:t>
      </w:r>
    </w:p>
    <w:p>
      <w:pPr>
        <w:spacing w:before="320" w:after="160"/>
      </w:pPr>
      <w:r>
        <w:rPr>
          <w:rFonts w:ascii="Arial" w:hAnsi="Arial"/>
          <w:b/>
          <w:color w:val="1A365D"/>
          <w:sz w:val="30"/>
        </w:rPr>
        <w:t>2. Pregunta 1: La Paradoja del Peor Caso en QuickSort</w:t>
      </w:r>
    </w:p>
    <w:p>
      <w:pPr>
        <w:spacing w:before="240" w:after="120"/>
      </w:pPr>
      <w:r>
        <w:rPr>
          <w:rFonts w:ascii="Arial" w:hAnsi="Arial"/>
          <w:b/>
          <w:color w:val="0D9488"/>
          <w:sz w:val="26"/>
        </w:rPr>
        <w:t>¿Qué sucede con la eficiencia de QuickSort si elegimos sistemáticamente el primer o último elemento como pivote en un arreglo 100% ordenado?</w:t>
      </w:r>
    </w:p>
    <w:p>
      <w:pPr>
        <w:spacing w:after="120" w:line="276" w:lineRule="auto"/>
      </w:pPr>
      <w:r>
        <w:rPr>
          <w:rFonts w:ascii="Arial" w:hAnsi="Arial"/>
          <w:b/>
          <w:color w:val="1F2937"/>
          <w:sz w:val="22"/>
        </w:rPr>
        <w:t xml:space="preserve">Fenómeno Algorítmico: </w:t>
      </w:r>
      <w:r>
        <w:rPr>
          <w:rFonts w:ascii="Arial" w:hAnsi="Arial"/>
          <w:i w:val="0"/>
          <w:color w:val="1F2937"/>
          <w:sz w:val="22"/>
        </w:rPr>
        <w:t>Cuando un arreglo ya está totalmente ordenado (de forma ascendente o descendente) y la estrategia de selección de pivote es ingenua o fija (tomando sistemáticamente el primer o el último elemento), el algoritmo experimenta la llamada Paradoja del Peor Caso.</w:t>
      </w:r>
    </w:p>
    <w:p>
      <w:pPr>
        <w:spacing w:after="120" w:line="276" w:lineRule="auto"/>
      </w:pPr>
      <w:r>
        <w:rPr>
          <w:rFonts w:ascii="Arial" w:hAnsi="Arial"/>
          <w:i w:val="0"/>
          <w:color w:val="1F2937"/>
          <w:sz w:val="22"/>
        </w:rPr>
        <w:t>En condiciones ideales (caso promedio), el pivote divide el conjunto de datos en dos sublistas balanceadas de tamaño aproximadamente n/2, produciendo un árbol de recursión equilibrado con profundidad O(log n). Sin embargo, al seleccionar el primer elemento de un arreglo ya ordenado [1, 2, 3, 4, 5]:</w:t>
      </w:r>
    </w:p>
    <w:p>
      <w:pPr>
        <w:spacing w:after="120" w:line="276" w:lineRule="auto"/>
      </w:pPr>
      <w:r>
        <w:rPr>
          <w:rFonts w:ascii="Arial" w:hAnsi="Arial"/>
          <w:b/>
          <w:color w:val="1F2937"/>
          <w:sz w:val="22"/>
        </w:rPr>
        <w:t xml:space="preserve">• </w:t>
      </w:r>
      <w:r>
        <w:rPr>
          <w:rFonts w:ascii="Arial" w:hAnsi="Arial"/>
          <w:i w:val="0"/>
          <w:color w:val="1F2937"/>
          <w:sz w:val="22"/>
        </w:rPr>
        <w:t>1. En la primera partición, el pivote '1' genera una sublista izquierda vacía (0 elementos) y una sublista derecha con (n - 1) elementos ([2, 3, 4, 5]).</w:t>
      </w:r>
    </w:p>
    <w:p>
      <w:pPr>
        <w:spacing w:after="120" w:line="276" w:lineRule="auto"/>
      </w:pPr>
      <w:r>
        <w:rPr>
          <w:rFonts w:ascii="Arial" w:hAnsi="Arial"/>
          <w:b/>
          <w:color w:val="1F2937"/>
          <w:sz w:val="22"/>
        </w:rPr>
        <w:t xml:space="preserve">• </w:t>
      </w:r>
      <w:r>
        <w:rPr>
          <w:rFonts w:ascii="Arial" w:hAnsi="Arial"/>
          <w:i w:val="0"/>
          <w:color w:val="1F2937"/>
          <w:sz w:val="22"/>
        </w:rPr>
        <w:t>2. En la siguiente llamada recursiva sobre la sublista derecha, el pivote '2' genera nuevamente una sublista vacía y otra de (n - 2) elementos ([3, 4, 5]).</w:t>
      </w:r>
    </w:p>
    <w:p>
      <w:pPr>
        <w:spacing w:after="120" w:line="276" w:lineRule="auto"/>
      </w:pPr>
      <w:r>
        <w:rPr>
          <w:rFonts w:ascii="Arial" w:hAnsi="Arial"/>
          <w:b/>
          <w:color w:val="1F2937"/>
          <w:sz w:val="22"/>
        </w:rPr>
        <w:t xml:space="preserve">• </w:t>
      </w:r>
      <w:r>
        <w:rPr>
          <w:rFonts w:ascii="Arial" w:hAnsi="Arial"/>
          <w:i w:val="0"/>
          <w:color w:val="1F2937"/>
          <w:sz w:val="22"/>
        </w:rPr>
        <w:t>3. Este patrón desequilibrado se repite sucesivamente n veces, convirtiendo el árbol de recursión binario en una lista completamente lineal (degenerada) de profundidad n.</w:t>
      </w:r>
    </w:p>
    <w:p>
      <w:pPr>
        <w:spacing w:after="120" w:line="276" w:lineRule="auto"/>
      </w:pPr>
      <w:r>
        <w:rPr>
          <w:rFonts w:ascii="Arial" w:hAnsi="Arial"/>
          <w:b/>
          <w:color w:val="1F2937"/>
          <w:sz w:val="22"/>
        </w:rPr>
        <w:t xml:space="preserve">Derivación Formal de Complejidad: </w:t>
      </w:r>
      <w:r>
        <w:rPr>
          <w:rFonts w:ascii="Arial" w:hAnsi="Arial"/>
          <w:i w:val="0"/>
          <w:color w:val="1F2937"/>
          <w:sz w:val="22"/>
        </w:rPr>
        <w:t>El número total de comparaciones realizadas bajo este escenario adverso se deriva de la suma de una serie aritmética:</w:t>
      </w:r>
    </w:p>
    <w:tbl>
      <w:tblPr>
        <w:tblW w:type="auto" w:w="0"/>
        <w:jc w:val="center"/>
        <w:tblLayout w:type="fixed"/>
        <w:tblLook w:firstColumn="1" w:firstRow="1" w:lastColumn="0" w:lastRow="0" w:noHBand="0" w:noVBand="1" w:val="04A0"/>
      </w:tblPr>
      <w:tblGrid>
        <w:gridCol w:w="9360"/>
      </w:tblGrid>
      <w:tr>
        <w:tc>
          <w:tcPr>
            <w:tcW w:type="dxa" w:w="9360"/>
            <w:shd w:fill="F3F4F6"/>
            <w:tcBorders>
              <w:top w:val="none"/>
              <w:left w:val="single" w:sz="36" w:space="0" w:color="1A365D"/>
              <w:bottom w:val="none"/>
              <w:right w:val="none"/>
            </w:tcBorders>
          </w:tcPr>
          <w:p>
            <w:pPr>
              <w:spacing w:before="80" w:after="80"/>
              <w:ind w:left="160" w:right="160"/>
            </w:pPr>
            <w:r>
              <w:rPr>
                <w:rFonts w:ascii="Arial" w:hAnsi="Arial"/>
                <w:b/>
                <w:color w:val="1A365D"/>
                <w:sz w:val="22"/>
              </w:rPr>
              <w:t>Fórmula de Comparaciones en el Peor Caso:</w:t>
              <w:br/>
            </w:r>
            <w:r>
              <w:rPr>
                <w:rFonts w:ascii="Arial" w:hAnsi="Arial"/>
                <w:color w:val="374151"/>
                <w:sz w:val="21"/>
              </w:rPr>
              <w:t>(n - 1) + (n - 2) + (n - 3) + ... + 2 + 1 = ∑ (de k=1 a n-1) k = [n * (n - 1)] / 2 = O(n²)</w:t>
            </w:r>
          </w:p>
        </w:tc>
      </w:tr>
    </w:tbl>
    <w:p>
      <w:pPr>
        <w:spacing w:after="80"/>
      </w:pPr>
    </w:p>
    <w:p>
      <w:pPr>
        <w:spacing w:after="120" w:line="276" w:lineRule="auto"/>
      </w:pPr>
      <w:r>
        <w:rPr>
          <w:rFonts w:ascii="Arial" w:hAnsi="Arial"/>
          <w:b/>
          <w:color w:val="1F2937"/>
          <w:sz w:val="22"/>
        </w:rPr>
        <w:t xml:space="preserve">Consecuencias en Sistemas: </w:t>
      </w:r>
      <w:r>
        <w:rPr>
          <w:rFonts w:ascii="Arial" w:hAnsi="Arial"/>
          <w:i w:val="0"/>
          <w:color w:val="1F2937"/>
          <w:sz w:val="22"/>
        </w:rPr>
        <w:t xml:space="preserve">Implicación Práctica y Paradoja: </w:t>
      </w:r>
    </w:p>
    <w:p>
      <w:pPr>
        <w:spacing w:after="120" w:line="276" w:lineRule="auto"/>
      </w:pPr>
      <w:r>
        <w:rPr>
          <w:rFonts w:ascii="Arial" w:hAnsi="Arial"/>
          <w:i w:val="0"/>
          <w:color w:val="1F2937"/>
          <w:sz w:val="22"/>
        </w:rPr>
        <w:t>La paradoja radica en que para una secuencia de datos que ya se encuentra perfectamente ordenada —donde intuitivamente se esperaría que el algoritmo no realice trabajo o finalice de inmediato— una implementación naïve de QuickSort exhibe su peor comportamiento posible: complejidad temporal cuadrática O(n²), idéntica a la de Selección Directa, sumada al overhead de memoria de n marcos de activación recursivos en el Stack.</w:t>
      </w:r>
    </w:p>
    <w:p>
      <w:pPr>
        <w:spacing w:before="320" w:after="160"/>
      </w:pPr>
      <w:r>
        <w:rPr>
          <w:rFonts w:ascii="Arial" w:hAnsi="Arial"/>
          <w:b/>
          <w:color w:val="1A365D"/>
          <w:sz w:val="30"/>
        </w:rPr>
        <w:t>3. Pregunta 2: Eficiencia en Espacio (RAM) y el Call Stack</w:t>
      </w:r>
    </w:p>
    <w:p>
      <w:pPr>
        <w:spacing w:before="240" w:after="120"/>
      </w:pPr>
      <w:r>
        <w:rPr>
          <w:rFonts w:ascii="Arial" w:hAnsi="Arial"/>
          <w:b/>
          <w:color w:val="0D9488"/>
          <w:sz w:val="26"/>
        </w:rPr>
        <w:t>Dado que QuickSort es recursivo, ¿en qué espacio físico de la RAM se acumulan las variables de control y qué riesgos implica?</w:t>
      </w:r>
    </w:p>
    <w:p>
      <w:pPr>
        <w:spacing w:after="120" w:line="276" w:lineRule="auto"/>
      </w:pPr>
      <w:r>
        <w:rPr>
          <w:rFonts w:ascii="Arial" w:hAnsi="Arial"/>
          <w:i w:val="0"/>
          <w:color w:val="1F2937"/>
          <w:sz w:val="22"/>
        </w:rPr>
        <w:t>Para comprender el impacto en memoria física, es indispensable diferenciar las dos regiones principales de memoria administrada en la arquitectura .NET / C#:</w:t>
      </w:r>
    </w:p>
    <w:p>
      <w:pPr>
        <w:spacing w:after="120" w:line="276" w:lineRule="auto"/>
      </w:pPr>
      <w:r>
        <w:rPr>
          <w:rFonts w:ascii="Arial" w:hAnsi="Arial"/>
          <w:b/>
          <w:color w:val="1F2937"/>
          <w:sz w:val="22"/>
        </w:rPr>
        <w:t xml:space="preserve">1. Memoria Stack (Pila de Llamadas): </w:t>
      </w:r>
      <w:r>
        <w:rPr>
          <w:rFonts w:ascii="Arial" w:hAnsi="Arial"/>
          <w:i w:val="0"/>
          <w:color w:val="1F2937"/>
          <w:sz w:val="22"/>
        </w:rPr>
        <w:t>Es una región de memoria fija, contigua y de acceso ultra-rápido operada bajo el esquema LIFO (Last In, First Out). Almacena las variables locales, parámetros de métodos, índices de control (bajo, alto, i, j) y las direcciones de retorno de cada función invocada. Su tamaño por hilo es acotado (típicamente de 1 MB a 8 MB según el sistema operativo).</w:t>
      </w:r>
    </w:p>
    <w:p>
      <w:pPr>
        <w:spacing w:after="120" w:line="276" w:lineRule="auto"/>
      </w:pPr>
      <w:r>
        <w:rPr>
          <w:rFonts w:ascii="Arial" w:hAnsi="Arial"/>
          <w:b/>
          <w:color w:val="1F2937"/>
          <w:sz w:val="22"/>
        </w:rPr>
        <w:t xml:space="preserve">2. Memoria Heap (Montón): </w:t>
      </w:r>
      <w:r>
        <w:rPr>
          <w:rFonts w:ascii="Arial" w:hAnsi="Arial"/>
          <w:i w:val="0"/>
          <w:color w:val="1F2937"/>
          <w:sz w:val="22"/>
        </w:rPr>
        <w:t>Es la memoria dinámica gestionada por el Recolector de Basura (Garbage Collector - GC). Aquí se alojan las instancias de objetos de referencia (clases) y la estructura del arreglo contiguo de structs.</w:t>
      </w:r>
    </w:p>
    <w:p>
      <w:pPr>
        <w:spacing w:after="120" w:line="276" w:lineRule="auto"/>
      </w:pPr>
      <w:r>
        <w:rPr>
          <w:rFonts w:ascii="Arial" w:hAnsi="Arial"/>
          <w:b/>
          <w:color w:val="1F2937"/>
          <w:sz w:val="22"/>
        </w:rPr>
        <w:t xml:space="preserve">Mecanismo de Acumulación en la RAM: </w:t>
      </w:r>
      <w:r>
        <w:rPr>
          <w:rFonts w:ascii="Arial" w:hAnsi="Arial"/>
          <w:i w:val="0"/>
          <w:color w:val="1F2937"/>
          <w:sz w:val="22"/>
        </w:rPr>
        <w:t>En QuickSort, con cada llamada recursiva (QuickSort(arr, bajo, alto)), la máquina virtual de .NET deposita en la parte superior del Stack un nuevo Marco de Activación (Stack Frame). Este marco contiene las variables locales de la llamada actual (bajo, alto, indicePivote, dirección de instrucción).</w:t>
      </w:r>
    </w:p>
    <w:p>
      <w:pPr>
        <w:spacing w:after="120" w:line="276" w:lineRule="auto"/>
      </w:pPr>
      <w:r>
        <w:rPr>
          <w:rFonts w:ascii="Arial" w:hAnsi="Arial"/>
          <w:b/>
          <w:color w:val="1F2937"/>
          <w:sz w:val="22"/>
        </w:rPr>
        <w:t xml:space="preserve">• Caso Promedio: </w:t>
      </w:r>
      <w:r>
        <w:rPr>
          <w:rFonts w:ascii="Arial" w:hAnsi="Arial"/>
          <w:i w:val="0"/>
          <w:color w:val="1F2937"/>
          <w:sz w:val="22"/>
        </w:rPr>
        <w:t>En un escenario balanceado O(log n), para n = 10,000 elementos, la profundidad máxima del Stack es de aproximadamente log₂(10,000) ≈ 14 a 27 marcos simultáneos, lo cual consume una fracción insignificante de pocos kilobytes.</w:t>
      </w:r>
    </w:p>
    <w:p>
      <w:pPr>
        <w:spacing w:after="120" w:line="276" w:lineRule="auto"/>
      </w:pPr>
      <w:r>
        <w:rPr>
          <w:rFonts w:ascii="Arial" w:hAnsi="Arial"/>
          <w:b/>
          <w:color w:val="1F2937"/>
          <w:sz w:val="22"/>
        </w:rPr>
        <w:t xml:space="preserve">• Peor Caso (Riesgo de Stack Overflow): </w:t>
      </w:r>
      <w:r>
        <w:rPr>
          <w:rFonts w:ascii="Arial" w:hAnsi="Arial"/>
          <w:i w:val="0"/>
          <w:color w:val="1F2937"/>
          <w:sz w:val="22"/>
        </w:rPr>
        <w:t>Si se gatilla el peor caso (pivote fijo con datos ordenados), la profundidad del Stack alcanza los 10,000 marcos de activación anidados concurrentemente. Para volúmenes mayores (ej. n = 100,000), la demanda de memoria en el Stack excede el límite del sistema operativo, provocando una excepción catastrófica inasumible: StackOverflowException, la cual finaliza de inmediato el proceso sin posibilidad de captura por bloques try-catch.</w:t>
      </w:r>
    </w:p>
    <w:p>
      <w:pPr>
        <w:spacing w:before="320" w:after="160"/>
      </w:pPr>
      <w:r>
        <w:rPr>
          <w:rFonts w:ascii="Arial" w:hAnsi="Arial"/>
          <w:b/>
          <w:color w:val="1A365D"/>
          <w:sz w:val="30"/>
        </w:rPr>
        <w:t>4. Los Tres Escenarios de Entrada que Degradan QuickSort a O(n²)</w:t>
      </w:r>
    </w:p>
    <w:p>
      <w:pPr>
        <w:spacing w:after="120" w:line="276" w:lineRule="auto"/>
      </w:pPr>
      <w:r>
        <w:rPr>
          <w:rFonts w:ascii="Arial" w:hAnsi="Arial"/>
          <w:i w:val="0"/>
          <w:color w:val="1F2937"/>
          <w:sz w:val="22"/>
        </w:rPr>
        <w:t>La degradación de QuickSort no se limita únicamente a arreglos ordenados ascendentemente. Existen tres patrones fundamentales en la estructura de los datos de entrada que, combinados con una selección de pivote rígida en un extremo, colapsan la complejidad asintótica a O(n²):</w:t>
      </w:r>
    </w:p>
    <w:p>
      <w:pPr>
        <w:spacing w:after="120" w:line="276" w:lineRule="auto"/>
      </w:pPr>
      <w:r>
        <w:rPr>
          <w:rFonts w:ascii="Arial" w:hAnsi="Arial"/>
          <w:b/>
          <w:color w:val="1F2937"/>
          <w:sz w:val="22"/>
        </w:rPr>
        <w:t xml:space="preserve">1. Arreglo Ya Ordenado Ascendentemente: </w:t>
      </w:r>
      <w:r>
        <w:rPr>
          <w:rFonts w:ascii="Arial" w:hAnsi="Arial"/>
          <w:i w:val="0"/>
          <w:color w:val="1F2937"/>
          <w:sz w:val="22"/>
        </w:rPr>
        <w:t>Seleccionando el primer elemento como pivote, cada llamada produce una partición con 0 elementos a la izquierda y n - 1 a la derecha. Se ejecutan n - 1 particiones consecutivas, totalizando [n(n-1)]/2 comparaciones.</w:t>
      </w:r>
    </w:p>
    <w:p>
      <w:pPr>
        <w:spacing w:after="120" w:line="276" w:lineRule="auto"/>
      </w:pPr>
      <w:r>
        <w:rPr>
          <w:rFonts w:ascii="Arial" w:hAnsi="Arial"/>
          <w:b/>
          <w:color w:val="1F2937"/>
          <w:sz w:val="22"/>
        </w:rPr>
        <w:t xml:space="preserve">2. Arreglo Ordenado Inversamente (Descendente): </w:t>
      </w:r>
      <w:r>
        <w:rPr>
          <w:rFonts w:ascii="Arial" w:hAnsi="Arial"/>
          <w:i w:val="0"/>
          <w:color w:val="1F2937"/>
          <w:sz w:val="22"/>
        </w:rPr>
        <w:t>Seleccionando el primer elemento en un arreglo descendente, este resultará ser el valor máximo, colocando n - 1 elementos a la derecha y 0 a la izquierda. Ocurre exactamente el mismo patrón degenerado de n niveles lineales.</w:t>
      </w:r>
    </w:p>
    <w:p>
      <w:pPr>
        <w:spacing w:after="120" w:line="276" w:lineRule="auto"/>
      </w:pPr>
      <w:r>
        <w:rPr>
          <w:rFonts w:ascii="Arial" w:hAnsi="Arial"/>
          <w:b/>
          <w:color w:val="1F2937"/>
          <w:sz w:val="22"/>
        </w:rPr>
        <w:t xml:space="preserve">3. Arreglo con Todos los Elementos Iguales: </w:t>
      </w:r>
      <w:r>
        <w:rPr>
          <w:rFonts w:ascii="Arial" w:hAnsi="Arial"/>
          <w:i w:val="0"/>
          <w:color w:val="1F2937"/>
          <w:sz w:val="22"/>
        </w:rPr>
        <w:t>Si todos los registros contienen el mismo valor clave (ej. IDs o Promedios idénticos), una implementación básica de particionado de dos vías (Lomuto) sitúa todos los elementos duplicados en un solo lado de la partición. Al no poder equilibrar los subarreglos, la profundidad del árbol colapsa a n llamadas recursivas O(n²).</w:t>
      </w:r>
    </w:p>
    <w:p>
      <w:pPr>
        <w:spacing w:before="320" w:after="160"/>
      </w:pPr>
      <w:r>
        <w:rPr>
          <w:rFonts w:ascii="Arial" w:hAnsi="Arial"/>
          <w:b/>
          <w:color w:val="1A365D"/>
          <w:sz w:val="30"/>
        </w:rPr>
        <w:t>5. Análisis Comparativo de Estrategias de Selección de Pivote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A365D"/>
          </w:tcPr>
          <w:p>
            <w:r>
              <w:rPr>
                <w:rFonts w:ascii="Arial" w:hAnsi="Arial"/>
                <w:b/>
                <w:color w:val="FFFFFF"/>
                <w:sz w:val="19"/>
              </w:rPr>
              <w:t>Estrategia de Pivote</w:t>
            </w:r>
          </w:p>
        </w:tc>
        <w:tc>
          <w:tcPr>
            <w:tcW w:type="dxa" w:w="2340"/>
            <w:shd w:fill="1A365D"/>
          </w:tcPr>
          <w:p>
            <w:r>
              <w:rPr>
                <w:rFonts w:ascii="Arial" w:hAnsi="Arial"/>
                <w:b/>
                <w:color w:val="FFFFFF"/>
                <w:sz w:val="19"/>
              </w:rPr>
              <w:t>Peor Caso Temporal</w:t>
            </w:r>
          </w:p>
        </w:tc>
        <w:tc>
          <w:tcPr>
            <w:tcW w:type="dxa" w:w="2340"/>
            <w:shd w:fill="1A365D"/>
          </w:tcPr>
          <w:p>
            <w:r>
              <w:rPr>
                <w:rFonts w:ascii="Arial" w:hAnsi="Arial"/>
                <w:b/>
                <w:color w:val="FFFFFF"/>
                <w:sz w:val="19"/>
              </w:rPr>
              <w:t>Overhead / Costo</w:t>
            </w:r>
          </w:p>
        </w:tc>
        <w:tc>
          <w:tcPr>
            <w:tcW w:type="dxa" w:w="2340"/>
            <w:shd w:fill="1A365D"/>
          </w:tcPr>
          <w:p>
            <w:r>
              <w:rPr>
                <w:rFonts w:ascii="Arial" w:hAnsi="Arial"/>
                <w:b/>
                <w:color w:val="FFFFFF"/>
                <w:sz w:val="19"/>
              </w:rPr>
              <w:t>Uso Recomendado</w:t>
            </w:r>
          </w:p>
        </w:tc>
      </w:tr>
      <w:tr>
        <w:tc>
          <w:tcPr>
            <w:tcW w:type="dxa" w:w="2340"/>
            <w:shd w:fill="FFFFFF"/>
          </w:tcPr>
          <w:p>
            <w:r>
              <w:rPr>
                <w:rFonts w:ascii="Arial" w:hAnsi="Arial"/>
                <w:color w:val="1F2937"/>
                <w:sz w:val="18"/>
              </w:rPr>
              <w:t>Pivote Fijo (Extremo)</w:t>
            </w:r>
          </w:p>
        </w:tc>
        <w:tc>
          <w:tcPr>
            <w:tcW w:type="dxa" w:w="2340"/>
            <w:shd w:fill="FFFFFF"/>
          </w:tcPr>
          <w:p>
            <w:r>
              <w:rPr>
                <w:rFonts w:ascii="Arial" w:hAnsi="Arial"/>
                <w:color w:val="1F2937"/>
                <w:sz w:val="18"/>
              </w:rPr>
              <w:t>O(n²)</w:t>
            </w:r>
          </w:p>
        </w:tc>
        <w:tc>
          <w:tcPr>
            <w:tcW w:type="dxa" w:w="2340"/>
            <w:shd w:fill="FFFFFF"/>
          </w:tcPr>
          <w:p>
            <w:r>
              <w:rPr>
                <w:rFonts w:ascii="Arial" w:hAnsi="Arial"/>
                <w:color w:val="1F2937"/>
                <w:sz w:val="18"/>
              </w:rPr>
              <w:t>Ninguno (0 ops)</w:t>
            </w:r>
          </w:p>
        </w:tc>
        <w:tc>
          <w:tcPr>
            <w:tcW w:type="dxa" w:w="2340"/>
            <w:shd w:fill="FFFFFF"/>
          </w:tcPr>
          <w:p>
            <w:r>
              <w:rPr>
                <w:rFonts w:ascii="Arial" w:hAnsi="Arial"/>
                <w:color w:val="1F2937"/>
                <w:sz w:val="18"/>
              </w:rPr>
              <w:t>Solo académico / No usar en prod.</w:t>
            </w:r>
          </w:p>
        </w:tc>
      </w:tr>
      <w:tr>
        <w:tc>
          <w:tcPr>
            <w:tcW w:type="dxa" w:w="2340"/>
            <w:shd w:fill="F3F4F6"/>
          </w:tcPr>
          <w:p>
            <w:r>
              <w:rPr>
                <w:rFonts w:ascii="Arial" w:hAnsi="Arial"/>
                <w:color w:val="1F2937"/>
                <w:sz w:val="18"/>
              </w:rPr>
              <w:t>Pivote Central / Aleatorio</w:t>
            </w:r>
          </w:p>
        </w:tc>
        <w:tc>
          <w:tcPr>
            <w:tcW w:type="dxa" w:w="2340"/>
            <w:shd w:fill="F3F4F6"/>
          </w:tcPr>
          <w:p>
            <w:r>
              <w:rPr>
                <w:rFonts w:ascii="Arial" w:hAnsi="Arial"/>
                <w:color w:val="1F2937"/>
                <w:sz w:val="18"/>
              </w:rPr>
              <w:t>O(n²) - Probabilidad &lt; 10⁻⁶</w:t>
            </w:r>
          </w:p>
        </w:tc>
        <w:tc>
          <w:tcPr>
            <w:tcW w:type="dxa" w:w="2340"/>
            <w:shd w:fill="F3F4F6"/>
          </w:tcPr>
          <w:p>
            <w:r>
              <w:rPr>
                <w:rFonts w:ascii="Arial" w:hAnsi="Arial"/>
                <w:color w:val="1F2937"/>
                <w:sz w:val="18"/>
              </w:rPr>
              <w:t>1 llamada a Random / 1 calc</w:t>
            </w:r>
          </w:p>
        </w:tc>
        <w:tc>
          <w:tcPr>
            <w:tcW w:type="dxa" w:w="2340"/>
            <w:shd w:fill="F3F4F6"/>
          </w:tcPr>
          <w:p>
            <w:r>
              <w:rPr>
                <w:rFonts w:ascii="Arial" w:hAnsi="Arial"/>
                <w:color w:val="1F2937"/>
                <w:sz w:val="18"/>
              </w:rPr>
              <w:t>General / Mitiga datos ordenados</w:t>
            </w:r>
          </w:p>
        </w:tc>
      </w:tr>
      <w:tr>
        <w:tc>
          <w:tcPr>
            <w:tcW w:type="dxa" w:w="2340"/>
            <w:shd w:fill="FFFFFF"/>
          </w:tcPr>
          <w:p>
            <w:r>
              <w:rPr>
                <w:rFonts w:ascii="Arial" w:hAnsi="Arial"/>
                <w:color w:val="1F2937"/>
                <w:sz w:val="18"/>
              </w:rPr>
              <w:t>Mediana de Tres</w:t>
            </w:r>
          </w:p>
        </w:tc>
        <w:tc>
          <w:tcPr>
            <w:tcW w:type="dxa" w:w="2340"/>
            <w:shd w:fill="FFFFFF"/>
          </w:tcPr>
          <w:p>
            <w:r>
              <w:rPr>
                <w:rFonts w:ascii="Arial" w:hAnsi="Arial"/>
                <w:color w:val="1F2937"/>
                <w:sz w:val="18"/>
              </w:rPr>
              <w:t>O(n²) - Datos adversarios raros</w:t>
            </w:r>
          </w:p>
        </w:tc>
        <w:tc>
          <w:tcPr>
            <w:tcW w:type="dxa" w:w="2340"/>
            <w:shd w:fill="FFFFFF"/>
          </w:tcPr>
          <w:p>
            <w:r>
              <w:rPr>
                <w:rFonts w:ascii="Arial" w:hAnsi="Arial"/>
                <w:color w:val="1F2937"/>
                <w:sz w:val="18"/>
              </w:rPr>
              <w:t>2 comparaciones extra</w:t>
            </w:r>
          </w:p>
        </w:tc>
        <w:tc>
          <w:tcPr>
            <w:tcW w:type="dxa" w:w="2340"/>
            <w:shd w:fill="FFFFFF"/>
          </w:tcPr>
          <w:p>
            <w:r>
              <w:rPr>
                <w:rFonts w:ascii="Arial" w:hAnsi="Arial"/>
                <w:color w:val="1F2937"/>
                <w:sz w:val="18"/>
              </w:rPr>
              <w:t>Estándar industrial (Java, C++)</w:t>
            </w:r>
          </w:p>
        </w:tc>
      </w:tr>
      <w:tr>
        <w:tc>
          <w:tcPr>
            <w:tcW w:type="dxa" w:w="2340"/>
            <w:shd w:fill="F3F4F6"/>
          </w:tcPr>
          <w:p>
            <w:r>
              <w:rPr>
                <w:rFonts w:ascii="Arial" w:hAnsi="Arial"/>
                <w:color w:val="1F2937"/>
                <w:sz w:val="18"/>
              </w:rPr>
              <w:t>Introsort (Híbrido)</w:t>
            </w:r>
          </w:p>
        </w:tc>
        <w:tc>
          <w:tcPr>
            <w:tcW w:type="dxa" w:w="2340"/>
            <w:shd w:fill="F3F4F6"/>
          </w:tcPr>
          <w:p>
            <w:r>
              <w:rPr>
                <w:rFonts w:ascii="Arial" w:hAnsi="Arial"/>
                <w:color w:val="1F2937"/>
                <w:sz w:val="18"/>
              </w:rPr>
              <w:t>O(n log n) Garantizado</w:t>
            </w:r>
          </w:p>
        </w:tc>
        <w:tc>
          <w:tcPr>
            <w:tcW w:type="dxa" w:w="2340"/>
            <w:shd w:fill="F3F4F6"/>
          </w:tcPr>
          <w:p>
            <w:r>
              <w:rPr>
                <w:rFonts w:ascii="Arial" w:hAnsi="Arial"/>
                <w:color w:val="1F2937"/>
                <w:sz w:val="18"/>
              </w:rPr>
              <w:t>Contador de profundidad</w:t>
            </w:r>
          </w:p>
        </w:tc>
        <w:tc>
          <w:tcPr>
            <w:tcW w:type="dxa" w:w="2340"/>
            <w:shd w:fill="F3F4F6"/>
          </w:tcPr>
          <w:p>
            <w:r>
              <w:rPr>
                <w:rFonts w:ascii="Arial" w:hAnsi="Arial"/>
                <w:color w:val="1F2937"/>
                <w:sz w:val="18"/>
              </w:rPr>
              <w:t>Alta criticidad (.NET Array.Sort)</w:t>
            </w:r>
          </w:p>
        </w:tc>
      </w:tr>
    </w:tbl>
    <w:p>
      <w:pPr>
        <w:spacing w:after="160"/>
      </w:pPr>
    </w:p>
    <w:p>
      <w:pPr>
        <w:spacing w:before="320" w:after="160"/>
      </w:pPr>
      <w:r>
        <w:rPr>
          <w:rFonts w:ascii="Arial" w:hAnsi="Arial"/>
          <w:b/>
          <w:color w:val="1A365D"/>
          <w:sz w:val="30"/>
        </w:rPr>
        <w:t>6. Arquitectura de Datos: struct vs class en C#</w:t>
      </w:r>
    </w:p>
    <w:p>
      <w:pPr>
        <w:spacing w:after="120" w:line="276" w:lineRule="auto"/>
      </w:pPr>
      <w:r>
        <w:rPr>
          <w:rFonts w:ascii="Arial" w:hAnsi="Arial"/>
          <w:i w:val="0"/>
          <w:color w:val="1F2937"/>
          <w:sz w:val="22"/>
        </w:rPr>
        <w:t>En el diseño de software de alto rendimiento, la elección entre un tipo de valor (struct) y un tipo de referencia (class) determina la eficiencia en el uso del hardware de procesamiento:</w:t>
      </w:r>
    </w:p>
    <w:p>
      <w:pPr>
        <w:spacing w:after="120" w:line="276" w:lineRule="auto"/>
      </w:pPr>
      <w:r>
        <w:rPr>
          <w:rFonts w:ascii="Arial" w:hAnsi="Arial"/>
          <w:b/>
          <w:color w:val="1F2937"/>
          <w:sz w:val="22"/>
        </w:rPr>
        <w:t xml:space="preserve">Ventajas de struct (Value Type): </w:t>
      </w:r>
      <w:r>
        <w:rPr>
          <w:rFonts w:ascii="Arial" w:hAnsi="Arial"/>
          <w:i w:val="0"/>
          <w:color w:val="1F2937"/>
          <w:sz w:val="22"/>
        </w:rPr>
        <w:t>Los structs se almacenan de manera estrictamente contigua en la memoria Heap dentro de la cuadrícula del arreglo. Esta disposición espacial favorece drásticamente la Localidad de Caché (Caché L1/L2/L3 de la CPU), permitiendo que el procesador cargue múltiples structs completos en una sola línea de caché de 64 bytes. Adicionalmente, al no tratarse de objetos individuales en el Heap, eliminan por completo la sobrecarga y pausas de recolección del Garbage Collector (GC).</w:t>
      </w:r>
    </w:p>
    <w:p>
      <w:pPr>
        <w:spacing w:after="120" w:line="276" w:lineRule="auto"/>
      </w:pPr>
      <w:r>
        <w:rPr>
          <w:rFonts w:ascii="Arial" w:hAnsi="Arial"/>
          <w:b/>
          <w:color w:val="1F2937"/>
          <w:sz w:val="22"/>
        </w:rPr>
        <w:t xml:space="preserve">Semántica de Copia y Tamaño: </w:t>
      </w:r>
      <w:r>
        <w:rPr>
          <w:rFonts w:ascii="Arial" w:hAnsi="Arial"/>
          <w:i w:val="0"/>
          <w:color w:val="1F2937"/>
          <w:sz w:val="22"/>
        </w:rPr>
        <w:t>Al realizar un intercambio (swap) en QuickSort, C# ejecuta una copia bit a bit de todos los campos del struct. Por ello, es vital que el modelo struct sea compacto (20-32 bytes) para que el costo del copiado de memoria no opaque el beneficio de la velocidad algorítmica.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