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f6ebf2bc5245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>Бизнес оффис-Отделочные- Срок выполнения: ( 28.02.2021 )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 xml:space="preserve">Используемые материалы: </w:t>
      </w:r>
    </w:p>
    <w:p>
      <w:pPr>
        <w:jc w:val="left"/>
      </w:pP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Двери 12 штук</w:t>
      </w:r>
      <w: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>Бизнес оффис-Строительные- Срок выполнения: ( 24.02.2021 )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 xml:space="preserve">Используемые материалы: </w:t>
      </w:r>
    </w:p>
    <w:p>
      <w:pPr>
        <w:jc w:val="left"/>
      </w:pP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Сосна 12 штук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b1fe66f750402e" /><Relationship Type="http://schemas.openxmlformats.org/officeDocument/2006/relationships/numbering" Target="/word/numbering.xml" Id="Rb6b8ba5919934a42" /><Relationship Type="http://schemas.openxmlformats.org/officeDocument/2006/relationships/settings" Target="/word/settings.xml" Id="R0417b2d2a54c4f27" /></Relationships>
</file>