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1. 指针就是地址，地址就是指针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2. 地址就是内存单元的编号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3. 指针变量 是存放地址的变量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4. 指针和指针变量是两个不同的概念，但是要注意： 通常我们叙述时，我们会把指针变量简化为指针，实际它们的含义并不一样。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指针的本质就是一个操作受限的非负整数。（只是一个编号，不能加乘除，可以相减）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p是变量的名字 ， int* 表示p变量存放的是int 变量的地址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int*p; 不表示定义了一个名字叫做*p的变量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int*p; 应该这样理解： p是变量名， p变量的数据类型是int*类型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所谓int*；类型就是存放int变量地址的类型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3;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&amp;i;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/*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1.  p保存了i的地址， 因此p指向了i;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2.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p 不是 i，i 也不是p, 更准确的说：修改p的值不影响i的值，修改i的值也不影响p的值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3.  如果一个变量指向了某个普通变量， 则*指针变量 就完全等同于 普通变量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例子：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如果p是一个指针变量，并且p存放了普通变量i的地址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则p指向了普通变量i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*p 就完全等同于i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或者说： 在所有出现*p的地方都可以替换成i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在所有出现 i的地方都可以替换成*p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*p就是以p的内容为地址的变量 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</w:rPr>
      </w:pP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auto"/>
          <w:sz w:val="72"/>
          <w:szCs w:val="18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72"/>
          <w:szCs w:val="180"/>
          <w:lang w:val="en-US" w:eastAsia="zh-CN"/>
        </w:rPr>
        <w:t>指针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  <w:t>表示一些复杂的数据结构</w:t>
      </w:r>
    </w:p>
    <w:p>
      <w:pPr>
        <w:ind w:left="840" w:leftChars="0" w:firstLine="420" w:firstLineChars="0"/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  <w:t>2. 快速的传递数据</w:t>
      </w:r>
    </w:p>
    <w:p>
      <w:pPr>
        <w:ind w:left="0" w:leftChars="0" w:firstLine="0" w:firstLineChars="0"/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40"/>
          <w:szCs w:val="56"/>
          <w:lang w:val="en-US" w:eastAsia="zh-CN"/>
        </w:rPr>
        <w:t>作用</w:t>
      </w:r>
      <w:r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  <w:tab/>
        <w:t/>
      </w:r>
      <w:r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  <w:tab/>
        <w:t>3. 使函数返回一个以上的值、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  <w:t>能直接访问硬件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  <w:t>能够方便处理字符串</w:t>
      </w:r>
    </w:p>
    <w:p>
      <w:pPr>
        <w:ind w:left="840" w:leftChars="0" w:firstLine="420" w:firstLineChars="0"/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0"/>
          <w:szCs w:val="56"/>
          <w:lang w:val="en-US" w:eastAsia="zh-CN"/>
        </w:rPr>
        <w:t>6. 是理解面向对象语言中引用的基础</w:t>
      </w: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  <w:t>总结：指针是C语言的灵魂</w:t>
      </w: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  <w:t xml:space="preserve">指针的定义： </w:t>
      </w: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  <w:t>地址： 内存单元的编号</w:t>
      </w:r>
    </w:p>
    <w:p>
      <w:pPr>
        <w:ind w:left="1260" w:leftChars="0" w:firstLine="420" w:firstLineChars="0"/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  <w:t>从零开始的非负整数</w:t>
      </w:r>
    </w:p>
    <w:p>
      <w:pPr>
        <w:ind w:left="1260" w:leftChars="0" w:firstLine="420" w:firstLineChars="0"/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  <w:t>范围：4G （32位）</w:t>
      </w:r>
    </w:p>
    <w:p>
      <w:pPr>
        <w:ind w:left="2100" w:leftChars="0" w:firstLine="420" w:firstLineChars="0"/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  <w:t>从零开始的非负数</w:t>
      </w:r>
    </w:p>
    <w:p>
      <w:pPr>
        <w:ind w:left="2100" w:leftChars="0" w:firstLine="420" w:firstLineChars="0"/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  <w:t>（0-4G (2的32次方字节)）</w:t>
      </w: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  <w:t>指针的基本类型：</w:t>
      </w:r>
    </w:p>
    <w:p>
      <w:p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FF0000"/>
          <w:sz w:val="72"/>
          <w:szCs w:val="18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72"/>
          <w:szCs w:val="180"/>
          <w:lang w:val="en-US" w:eastAsia="zh-CN"/>
        </w:rPr>
        <w:t>* 的含义</w:t>
      </w:r>
    </w:p>
    <w:p>
      <w:pPr>
        <w:numPr>
          <w:ilvl w:val="0"/>
          <w:numId w:val="3"/>
        </w:numPr>
        <w:rPr>
          <w:rFonts w:hint="default" w:ascii="新宋体" w:hAnsi="新宋体" w:eastAsia="新宋体"/>
          <w:b/>
          <w:bCs/>
          <w:color w:val="auto"/>
          <w:sz w:val="36"/>
          <w:szCs w:val="5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36"/>
          <w:szCs w:val="52"/>
          <w:lang w:val="en-US" w:eastAsia="zh-CN"/>
        </w:rPr>
        <w:t>乘法</w:t>
      </w:r>
    </w:p>
    <w:p>
      <w:pPr>
        <w:numPr>
          <w:ilvl w:val="0"/>
          <w:numId w:val="3"/>
        </w:numPr>
        <w:rPr>
          <w:rFonts w:hint="default" w:ascii="新宋体" w:hAnsi="新宋体" w:eastAsia="新宋体"/>
          <w:b/>
          <w:bCs/>
          <w:color w:val="auto"/>
          <w:sz w:val="36"/>
          <w:szCs w:val="5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36"/>
          <w:szCs w:val="52"/>
          <w:lang w:val="en-US" w:eastAsia="zh-CN"/>
        </w:rPr>
        <w:t>定义指针变量</w:t>
      </w:r>
      <w:r>
        <w:rPr>
          <w:rFonts w:hint="eastAsia" w:ascii="新宋体" w:hAnsi="新宋体" w:eastAsia="新宋体"/>
          <w:b/>
          <w:bCs/>
          <w:color w:val="auto"/>
          <w:sz w:val="36"/>
          <w:szCs w:val="52"/>
          <w:lang w:val="en-US" w:eastAsia="zh-CN"/>
        </w:rPr>
        <w:br w:type="textWrapping"/>
      </w:r>
      <w:r>
        <w:rPr>
          <w:rFonts w:hint="eastAsia" w:ascii="新宋体" w:hAnsi="新宋体" w:eastAsia="新宋体"/>
          <w:b/>
          <w:bCs/>
          <w:color w:val="auto"/>
          <w:sz w:val="36"/>
          <w:szCs w:val="52"/>
          <w:lang w:val="en-US" w:eastAsia="zh-CN"/>
        </w:rPr>
        <w:t>int* p //定义了一个名字叫p的变量，int* 表示P 只能存放int 变量的地址。</w:t>
      </w:r>
    </w:p>
    <w:p>
      <w:pPr>
        <w:numPr>
          <w:ilvl w:val="0"/>
          <w:numId w:val="3"/>
        </w:numPr>
        <w:rPr>
          <w:rFonts w:hint="default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36"/>
          <w:szCs w:val="52"/>
          <w:lang w:val="en-US" w:eastAsia="zh-CN"/>
        </w:rPr>
        <w:t>指针运算符，取地址的逆运算符，取内容运算符</w:t>
      </w:r>
      <w:r>
        <w:rPr>
          <w:rFonts w:hint="eastAsia" w:ascii="新宋体" w:hAnsi="新宋体" w:eastAsia="新宋体"/>
          <w:b/>
          <w:bCs/>
          <w:color w:val="auto"/>
          <w:sz w:val="36"/>
          <w:szCs w:val="52"/>
          <w:lang w:val="en-US" w:eastAsia="zh-CN"/>
        </w:rPr>
        <w:br w:type="textWrapping"/>
      </w:r>
      <w:r>
        <w:rPr>
          <w:rFonts w:hint="eastAsia" w:ascii="新宋体" w:hAnsi="新宋体" w:eastAsia="新宋体"/>
          <w:b/>
          <w:bCs/>
          <w:color w:val="auto"/>
          <w:sz w:val="36"/>
          <w:szCs w:val="52"/>
          <w:lang w:val="en-US" w:eastAsia="zh-CN"/>
        </w:rPr>
        <w:t>该运算符放在已经定义好的指针变量前面，如果p是一个已经定义好的指针变量</w:t>
      </w:r>
      <w:r>
        <w:rPr>
          <w:rFonts w:hint="eastAsia" w:ascii="新宋体" w:hAnsi="新宋体" w:eastAsia="新宋体"/>
          <w:b/>
          <w:bCs/>
          <w:color w:val="auto"/>
          <w:sz w:val="36"/>
          <w:szCs w:val="52"/>
          <w:lang w:val="en-US" w:eastAsia="zh-CN"/>
        </w:rPr>
        <w:br w:type="textWrapping"/>
      </w:r>
      <w:r>
        <w:rPr>
          <w:rFonts w:hint="eastAsia" w:ascii="新宋体" w:hAnsi="新宋体" w:eastAsia="新宋体"/>
          <w:b/>
          <w:bCs/>
          <w:color w:val="auto"/>
          <w:sz w:val="36"/>
          <w:szCs w:val="52"/>
          <w:lang w:val="en-US" w:eastAsia="zh-CN"/>
        </w:rPr>
        <w:t>则*p 表示以p的内容为地址的变量</w:t>
      </w:r>
    </w:p>
    <w:p>
      <w:pPr>
        <w:numPr>
          <w:numId w:val="0"/>
        </w:numPr>
        <w:rPr>
          <w:rFonts w:hint="eastAsia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</w:p>
    <w:p>
      <w:pPr>
        <w:numPr>
          <w:numId w:val="0"/>
        </w:numPr>
        <w:rPr>
          <w:rFonts w:hint="eastAsia"/>
          <w:sz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125730</wp:posOffset>
                </wp:positionV>
                <wp:extent cx="629920" cy="644525"/>
                <wp:effectExtent l="18415" t="22225" r="18415" b="19050"/>
                <wp:wrapNone/>
                <wp:docPr id="1" name="五角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4892040"/>
                          <a:ext cx="629920" cy="6445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05pt;margin-top:9.9pt;height:50.75pt;width:49.6pt;z-index:251659264;v-text-anchor:middle;mso-width-relative:page;mso-height-relative:page;" fillcolor="#5B9BD5 [3204]" filled="t" stroked="t" coordsize="629920,644525" o:gfxdata="UEsDBAoAAAAAAIdO4kAAAAAAAAAAAAAAAAAEAAAAZHJzL1BLAwQUAAAACACHTuJAMD0wOdUAAAAI&#10;AQAADwAAAGRycy9kb3ducmV2LnhtbE2PzU7DMBCE70i8g7VI3FrH5UdtGqcHpAghgQSB3t14m0SN&#10;11bspOXtWU5w/HZGszPF7uIGMeMYe08a1DIDgdR421Or4euzWqxBxGTImsETavjGCLvy+qowufVn&#10;+sC5Tq3gEIq50dClFHIpY9OhM3HpAxJrRz86kxjHVtrRnDncDXKVZY/SmZ74Q2cCPnXYnOrJaXh7&#10;CC/3r9V7UG4/u+fjqa+mVGt9e6OyLYiEl/Rnht/6XB1K7nTwE9koBg2LtWIn3ze8gPWNYj4wr9Qd&#10;yLKQ/weUP1BLAwQUAAAACACHTuJAKf05ZpQCAAAkBQAADgAAAGRycy9lMm9Eb2MueG1srVTNbhMx&#10;EL4j8Q6W73R3w26bRN1UaaIipIpWKoiz47WzlvyH7WRTHgNx6I0j78DzIMRjMPZu2rRw6IEcnPHO&#10;+Bt/38z49GynJNoy54XRNS6OcoyYpqYRel3jD+8vXo0x8oHohkijWY1vmcdns5cvTjs7ZSPTGtkw&#10;hwBE+2lna9yGYKdZ5mnLFPFHxjINTm6cIgG2bp01jnSArmQ2yvPjrDOusc5Q5j18XfZOPCC65wAa&#10;zgVlS0M3iunQozomSQBKvhXW41m6LeeMhivOPQtI1hiYhrRCErBXcc1mp2S6dsS2gg5XIM+5whNO&#10;iggNSe+hliQQtHHiLyglqDPe8HBEjcp6IkkRYFHkT7S5aYlliQtI7e296P7/wdJ322uHRAOdgJEm&#10;Cgr+88fX39+//Lr7hoooT2f9FKJu7LUbdh7MyHXHnYr/wALtAKAoXhdVhdFtjcvxZJSXg7xsFxCF&#10;gOPRBL5iRCHguCyrURXxswcg63x4w4xC0agxdKGrkqpke+lDH7uPiYm9kaK5EFKmjVuvFtKhLYFS&#10;V+eT8+Ue/lGY1KiDu45O8ngTAg3MoXHAVBZE8HqNEZFrmAwaXMr96LQ/TFIWJ8Vk0Qe1pGFD6hx+&#10;A7EhPJF8hBNZLIlv+yPJFY+QqRIBpksKVeNxBNojSQ0gsRS9+NFameYWaudM39Te0gsBsJfEh2vi&#10;oIuBIMx5uIKFSwOszWBh1Br3+V/fYzw0F3gx6mAqQJFPG+IYRvKthrabFCVUFYW0KauTWE536Fkd&#10;evRGLQxUA1oLbpfMGB/k3uTOqI/wHMxjVnARTSF3r/2wWYR+WuFBoWw+T2EwOpaES31jaQSPumkz&#10;3wTDReqSB3UG0WB4Ug2GQY/TebhPUQ+P2+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MD0wOdUA&#10;AAAIAQAADwAAAAAAAAABACAAAAAiAAAAZHJzL2Rvd25yZXYueG1sUEsBAhQAFAAAAAgAh07iQCn9&#10;OWaUAgAAJAUAAA4AAAAAAAAAAQAgAAAAJAEAAGRycy9lMm9Eb2MueG1sUEsFBgAAAAAGAAYAWQEA&#10;ACoGAAAAAA==&#10;" path="m0,246186l240609,246187,314960,0,389310,246187,629919,246186,435261,398336,509615,644523,314960,492369,120304,644523,194658,398336xe">
                <v:path o:connectlocs="314960,0;0,246186;120304,644523;509615,644523;629919,246186" o:connectangles="247,164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lang w:val="en-US" w:eastAsia="zh-CN"/>
        </w:rPr>
        <w:tab/>
        <w:t/>
      </w:r>
      <w:r>
        <w:rPr>
          <w:rFonts w:hint="eastAsia"/>
          <w:sz w:val="44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如何通过被调函数修改主调函数普通变量的值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32"/>
          <w:szCs w:val="15"/>
          <w:lang w:val="en-US" w:eastAsia="zh-CN"/>
        </w:rPr>
      </w:pPr>
      <w:r>
        <w:rPr>
          <w:rFonts w:hint="eastAsia"/>
          <w:sz w:val="32"/>
          <w:szCs w:val="15"/>
          <w:lang w:val="en-US" w:eastAsia="zh-CN"/>
        </w:rPr>
        <w:t>实参必须为该普通变量的地址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32"/>
          <w:szCs w:val="15"/>
          <w:lang w:val="en-US" w:eastAsia="zh-CN"/>
        </w:rPr>
      </w:pPr>
      <w:r>
        <w:rPr>
          <w:rFonts w:hint="eastAsia"/>
          <w:sz w:val="32"/>
          <w:szCs w:val="15"/>
          <w:lang w:val="en-US" w:eastAsia="zh-CN"/>
        </w:rPr>
        <w:t>形参必须为指针变量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32"/>
          <w:szCs w:val="15"/>
          <w:lang w:val="en-US" w:eastAsia="zh-CN"/>
        </w:rPr>
      </w:pPr>
      <w:r>
        <w:rPr>
          <w:rFonts w:hint="eastAsia"/>
          <w:sz w:val="32"/>
          <w:szCs w:val="15"/>
          <w:lang w:val="en-US" w:eastAsia="zh-CN"/>
        </w:rPr>
        <w:t>在被调函数中通过*形参名=........</w:t>
      </w:r>
      <w:r>
        <w:rPr>
          <w:rFonts w:hint="eastAsia"/>
          <w:sz w:val="32"/>
          <w:szCs w:val="15"/>
          <w:lang w:val="en-US" w:eastAsia="zh-CN"/>
        </w:rPr>
        <w:br w:type="textWrapping"/>
      </w:r>
      <w:r>
        <w:rPr>
          <w:rFonts w:hint="eastAsia"/>
          <w:sz w:val="32"/>
          <w:szCs w:val="15"/>
          <w:lang w:val="en-US" w:eastAsia="zh-CN"/>
        </w:rPr>
        <w:t>的方式就可以修改主调函数相关变量的值</w:t>
      </w:r>
    </w:p>
    <w:p>
      <w:pPr>
        <w:numPr>
          <w:numId w:val="0"/>
        </w:numPr>
        <w:jc w:val="both"/>
        <w:rPr>
          <w:rFonts w:hint="eastAsia"/>
          <w:sz w:val="32"/>
          <w:szCs w:val="15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color w:val="FF0000"/>
          <w:sz w:val="32"/>
          <w:szCs w:val="15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color w:val="FF0000"/>
          <w:sz w:val="32"/>
          <w:szCs w:val="15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color w:val="FF0000"/>
          <w:sz w:val="32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15"/>
          <w:lang w:val="en-US" w:eastAsia="zh-CN"/>
        </w:rPr>
        <w:t>指针和数组</w:t>
      </w:r>
    </w:p>
    <w:p>
      <w:pPr>
        <w:numPr>
          <w:numId w:val="0"/>
        </w:numPr>
        <w:jc w:val="both"/>
        <w:rPr>
          <w:rFonts w:hint="eastAsia"/>
          <w:b/>
          <w:bCs/>
          <w:color w:val="FF0000"/>
          <w:sz w:val="32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15"/>
          <w:lang w:val="en-US" w:eastAsia="zh-CN"/>
        </w:rPr>
        <w:t>指针和一维数组</w:t>
      </w:r>
    </w:p>
    <w:p>
      <w:pPr>
        <w:numPr>
          <w:numId w:val="0"/>
        </w:numPr>
        <w:jc w:val="both"/>
        <w:rPr>
          <w:rFonts w:hint="eastAsia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  <w:t>数组名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  <w:t>一维数组名是个指针常量， 它存放的是一维数组第一个元素地址。</w:t>
      </w:r>
    </w:p>
    <w:p>
      <w:pPr>
        <w:numPr>
          <w:numId w:val="0"/>
        </w:numPr>
        <w:jc w:val="both"/>
        <w:rPr>
          <w:rFonts w:hint="eastAsia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  <w:t>下标和指针的关系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  <w:t>数组名是指针常量 数组名和第一个元素地址相铜他们是等价的，而下标p【i】就是*（p+i）----如果p是个指针变量，则 p[i] 永远等价于*（p+i）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15"/>
          <w:lang w:val="en-US" w:eastAsia="zh-CN"/>
          <w14:textFill>
            <w14:solidFill>
              <w14:schemeClr w14:val="tx1"/>
            </w14:solidFill>
          </w14:textFill>
        </w:rPr>
        <w:t>指针变量的运算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FF0000"/>
          <w:sz w:val="32"/>
          <w:szCs w:val="15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15"/>
          <w:lang w:val="en-US" w:eastAsia="zh-CN"/>
        </w:rPr>
        <w:t>指针和二维数组</w:t>
      </w:r>
    </w:p>
    <w:p>
      <w:pPr>
        <w:numPr>
          <w:numId w:val="0"/>
        </w:numPr>
        <w:jc w:val="both"/>
        <w:rPr>
          <w:rFonts w:hint="default"/>
          <w:b/>
          <w:bCs/>
          <w:color w:val="FF0000"/>
          <w:sz w:val="32"/>
          <w:szCs w:val="15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b/>
          <w:bCs/>
          <w:color w:val="auto"/>
          <w:sz w:val="44"/>
          <w:szCs w:val="72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8D2238"/>
    <w:multiLevelType w:val="singleLevel"/>
    <w:tmpl w:val="D78D223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DDEFCB36"/>
    <w:multiLevelType w:val="singleLevel"/>
    <w:tmpl w:val="DDEFCB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5728D2D"/>
    <w:multiLevelType w:val="singleLevel"/>
    <w:tmpl w:val="E5728D2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32E8D90"/>
    <w:multiLevelType w:val="singleLevel"/>
    <w:tmpl w:val="232E8D9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C535B"/>
    <w:rsid w:val="13D81A2E"/>
    <w:rsid w:val="217E3FF4"/>
    <w:rsid w:val="7823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2021-12-01T03:30:03Z</dcterms:created>
  <dc:creator>Ricky</dc:creator>
  <cp:lastModifiedBy>李晓光Alexander</cp:lastModifiedBy>
  <dcterms:modified xsi:type="dcterms:W3CDTF">2021-12-01T11:38:25Z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737F25982A7E4AF0B54E256D3E34F389</vt:lpwstr>
  </property>
</Properties>
</file>