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Five characteristics of Cloud computing &lt;span style=</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w:t>
      </w:r>
      <w:bookmarkStart w:id="0" w:name="_GoBack"/>
      <w:bookmarkEnd w:id="0"/>
      <w:r>
        <w:rPr>
          <w:rFonts w:hint="eastAsia"/>
          <w:lang w:val="en-US" w:eastAsia="zh-CN"/>
        </w:rPr>
        <w:t>,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2022/10/02</w:t>
      </w:r>
    </w:p>
    <w:p>
      <w:pPr>
        <w:numPr>
          <w:ilvl w:val="0"/>
          <w:numId w:val="0"/>
        </w:numPr>
        <w:rPr>
          <w:rFonts w:hint="eastAsia"/>
          <w:lang w:val="en-US" w:eastAsia="zh-CN"/>
        </w:rPr>
      </w:pPr>
      <w:r>
        <w:rPr>
          <w:rFonts w:hint="eastAsia"/>
          <w:lang w:val="en-US" w:eastAsia="zh-CN"/>
        </w:rPr>
        <w:t xml:space="preserve">To edit more readable blogs, markdown is a very suitable solution. Markdown is a lightweight markup language for creating formatted text using a plain-text editor. There are so many specific programming libraries that can be used to write markdown. With Node.js, we can use the library of </w:t>
      </w:r>
      <w:r>
        <w:rPr>
          <w:rFonts w:hint="default"/>
          <w:lang w:val="en-US" w:eastAsia="zh-CN"/>
        </w:rPr>
        <w:t>“</w:t>
      </w:r>
      <w:r>
        <w:rPr>
          <w:rFonts w:hint="eastAsia"/>
          <w:lang w:val="en-US" w:eastAsia="zh-CN"/>
        </w:rPr>
        <w:t>marked</w:t>
      </w:r>
      <w:r>
        <w:rPr>
          <w:rFonts w:hint="default"/>
          <w:lang w:val="en-US" w:eastAsia="zh-CN"/>
        </w:rPr>
        <w:t>”</w:t>
      </w:r>
      <w:r>
        <w:rPr>
          <w:rFonts w:hint="eastAsia"/>
          <w:lang w:val="en-US" w:eastAsia="zh-CN"/>
        </w:rPr>
        <w:t xml:space="preserve"> to transmit plain text to HTML page. Flowing is some guideline of how to edit markdown.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With markdown, it</w:t>
      </w:r>
      <w:r>
        <w:rPr>
          <w:rFonts w:hint="default"/>
          <w:lang w:val="en-US" w:eastAsia="zh-CN"/>
        </w:rPr>
        <w:t>’</w:t>
      </w:r>
      <w:r>
        <w:rPr>
          <w:rFonts w:hint="eastAsia"/>
          <w:lang w:val="en-US" w:eastAsia="zh-CN"/>
        </w:rPr>
        <w:t>s simple to format text that looks great on any device. And it helps display images without store the whole file in database but its online url. Although markdown cannot provide color changing functionality, we can use inline style when edit text. For example, using  style =</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 xml:space="preserve"> can change the color of text to red.</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Markdown can recognize every pair of angle brackets to a real HTML tag and so does the script tag. Therefore, hackers can use this feature to execute some Javascript code on our service. To avoid this, we need to clean the inputted markdown that server received first, and I will explain that in my subsequent blogs.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0AB6E33"/>
    <w:rsid w:val="1737199C"/>
    <w:rsid w:val="1D7C3DD9"/>
    <w:rsid w:val="38740BB2"/>
    <w:rsid w:val="6C29320E"/>
    <w:rsid w:val="6FFD576C"/>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1477</Words>
  <Characters>7232</Characters>
  <Lines>0</Lines>
  <Paragraphs>0</Paragraphs>
  <TotalTime>88</TotalTime>
  <ScaleCrop>false</ScaleCrop>
  <LinksUpToDate>false</LinksUpToDate>
  <CharactersWithSpaces>8683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2022-10-02T04:09:56Z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