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r>
        <w:rPr/>
        <w:drawing xmlns:mc="http://schemas.openxmlformats.org/markup-compatibility/2006">
          <wp:inline distT="0" distB="0" distL="0" distR="0">
            <wp:extent cx="5731510" cy="3963035"/>
            <wp:effectExtent l="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928110"/>
            <wp:effectExtent l="0" t="0" r="0" b="0"/>
            <wp:docPr id="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/>
    <w:p w14:paraId="0000000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292a2d"/>
        <w:bidi w:val="off"/>
        <w:spacing w:before="0" w:after="0" w:line="240" w:lineRule="auto"/>
        <w:ind w:left="0" w:right="0" w:firstLine="0"/>
        <w:jc w:val="left"/>
        <w:rPr>
          <w:rFonts w:ascii="Segoe UI"/>
          <w:color w:val="f8faff"/>
          <w:sz w:val="36"/>
          <w:lang w:val="en-US"/>
        </w:rPr>
      </w:pPr>
      <w:r>
        <w:rPr>
          <w:rFonts w:ascii="Segoe UI"/>
          <w:b/>
          <w:color w:val="f8faff"/>
          <w:sz w:val="36"/>
          <w:rtl w:val="off"/>
          <w:lang w:val="en-US"/>
        </w:rPr>
        <w:t>echo</w:t>
      </w:r>
    </w:p>
    <w:p w14:paraId="0000000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292a2d"/>
        <w:bidi w:val="off"/>
        <w:spacing w:before="0" w:after="0" w:line="240" w:lineRule="auto"/>
        <w:ind w:left="0" w:right="0" w:firstLine="0"/>
        <w:jc w:val="left"/>
        <w:rPr>
          <w:rFonts w:ascii="Segoe UI"/>
          <w:color w:val="f8faff"/>
          <w:sz w:val="16"/>
          <w:lang w:val="en-US"/>
        </w:rPr>
      </w:pPr>
      <w:r>
        <w:rPr>
          <w:rFonts w:ascii="Segoe UI"/>
          <w:b/>
          <w:color w:val="f8faff"/>
          <w:sz w:val="16"/>
          <w:rtl w:val="off"/>
          <w:lang w:val="en-US"/>
        </w:rPr>
        <w:t>Значение:</w:t>
      </w:r>
      <w:r>
        <w:rPr>
          <w:rFonts w:ascii="Segoe UI"/>
          <w:color w:val="f8faff"/>
          <w:sz w:val="16"/>
          <w:lang w:val="en-US"/>
        </w:rPr>
        <w:br w:type="textWrapping"/>
      </w:r>
      <w:r>
        <w:rPr>
          <w:rFonts w:ascii="Segoe UI"/>
          <w:color w:val="f8faff"/>
          <w:sz w:val="16"/>
          <w:rtl w:val="off"/>
          <w:lang w:val="en-US"/>
        </w:rPr>
        <w:t>Выводит текст или значение переменной в терминал.</w:t>
      </w:r>
    </w:p>
    <w:p w14:paraId="00000005"/>
    <w:p w14:paraId="00000006"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ls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"показать содержимое текущей директории"</w:t>
      </w:r>
    </w:p>
    <w:p w14:paraId="00000007"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cd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"перейти в указанную директорию"</w:t>
      </w:r>
    </w:p>
    <w:p w14:paraId="00000008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vi / vim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"текстовый редактор для создания и редактирования файлов"</w:t>
      </w:r>
    </w:p>
    <w:p w14:paraId="00000009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more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"постраничный просмотр файла (только вперед)"</w:t>
      </w:r>
    </w:p>
    <w:p w14:paraId="0000000A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less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"просмотр файла с возможностью прокрутки вверх и вниз"</w:t>
      </w:r>
    </w:p>
    <w:p w14:paraId="0000000B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mkdir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"создать новую директорию"</w:t>
      </w:r>
    </w:p>
    <w:p w14:paraId="0000000C"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cat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"показать содержимое файла или объединить несколько файлов"</w:t>
      </w:r>
    </w:p>
    <w:p w14:paraId="0000000D">
      <w:pPr>
        <w:framePr w:w="0" w:h="0" w:vAnchor="margin" w:hAnchor="text" w:x="0" w:y="0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cp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"копировать файлы или директории"</w:t>
      </w:r>
    </w:p>
    <w:p w14:paraId="0000000E">
      <w:pPr>
        <w:framePr w:w="0" w:h="0" w:vAnchor="margin" w:hAnchor="text" w:x="0" w:y="0"/>
        <w:numPr>
          <w:ilvl w:val="0"/>
          <w:numId w:val="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mv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"переместить или переименовать файл/директорию"</w:t>
      </w:r>
    </w:p>
    <w:p w14:paraId="0000000F">
      <w:pPr>
        <w:framePr w:w="0" w:h="0" w:vAnchor="margin" w:hAnchor="text" w:x="0" w:y="0"/>
        <w:numPr>
          <w:ilvl w:val="0"/>
          <w:numId w:val="1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rm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"удалить файл или директорию"</w:t>
      </w:r>
    </w:p>
    <w:p w14:paraId="00000010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find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"найти файлы или директории по заданным критериям"</w:t>
      </w:r>
    </w:p>
    <w:p w14:paraId="00000011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!!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"повторить последнюю выполненную команду"</w:t>
      </w:r>
    </w:p>
    <w:p w14:paraId="00000012">
      <w:pPr>
        <w:framePr w:w="0" w:h="0" w:vAnchor="margin" w:hAnchor="text" w:x="0" w:y="0"/>
        <w:numPr>
          <w:ilvl w:val="0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history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"показать список ранее выполненных команд"</w:t>
      </w:r>
    </w:p>
    <w:p w14:paraId="00000013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clear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"очистить экран терминала"</w:t>
      </w:r>
    </w:p>
    <w:p w14:paraId="00000014">
      <w:pPr>
        <w:framePr w:w="0" w:h="0" w:vAnchor="margin" w:hAnchor="text" w:x="0" w:y="0"/>
        <w:numPr>
          <w:ilvl w:val="0"/>
          <w:numId w:val="1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rtl w:val="off"/>
          <w:lang w:val="en-US"/>
        </w:rPr>
        <w:t>sudo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- "выполнить команду с правами суперпользователя (root)"</w:t>
      </w:r>
    </w:p>
    <w:p w14:paraId="00000015"/>
    <w:p w14:paraId="00000016"/>
    <w:p w14:paraId="00000017"/>
    <w:p w14:paraId="00000018">
      <w:r>
        <w:rPr/>
        <w:drawing xmlns:mc="http://schemas.openxmlformats.org/markup-compatibility/2006">
          <wp:inline distT="0" distB="0" distL="0" distR="0">
            <wp:extent cx="5266690" cy="3335655"/>
            <wp:effectExtent l="0" t="0" r="0" b="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558540"/>
            <wp:effectExtent l="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r>
        <w:rPr/>
        <w:drawing xmlns:mc="http://schemas.openxmlformats.org/markup-compatibility/2006">
          <wp:inline distT="0" distB="0" distL="0" distR="0">
            <wp:extent cx="5001895" cy="3173095"/>
            <wp:effectExtent l="0" t="0" r="0" b="0"/>
            <wp:docPr id="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Echo - Право на истребование содержания </w:t>
      </w:r>
    </w:p>
    <w:p w14:paraId="0000001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6"/>
          <w:lang w:val="en-US"/>
        </w:rPr>
      </w:pPr>
      <w:r>
        <w:rPr>
          <w:rFonts w:ascii="Segoe UI"/>
          <w:color w:val="f8faff"/>
          <w:sz w:val="16"/>
          <w:highlight w:val="none"/>
          <w:rtl w:val="off"/>
          <w:lang w:val="en-US"/>
        </w:rPr>
        <w:t>Создает крупный текстовый баннер из символов (обычно используется для декоративного вывода)</w:t>
      </w:r>
      <w:r>
        <w:rPr>
          <w:rFonts w:ascii="Segoe UI"/>
          <w:color w:val="000000"/>
          <w:sz w:val="16"/>
          <w:rtl w:val="off"/>
          <w:lang w:val="en-US"/>
        </w:rPr>
        <w:t xml:space="preserve"> </w:t>
      </w: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6"/>
          <w:lang w:val="en-US"/>
        </w:rPr>
      </w:pPr>
      <w:r>
        <w:rPr>
          <w:rFonts w:ascii="Times New Roman" w:cs="Times New Roman" w:hAnsi="Times New Roman"/>
          <w:color w:val="000000" w:themeColor="dk1"/>
          <w:sz w:val="28"/>
          <w:szCs w:val="28"/>
          <w:highlight w:val="none"/>
          <w:rtl w:val="off"/>
          <w:lang w:val="en-US"/>
        </w:rPr>
        <w:t>Banner - Создает крупный текстовый баннер из символов (обычно используется для декоративного вывода)</w:t>
      </w:r>
      <w:r>
        <w:rPr>
          <w:rFonts w:ascii="Segoe UI"/>
          <w:color w:val="000000"/>
          <w:sz w:val="16"/>
          <w:rtl w:val="off"/>
          <w:lang w:val="en-US"/>
        </w:rPr>
        <w:t xml:space="preserve"> </w:t>
      </w:r>
    </w:p>
    <w:p w14:paraId="0000001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 w14:paraId="0000001E"/>
    <w:p w14:paraId="0000001F">
      <w:r>
        <w:rPr/>
        <w:drawing xmlns:mc="http://schemas.openxmlformats.org/markup-compatibility/2006">
          <wp:inline distT="0" distB="0" distL="0" distR="0">
            <wp:extent cx="4051935" cy="2512060"/>
            <wp:effectExtent l="0" t="0" r="0" b="0"/>
            <wp:docPr id="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07790" cy="2483485"/>
            <wp:effectExtent l="0" t="0" r="0" b="0"/>
            <wp:docPr id="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37000" cy="2588895"/>
            <wp:effectExtent l="0" t="0" r="0" b="0"/>
            <wp:docPr id="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696335"/>
            <wp:effectExtent l="0" t="0" r="0" b="0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84625" cy="2560320"/>
            <wp:effectExtent l="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926840" cy="2531745"/>
            <wp:effectExtent l="0" t="0" r="0" b="0"/>
            <wp:docPr id="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r>
        <w:rPr/>
        <w:drawing xmlns:mc="http://schemas.openxmlformats.org/markup-compatibility/2006">
          <wp:inline distT="0" distB="0" distL="0" distR="0">
            <wp:extent cx="3888740" cy="2541270"/>
            <wp:effectExtent l="0" t="0" r="0" b="0"/>
            <wp:docPr id="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879215" cy="2560320"/>
            <wp:effectExtent l="0" t="0" r="0" b="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471545"/>
            <wp:effectExtent l="0" t="0" r="0" b="0"/>
            <wp:docPr id="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471545"/>
            <wp:effectExtent l="0" t="0" r="0" b="0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3786505"/>
            <wp:effectExtent l="0" t="0" r="0" b="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Grp="0" noSelect="0" noChangeAspect="1" noMove="0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/>
    <w:p w14:paraId="00000022"/>
    <w:p w14:paraId="00000023"/>
    <w:p w14:paraId="00000024"/>
    <w:p w14:paraId="00000025">
      <w:r>
        <w:rPr/>
        <w:drawing xmlns:mc="http://schemas.openxmlformats.org/markup-compatibility/2006">
          <wp:inline distT="0" distB="0" distL="0" distR="0">
            <wp:extent cx="3917315" cy="2550795"/>
            <wp:effectExtent l="0" t="0" r="0" b="0"/>
            <wp:docPr id="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Grp="0" noSelect="0" noChangeAspect="1" noMove="0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r>
        <w:rPr/>
        <w:drawing xmlns:mc="http://schemas.openxmlformats.org/markup-compatibility/2006">
          <wp:inline distT="0" distB="0" distL="0" distR="0">
            <wp:extent cx="4004310" cy="2550795"/>
            <wp:effectExtent l="0" t="0" r="0" b="0"/>
            <wp:docPr id="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Grp="0" noSelect="0" noChangeAspect="1" noMove="0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>
      <w:r>
        <w:rPr/>
        <w:drawing xmlns:mc="http://schemas.openxmlformats.org/markup-compatibility/2006">
          <wp:inline distT="0" distB="0" distL="0" distR="0">
            <wp:extent cx="5731510" cy="3650615"/>
            <wp:effectExtent l="0" t="0" r="0" b="0"/>
            <wp:docPr id="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Grp="0" noSelect="0" noChangeAspect="1" noMove="0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r>
        <w:rPr/>
        <w:drawing xmlns:mc="http://schemas.openxmlformats.org/markup-compatibility/2006">
          <wp:inline distT="0" distB="0" distL="0" distR="0">
            <wp:extent cx="5731510" cy="3594735"/>
            <wp:effectExtent l="0" t="0" r="0" b="0"/>
            <wp:docPr id="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r>
        <w:rPr/>
        <w:drawing xmlns:mc="http://schemas.openxmlformats.org/markup-compatibility/2006">
          <wp:inline distT="0" distB="0" distL="0" distR="0">
            <wp:extent cx="3850005" cy="2502535"/>
            <wp:effectExtent l="0" t="0" r="0" b="0"/>
            <wp:docPr id="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4552950" cy="3869055"/>
            <wp:effectExtent l="0" t="0" r="0" b="0"/>
            <wp:docPr id="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5443855"/>
            <wp:effectExtent l="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5433060"/>
            <wp:effectExtent l="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"/>
                    <pic:cNvPicPr>
                      <a:picLocks noGrp="0" noSelect="0" noChangeAspect="1" noMove="0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731510" cy="5271770"/>
            <wp:effectExtent l="0" t="0" r="0" b="0"/>
            <wp:docPr id="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Grp="0" noSelect="0" noChangeAspect="1" noMove="0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5678805" cy="5428615"/>
            <wp:effectExtent l="0" t="0" r="0" b="0"/>
            <wp:docPr id="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 distT="0" distB="0" distL="0" distR="0">
            <wp:extent cx="3821430" cy="2088515"/>
            <wp:effectExtent l="0" t="0" r="0" b="0"/>
            <wp:docPr id="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7"/>
                    <pic:cNvPicPr>
                      <a:picLocks noGrp="0" noSelect="0" noChangeAspect="1" noMove="0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r>
        <w:rPr/>
        <w:drawing xmlns:mc="http://schemas.openxmlformats.org/markup-compatibility/2006">
          <wp:inline distT="0" distB="0" distL="0" distR="0">
            <wp:extent cx="5731510" cy="5526405"/>
            <wp:effectExtent l="0" t="0" r="0" b="0"/>
            <wp:docPr id="8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Grp="0" noSelect="0" noChangeAspect="1" noMove="0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/>
  <w:abstractNum w:abstractNumId="1"/>
  <w:abstractNum w:abstractNumId="2"/>
  <w:abstractNum w:abstractNumId="3"/>
  <w:abstractNum w:abstractNumId="4"/>
  <w:abstractNum w:abstractNumId="5"/>
  <w:abstractNum w:abstractNumId="6"/>
  <w:abstractNum w:abstractNumId="7"/>
  <w:abstractNum w:abstractNumId="8"/>
  <w:abstractNum w:abstractNumId="9"/>
  <w:abstractNum w:abstractNumId="10"/>
  <w:abstractNum w:abstractNumId="11"/>
  <w:abstractNum w:abstractNumId="12"/>
  <w:abstractNum w:abstractNumId="13"/>
  <w:abstractNum w:abstractNumId="14"/>
  <w:num w:numId="1">
    <w:abstractNumId w:val="0"/>
    <w:lvlOverride w:ilvl="0">
      <w:lvl w:ilvl="0" w:tentative="1">
        <w:numFmt w:val="bullet"/>
        <w:suff w:val="tab"/>
        <w:lvlText w:val="1."/>
        <w:rPr/>
      </w:lvl>
    </w:lvlOverride>
  </w:num>
  <w:num w:numId="2">
    <w:abstractNumId w:val="1"/>
    <w:lvlOverride w:ilvl="0">
      <w:lvl w:ilvl="0" w:tentative="1">
        <w:numFmt w:val="bullet"/>
        <w:suff w:val="tab"/>
        <w:lvlText w:val="2."/>
        <w:rPr/>
      </w:lvl>
    </w:lvlOverride>
  </w:num>
  <w:num w:numId="3">
    <w:abstractNumId w:val="2"/>
    <w:lvlOverride w:ilvl="0">
      <w:lvl w:ilvl="0" w:tentative="1">
        <w:numFmt w:val="bullet"/>
        <w:suff w:val="tab"/>
        <w:lvlText w:val="3."/>
        <w:rPr/>
      </w:lvl>
    </w:lvlOverride>
  </w:num>
  <w:num w:numId="4">
    <w:abstractNumId w:val="3"/>
    <w:lvlOverride w:ilvl="0">
      <w:lvl w:ilvl="0" w:tentative="1">
        <w:numFmt w:val="bullet"/>
        <w:suff w:val="tab"/>
        <w:lvlText w:val="4."/>
        <w:rPr/>
      </w:lvl>
    </w:lvlOverride>
  </w:num>
  <w:num w:numId="5">
    <w:abstractNumId w:val="4"/>
    <w:lvlOverride w:ilvl="0">
      <w:lvl w:ilvl="0" w:tentative="1">
        <w:numFmt w:val="bullet"/>
        <w:suff w:val="tab"/>
        <w:lvlText w:val="5."/>
        <w:rPr/>
      </w:lvl>
    </w:lvlOverride>
  </w:num>
  <w:num w:numId="6">
    <w:abstractNumId w:val="5"/>
    <w:lvlOverride w:ilvl="0">
      <w:lvl w:ilvl="0" w:tentative="1">
        <w:numFmt w:val="bullet"/>
        <w:suff w:val="tab"/>
        <w:lvlText w:val="6."/>
        <w:rPr/>
      </w:lvl>
    </w:lvlOverride>
  </w:num>
  <w:num w:numId="7">
    <w:abstractNumId w:val="6"/>
    <w:lvlOverride w:ilvl="0">
      <w:lvl w:ilvl="0" w:tentative="1">
        <w:numFmt w:val="bullet"/>
        <w:suff w:val="tab"/>
        <w:lvlText w:val="7."/>
        <w:rPr/>
      </w:lvl>
    </w:lvlOverride>
  </w:num>
  <w:num w:numId="8">
    <w:abstractNumId w:val="7"/>
    <w:lvlOverride w:ilvl="0">
      <w:lvl w:ilvl="0" w:tentative="1">
        <w:numFmt w:val="bullet"/>
        <w:suff w:val="tab"/>
        <w:lvlText w:val="8."/>
        <w:rPr/>
      </w:lvl>
    </w:lvlOverride>
  </w:num>
  <w:num w:numId="9">
    <w:abstractNumId w:val="8"/>
    <w:lvlOverride w:ilvl="0">
      <w:lvl w:ilvl="0" w:tentative="1">
        <w:numFmt w:val="bullet"/>
        <w:suff w:val="tab"/>
        <w:lvlText w:val="9."/>
        <w:rPr/>
      </w:lvl>
    </w:lvlOverride>
  </w:num>
  <w:num w:numId="10">
    <w:abstractNumId w:val="9"/>
    <w:lvlOverride w:ilvl="0">
      <w:lvl w:ilvl="0" w:tentative="1">
        <w:numFmt w:val="bullet"/>
        <w:suff w:val="tab"/>
        <w:lvlText w:val="10."/>
        <w:rPr/>
      </w:lvl>
    </w:lvlOverride>
  </w:num>
  <w:num w:numId="11">
    <w:abstractNumId w:val="10"/>
    <w:lvlOverride w:ilvl="0">
      <w:lvl w:ilvl="0" w:tentative="1">
        <w:numFmt w:val="bullet"/>
        <w:suff w:val="tab"/>
        <w:lvlText w:val="11."/>
        <w:rPr/>
      </w:lvl>
    </w:lvlOverride>
  </w:num>
  <w:num w:numId="12">
    <w:abstractNumId w:val="11"/>
    <w:lvlOverride w:ilvl="0">
      <w:lvl w:ilvl="0" w:tentative="1">
        <w:numFmt w:val="bullet"/>
        <w:suff w:val="tab"/>
        <w:lvlText w:val="12."/>
        <w:rPr/>
      </w:lvl>
    </w:lvlOverride>
  </w:num>
  <w:num w:numId="13">
    <w:abstractNumId w:val="12"/>
    <w:lvlOverride w:ilvl="0">
      <w:lvl w:ilvl="0" w:tentative="1">
        <w:numFmt w:val="bullet"/>
        <w:suff w:val="tab"/>
        <w:lvlText w:val="13."/>
        <w:rPr/>
      </w:lvl>
    </w:lvlOverride>
  </w:num>
  <w:num w:numId="14">
    <w:abstractNumId w:val="13"/>
    <w:lvlOverride w:ilvl="0">
      <w:lvl w:ilvl="0" w:tentative="1">
        <w:numFmt w:val="bullet"/>
        <w:suff w:val="tab"/>
        <w:lvlText w:val="14."/>
        <w:rPr/>
      </w:lvl>
    </w:lvlOverride>
  </w:num>
  <w:num w:numId="15">
    <w:abstractNumId w:val="14"/>
    <w:lvlOverride w:ilvl="0">
      <w:lvl w:ilvl="0" w:tentative="1">
        <w:numFmt w:val="bullet"/>
        <w:suff w:val="tab"/>
        <w:lvlText w:val="15."/>
        <w:rPr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31" Type="http://schemas.openxmlformats.org/officeDocument/2006/relationships/settings" Target="settings.xml"/><Relationship Id="rId60" Type="http://schemas.openxmlformats.org/officeDocument/2006/relationships/numbering" Target="numbering.xml"/><Relationship Id="rId61" Type="http://schemas.openxmlformats.org/officeDocument/2006/relationships/image" Target="media/image1.png"/><Relationship Id="rId62" Type="http://schemas.openxmlformats.org/officeDocument/2006/relationships/image" Target="media/image2.png"/><Relationship Id="rId63" Type="http://schemas.openxmlformats.org/officeDocument/2006/relationships/image" Target="media/image3.png"/><Relationship Id="rId64" Type="http://schemas.openxmlformats.org/officeDocument/2006/relationships/image" Target="media/image4.png"/><Relationship Id="rId65" Type="http://schemas.openxmlformats.org/officeDocument/2006/relationships/image" Target="media/image5.png"/><Relationship Id="rId66" Type="http://schemas.openxmlformats.org/officeDocument/2006/relationships/image" Target="media/image6.png"/><Relationship Id="rId67" Type="http://schemas.openxmlformats.org/officeDocument/2006/relationships/image" Target="media/image7.png"/><Relationship Id="rId68" Type="http://schemas.openxmlformats.org/officeDocument/2006/relationships/image" Target="media/image8.png"/><Relationship Id="rId69" Type="http://schemas.openxmlformats.org/officeDocument/2006/relationships/image" Target="media/image9.png"/><Relationship Id="rId70" Type="http://schemas.openxmlformats.org/officeDocument/2006/relationships/image" Target="media/image10.png"/><Relationship Id="rId71" Type="http://schemas.openxmlformats.org/officeDocument/2006/relationships/image" Target="media/image11.png"/><Relationship Id="rId72" Type="http://schemas.openxmlformats.org/officeDocument/2006/relationships/image" Target="media/image12.png"/><Relationship Id="rId73" Type="http://schemas.openxmlformats.org/officeDocument/2006/relationships/image" Target="media/image13.png"/><Relationship Id="rId74" Type="http://schemas.openxmlformats.org/officeDocument/2006/relationships/image" Target="media/image14.png"/><Relationship Id="rId75" Type="http://schemas.openxmlformats.org/officeDocument/2006/relationships/image" Target="media/image15.png"/><Relationship Id="rId76" Type="http://schemas.openxmlformats.org/officeDocument/2006/relationships/image" Target="media/image16.png"/><Relationship Id="rId77" Type="http://schemas.openxmlformats.org/officeDocument/2006/relationships/image" Target="media/image17.png"/><Relationship Id="rId78" Type="http://schemas.openxmlformats.org/officeDocument/2006/relationships/image" Target="media/image18.png"/><Relationship Id="rId79" Type="http://schemas.openxmlformats.org/officeDocument/2006/relationships/image" Target="media/image19.png"/><Relationship Id="rId80" Type="http://schemas.openxmlformats.org/officeDocument/2006/relationships/image" Target="media/image20.png"/><Relationship Id="rId81" Type="http://schemas.openxmlformats.org/officeDocument/2006/relationships/image" Target="media/image21.png"/><Relationship Id="rId82" Type="http://schemas.openxmlformats.org/officeDocument/2006/relationships/image" Target="media/image22.png"/><Relationship Id="rId83" Type="http://schemas.openxmlformats.org/officeDocument/2006/relationships/image" Target="media/image23.png"/><Relationship Id="rId84" Type="http://schemas.openxmlformats.org/officeDocument/2006/relationships/image" Target="media/image24.png"/><Relationship Id="rId85" Type="http://schemas.openxmlformats.org/officeDocument/2006/relationships/image" Target="media/image25.png"/><Relationship Id="rId86" Type="http://schemas.openxmlformats.org/officeDocument/2006/relationships/image" Target="media/image26.png"/><Relationship Id="rId87" Type="http://schemas.openxmlformats.org/officeDocument/2006/relationships/image" Target="media/image27.png"/><Relationship Id="rId8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</cp:coreProperties>
</file>