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Thesis_Summary</w:t>
      </w:r>
    </w:p>
    <w:p>
      <w:pPr>
        <w:pStyle w:val="Heading2"/>
      </w:pPr>
      <w:bookmarkStart w:id="21" w:name="objectives"/>
      <w:bookmarkEnd w:id="21"/>
      <w:r>
        <w:t xml:space="preserve">Objectives</w:t>
      </w:r>
    </w:p>
    <w:p>
      <w:pPr>
        <w:pStyle w:val="FirstParagraph"/>
      </w:pPr>
      <w:r>
        <w:t xml:space="preserve">Provide a short summary of the 4 project objectives</w:t>
      </w:r>
    </w:p>
    <w:p>
      <w:pPr>
        <w:pStyle w:val="Heading2"/>
      </w:pPr>
      <w:bookmarkStart w:id="22" w:name="method"/>
      <w:bookmarkEnd w:id="22"/>
      <w:r>
        <w:t xml:space="preserve">Method</w:t>
      </w:r>
    </w:p>
    <w:p>
      <w:pPr>
        <w:pStyle w:val="FirstParagraph"/>
      </w:pPr>
      <w:r>
        <w:t xml:space="preserve">Design a flow chart showing the four steps</w:t>
      </w:r>
      <w:r>
        <w:t xml:space="preserve"> </w:t>
      </w:r>
      <w:r>
        <w:t xml:space="preserve">1. Select target proteins</w:t>
      </w:r>
      <w:r>
        <w:t xml:space="preserve"> </w:t>
      </w:r>
      <w:r>
        <w:t xml:space="preserve">2. Protein PRS -&gt; AD status</w:t>
      </w:r>
      <w:r>
        <w:t xml:space="preserve"> </w:t>
      </w:r>
      <w:r>
        <w:t xml:space="preserve">3. AD PRS -&gt; protein</w:t>
      </w:r>
      <w:r>
        <w:t xml:space="preserve"> </w:t>
      </w:r>
      <w:r>
        <w:t xml:space="preserve">4. Bidirectional MR</w:t>
      </w:r>
      <w:r>
        <w:t xml:space="preserve"> </w:t>
      </w:r>
      <w:r>
        <w:t xml:space="preserve">significant proteins -&gt; AD</w:t>
      </w:r>
      <w:r>
        <w:t xml:space="preserve"> </w:t>
      </w:r>
      <w:r>
        <w:t xml:space="preserve">AD -&gt; significant proteins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Heading2"/>
      </w:pPr>
      <w:bookmarkStart w:id="24" w:name="exec-sum-tldr"/>
      <w:bookmarkEnd w:id="24"/>
      <w:r>
        <w:t xml:space="preserve">Exec Sum / TLDR</w:t>
      </w:r>
    </w:p>
    <w:p>
      <w:pPr>
        <w:pStyle w:val="FirstParagraph"/>
      </w:pPr>
      <w:r>
        <w:t xml:space="preserve">2-3 key summary findings</w:t>
      </w:r>
      <w:r>
        <w:t xml:space="preserve"> </w:t>
      </w:r>
      <w:r>
        <w:t xml:space="preserve">Table with summary results for each protein at each step of analysis</w:t>
      </w:r>
    </w:p>
    <w:p>
      <w:pPr>
        <w:pStyle w:val="Heading2"/>
      </w:pPr>
      <w:bookmarkStart w:id="25" w:name="step-1---select-target-proteins"/>
      <w:bookmarkEnd w:id="25"/>
      <w:r>
        <w:t xml:space="preserve">Step 1 - Select target proteins</w:t>
      </w:r>
    </w:p>
    <w:p>
      <w:pPr>
        <w:pStyle w:val="FirstParagraph"/>
      </w:pPr>
      <w:r>
        <w:t xml:space="preserve">71 candidate proteins were identified from a literature review of 33 papers.</w:t>
      </w:r>
      <w:r>
        <w:br w:type="textWrapping"/>
      </w:r>
      <w:r>
        <w:t xml:space="preserve">Proteins were marked as candidates if significantly associated with an AD related phenotype in an independent discovery study (univariate or multivariate) or if previously replicated in 3 or more studies in Kiddle et al’s comprehensive 2014 review.</w:t>
      </w:r>
    </w:p>
    <w:p>
      <w:pPr>
        <w:pStyle w:val="BodyText"/>
      </w:pPr>
      <w:r>
        <w:t xml:space="preserve">25 proteins with GWAS data from Sun et al were selected for further analysis (see Table 1 below).</w:t>
      </w:r>
    </w:p>
    <w:p>
      <w:pPr>
        <w:pStyle w:val="Heading3"/>
      </w:pPr>
      <w:bookmarkStart w:id="26" w:name="table-1-target-proteins-for-further-analysis"/>
      <w:bookmarkEnd w:id="26"/>
      <w:r>
        <w:t xml:space="preserve">Table 1: Target proteins for further analysis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166.666666666666"/>
        <w:tblLook w:firstRow="1"/>
        <w:tblCaption w:val="Table continues below"/>
      </w:tblPr>
      <w:tblGrid>
        <w:gridCol w:w="363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Protein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SomaLogic Assay Target 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Alpha-2-HS-glycoprotein</w:t>
            </w:r>
          </w:p>
        </w:tc>
        <w:tc>
          <w:p>
            <w:pPr>
              <w:pStyle w:val="Compact"/>
              <w:jc w:val="center"/>
            </w:pPr>
            <w:r>
              <w:t xml:space="preserve">a2-HS-Glycoprotein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Amyloid beta A4 protein</w:t>
            </w:r>
          </w:p>
        </w:tc>
        <w:tc>
          <w:p>
            <w:pPr>
              <w:pStyle w:val="Compact"/>
              <w:jc w:val="center"/>
            </w:pPr>
            <w:r>
              <w:t xml:space="preserve">amyloid precursor protein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Amyloid-beta A4 precursor</w:t>
            </w:r>
            <w:r>
              <w:t xml:space="preserve"> </w:t>
            </w:r>
            <w:r>
              <w:t xml:space="preserve">protein-binding family B</w:t>
            </w:r>
            <w:r>
              <w:t xml:space="preserve"> </w:t>
            </w:r>
            <w:r>
              <w:t xml:space="preserve">member 3</w:t>
            </w:r>
          </w:p>
        </w:tc>
        <w:tc>
          <w:p>
            <w:pPr>
              <w:pStyle w:val="Compact"/>
              <w:jc w:val="center"/>
            </w:pPr>
            <w:r>
              <w:t xml:space="preserve">APBB3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Apolipoprotein E</w:t>
            </w:r>
          </w:p>
        </w:tc>
        <w:tc>
          <w:p>
            <w:pPr>
              <w:pStyle w:val="Compact"/>
              <w:jc w:val="center"/>
            </w:pPr>
            <w:r>
              <w:t xml:space="preserve">Apo E3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Brain-derived neurotrophic</w:t>
            </w:r>
            <w:r>
              <w:t xml:space="preserve"> </w:t>
            </w:r>
            <w:r>
              <w:t xml:space="preserve">factor</w:t>
            </w:r>
          </w:p>
        </w:tc>
        <w:tc>
          <w:p>
            <w:pPr>
              <w:pStyle w:val="Compact"/>
              <w:jc w:val="center"/>
            </w:pPr>
            <w:r>
              <w:t xml:space="preserve">BDNF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Clusterin</w:t>
            </w:r>
          </w:p>
        </w:tc>
        <w:tc>
          <w:p>
            <w:pPr>
              <w:pStyle w:val="Compact"/>
              <w:jc w:val="center"/>
            </w:pPr>
            <w:r>
              <w:t xml:space="preserve">Clusterin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Complement C3</w:t>
            </w:r>
          </w:p>
        </w:tc>
        <w:tc>
          <w:p>
            <w:pPr>
              <w:pStyle w:val="Compact"/>
              <w:jc w:val="center"/>
            </w:pPr>
            <w:r>
              <w:t xml:space="preserve">C3adesArg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Complement C4 A/B</w:t>
            </w:r>
          </w:p>
        </w:tc>
        <w:tc>
          <w:p>
            <w:pPr>
              <w:pStyle w:val="Compact"/>
              <w:jc w:val="center"/>
            </w:pPr>
            <w:r>
              <w:t xml:space="preserve">C4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Complement component C6</w:t>
            </w:r>
          </w:p>
        </w:tc>
        <w:tc>
          <w:p>
            <w:pPr>
              <w:pStyle w:val="Compact"/>
              <w:jc w:val="center"/>
            </w:pPr>
            <w:r>
              <w:t xml:space="preserve">C6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Complement factor H</w:t>
            </w:r>
          </w:p>
        </w:tc>
        <w:tc>
          <w:p>
            <w:pPr>
              <w:pStyle w:val="Compact"/>
              <w:jc w:val="center"/>
            </w:pPr>
            <w:r>
              <w:t xml:space="preserve">Factor 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Fibrinogen gamma chain</w:t>
            </w:r>
          </w:p>
        </w:tc>
        <w:tc>
          <w:p>
            <w:pPr>
              <w:pStyle w:val="Compact"/>
              <w:jc w:val="center"/>
            </w:pPr>
            <w:r>
              <w:t xml:space="preserve">D-dimer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Fibronectin</w:t>
            </w:r>
          </w:p>
        </w:tc>
        <w:tc>
          <w:p>
            <w:pPr>
              <w:pStyle w:val="Compact"/>
              <w:jc w:val="center"/>
            </w:pPr>
            <w:r>
              <w:t xml:space="preserve">FN1.4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Fibulin-1</w:t>
            </w:r>
          </w:p>
        </w:tc>
        <w:tc>
          <w:p>
            <w:pPr>
              <w:pStyle w:val="Compact"/>
              <w:jc w:val="center"/>
            </w:pPr>
            <w:r>
              <w:t xml:space="preserve">fibulin 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Granulocyte colony-stimulating</w:t>
            </w:r>
            <w:r>
              <w:t xml:space="preserve"> </w:t>
            </w:r>
            <w:r>
              <w:t xml:space="preserve">factor</w:t>
            </w:r>
          </w:p>
        </w:tc>
        <w:tc>
          <w:p>
            <w:pPr>
              <w:pStyle w:val="Compact"/>
              <w:jc w:val="center"/>
            </w:pPr>
            <w:r>
              <w:t xml:space="preserve">G-CSF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Haptoglobin</w:t>
            </w:r>
          </w:p>
        </w:tc>
        <w:tc>
          <w:p>
            <w:pPr>
              <w:pStyle w:val="Compact"/>
              <w:jc w:val="center"/>
            </w:pPr>
            <w:r>
              <w:t xml:space="preserve">Haptoglobin, Mixed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Insulin-like growth</w:t>
            </w:r>
            <w:r>
              <w:t xml:space="preserve"> </w:t>
            </w:r>
            <w:r>
              <w:t xml:space="preserve">factor-binding protein 2</w:t>
            </w:r>
          </w:p>
        </w:tc>
        <w:tc>
          <w:p>
            <w:pPr>
              <w:pStyle w:val="Compact"/>
              <w:jc w:val="center"/>
            </w:pPr>
            <w:r>
              <w:t xml:space="preserve">IGFBP-2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Inter-alpha-trypsin inhibitor</w:t>
            </w:r>
            <w:r>
              <w:t xml:space="preserve"> </w:t>
            </w:r>
            <w:r>
              <w:t xml:space="preserve">heavy chain H1</w:t>
            </w:r>
          </w:p>
        </w:tc>
        <w:tc>
          <w:p>
            <w:pPr>
              <w:pStyle w:val="Compact"/>
              <w:jc w:val="center"/>
            </w:pPr>
            <w:r>
              <w:t xml:space="preserve">ITI heavy chain H1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Interleukin-10</w:t>
            </w:r>
          </w:p>
        </w:tc>
        <w:tc>
          <w:p>
            <w:pPr>
              <w:pStyle w:val="Compact"/>
              <w:jc w:val="center"/>
            </w:pPr>
            <w:r>
              <w:t xml:space="preserve">IL-10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Interleukin-3</w:t>
            </w:r>
          </w:p>
        </w:tc>
        <w:tc>
          <w:p>
            <w:pPr>
              <w:pStyle w:val="Compact"/>
              <w:jc w:val="center"/>
            </w:pPr>
            <w:r>
              <w:t xml:space="preserve">IL-3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Pancreatic prohormone</w:t>
            </w:r>
          </w:p>
        </w:tc>
        <w:tc>
          <w:p>
            <w:pPr>
              <w:pStyle w:val="Compact"/>
              <w:jc w:val="center"/>
            </w:pPr>
            <w:r>
              <w:t xml:space="preserve">PH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Plasma protease C1 inhibitor</w:t>
            </w:r>
          </w:p>
        </w:tc>
        <w:tc>
          <w:p>
            <w:pPr>
              <w:pStyle w:val="Compact"/>
              <w:jc w:val="center"/>
            </w:pPr>
            <w:r>
              <w:t xml:space="preserve">C1-Esterase Inhibitor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Prostate-specific antigen</w:t>
            </w:r>
          </w:p>
        </w:tc>
        <w:tc>
          <w:p>
            <w:pPr>
              <w:pStyle w:val="Compact"/>
              <w:jc w:val="center"/>
            </w:pPr>
            <w:r>
              <w:t xml:space="preserve">PSA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Receptor tyrosine-protein</w:t>
            </w:r>
            <w:r>
              <w:t xml:space="preserve"> </w:t>
            </w:r>
            <w:r>
              <w:t xml:space="preserve">kinase erbB-2</w:t>
            </w:r>
          </w:p>
        </w:tc>
        <w:tc>
          <w:p>
            <w:pPr>
              <w:pStyle w:val="Compact"/>
              <w:jc w:val="center"/>
            </w:pPr>
            <w:r>
              <w:t xml:space="preserve">ERBB2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Serum amyloid P component</w:t>
            </w:r>
          </w:p>
        </w:tc>
        <w:tc>
          <w:p>
            <w:pPr>
              <w:pStyle w:val="Compact"/>
              <w:jc w:val="center"/>
            </w:pPr>
            <w:r>
              <w:t xml:space="preserve">SAP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Vitronectin</w:t>
            </w:r>
          </w:p>
        </w:tc>
        <w:tc>
          <w:p>
            <w:pPr>
              <w:pStyle w:val="Compact"/>
              <w:jc w:val="center"/>
            </w:pPr>
            <w:r>
              <w:t xml:space="preserve">Vitronectin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819.4444444444443"/>
        <w:tblLook w:firstRow="1"/>
        <w:tblCaption w:val="Table continues below"/>
      </w:tblPr>
      <w:tblGrid>
        <w:gridCol w:w="253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UniProtID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Number of studies in which</w:t>
            </w:r>
            <w:r>
              <w:t xml:space="preserve"> </w:t>
            </w:r>
            <w:r>
              <w:t xml:space="preserve">blood plasma protein was</w:t>
            </w:r>
            <w:r>
              <w:t xml:space="preserve"> </w:t>
            </w:r>
            <w:r>
              <w:t xml:space="preserve">significantly associated with</w:t>
            </w:r>
            <w:r>
              <w:t xml:space="preserve"> </w:t>
            </w:r>
            <w:r>
              <w:t xml:space="preserve">an AD-related phenotype (exc.</w:t>
            </w:r>
            <w:r>
              <w:t xml:space="preserve"> </w:t>
            </w:r>
            <w:r>
              <w:t xml:space="preserve">studies in Kiddle et al 2014</w:t>
            </w:r>
            <w:r>
              <w:t xml:space="preserve"> </w:t>
            </w:r>
            <w:r>
              <w:t xml:space="preserve">review)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P02765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P05067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O95704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P02649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P23560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P10909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P01024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P0C0L4,P0C0L5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P13671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P08603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P02671,P02675,P02679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P02751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P23142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P09919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P00738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P18065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P19827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P22301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P08700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P01298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P05155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P07288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P04626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P02743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P04004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"/>
        <w:tblLook w:firstRow="1"/>
      </w:tblPr>
      <w:tblGrid>
        <w:gridCol w:w="352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Number of studies in which</w:t>
            </w:r>
            <w:r>
              <w:t xml:space="preserve"> </w:t>
            </w:r>
            <w:r>
              <w:t xml:space="preserve">blood plasma protein was</w:t>
            </w:r>
            <w:r>
              <w:t xml:space="preserve"> </w:t>
            </w:r>
            <w:r>
              <w:t xml:space="preserve">significantly associated with</w:t>
            </w:r>
            <w:r>
              <w:t xml:space="preserve"> </w:t>
            </w:r>
            <w:r>
              <w:t xml:space="preserve">an AD-related phenotype</w:t>
            </w:r>
            <w:r>
              <w:t xml:space="preserve"> </w:t>
            </w:r>
            <w:r>
              <w:t xml:space="preserve">(Kiddle et al 2014 review)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In_Final_Shortlist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Y</w:t>
            </w:r>
          </w:p>
        </w:tc>
      </w:tr>
    </w:tbl>
    <w:p>
      <w:pPr>
        <w:pStyle w:val="Heading2"/>
      </w:pPr>
      <w:bookmarkStart w:id="27" w:name="step-2---protein-prs---ad-status"/>
      <w:bookmarkEnd w:id="27"/>
      <w:r>
        <w:t xml:space="preserve">Step 2 - Protein PRS -&gt; AD status</w:t>
      </w:r>
    </w:p>
    <w:p>
      <w:pPr>
        <w:pStyle w:val="FirstParagraph"/>
      </w:pPr>
      <w:r>
        <w:t xml:space="preserve">Summarise QC for base and target data e.g. variants removed</w:t>
      </w:r>
      <w:r>
        <w:t xml:space="preserve"> </w:t>
      </w:r>
      <w:r>
        <w:t xml:space="preserve">- display final sample sizes in a table [programmatically reference sample sizes?]</w:t>
      </w:r>
    </w:p>
    <w:p>
      <w:pPr>
        <w:pStyle w:val="BodyText"/>
      </w:pPr>
      <w:r>
        <w:t xml:space="preserve">Estimate statistical power</w:t>
      </w:r>
    </w:p>
    <w:p>
      <w:pPr>
        <w:pStyle w:val="BodyText"/>
      </w:pPr>
      <w:r>
        <w:t xml:space="preserve">Display protein heritability results</w:t>
      </w:r>
      <w:r>
        <w:t xml:space="preserve"> </w:t>
      </w:r>
      <w:r>
        <w:t xml:space="preserve">- show example python code with ldsc</w:t>
      </w:r>
      <w:r>
        <w:t xml:space="preserve"> </w:t>
      </w:r>
      <w:r>
        <w:t xml:space="preserve">- chart comparing heritability for all proteins (scatter with variance) [load in summary results]</w:t>
      </w:r>
      <w:r>
        <w:t xml:space="preserve"> </w:t>
      </w:r>
      <w:r>
        <w:t xml:space="preserve">- correlation matrix for all proteins [load in summary results]</w:t>
      </w:r>
      <w:r>
        <w:t xml:space="preserve"> </w:t>
      </w:r>
      <w:r>
        <w:t xml:space="preserve">- short commentary</w:t>
      </w:r>
    </w:p>
    <w:p>
      <w:pPr>
        <w:pStyle w:val="BodyText"/>
      </w:pPr>
      <w:r>
        <w:t xml:space="preserve">Display PRS results</w:t>
      </w:r>
      <w:r>
        <w:t xml:space="preserve"> </w:t>
      </w:r>
      <w:r>
        <w:t xml:space="preserve">- include snippet of PRSice command</w:t>
      </w:r>
      <w:r>
        <w:t xml:space="preserve"> </w:t>
      </w:r>
      <w:r>
        <w:t xml:space="preserve">- bar chart (No APOE) comparing all proteins (individual samples and meta-analysis) [load in summary results]</w:t>
      </w:r>
      <w:r>
        <w:t xml:space="preserve"> </w:t>
      </w:r>
      <w:r>
        <w:t xml:space="preserve">- commentary on results</w:t>
      </w:r>
      <w:r>
        <w:t xml:space="preserve"> </w:t>
      </w:r>
      <w:r>
        <w:t xml:space="preserve">- (appendix) detailed supplementary table [load in summary results]</w:t>
      </w:r>
      <w:r>
        <w:t xml:space="preserve"> </w:t>
      </w:r>
      <w:r>
        <w:t xml:space="preserve">- (bonus) select drop down tables for individual charts on each protein</w:t>
      </w:r>
      <w:r>
        <w:t xml:space="preserve"> </w:t>
      </w:r>
      <w:r>
        <w:t xml:space="preserve">-&gt; distribution of PRS scores in sample</w:t>
      </w:r>
      <w:r>
        <w:t xml:space="preserve"> </w:t>
      </w:r>
      <w:r>
        <w:t xml:space="preserve">-&gt; bar charts of threshold significance</w:t>
      </w:r>
    </w:p>
    <w:p>
      <w:pPr>
        <w:pStyle w:val="Heading2"/>
      </w:pPr>
      <w:bookmarkStart w:id="28" w:name="step-3---ad-prs---protein"/>
      <w:bookmarkEnd w:id="28"/>
      <w:r>
        <w:t xml:space="preserve">Step 3 - AD PRS -&gt; protein</w:t>
      </w:r>
    </w:p>
    <w:p>
      <w:pPr>
        <w:pStyle w:val="FirstParagraph"/>
      </w:pPr>
      <w:r>
        <w:t xml:space="preserve">Summarise QC for base and target data e.g. variants removed, proteins with ANM data available</w:t>
      </w:r>
      <w:r>
        <w:t xml:space="preserve"> </w:t>
      </w:r>
      <w:r>
        <w:t xml:space="preserve">- display final sample sizes in a table [programmatically reference sample sizes?]</w:t>
      </w:r>
    </w:p>
    <w:p>
      <w:pPr>
        <w:pStyle w:val="BodyText"/>
      </w:pPr>
      <w:r>
        <w:t xml:space="preserve">Estimate statistical power</w:t>
      </w:r>
    </w:p>
    <w:p>
      <w:pPr>
        <w:pStyle w:val="BodyText"/>
      </w:pPr>
      <w:r>
        <w:t xml:space="preserve">Display PRS results</w:t>
      </w:r>
      <w:r>
        <w:t xml:space="preserve"> </w:t>
      </w:r>
      <w:r>
        <w:t xml:space="preserve">- include snippet of PRSice command</w:t>
      </w:r>
      <w:r>
        <w:t xml:space="preserve"> </w:t>
      </w:r>
      <w:r>
        <w:t xml:space="preserve">- bar chart (No APOE) comparing all proteins (individual samples and meta-analysis) [load in summary results]</w:t>
      </w:r>
      <w:r>
        <w:t xml:space="preserve"> </w:t>
      </w:r>
      <w:r>
        <w:t xml:space="preserve">- commentary on results</w:t>
      </w:r>
      <w:r>
        <w:t xml:space="preserve"> </w:t>
      </w:r>
      <w:r>
        <w:t xml:space="preserve">- (appendix) detailed supplementary table [load in summary results]</w:t>
      </w:r>
      <w:r>
        <w:t xml:space="preserve"> </w:t>
      </w:r>
      <w:r>
        <w:t xml:space="preserve">- (bonus) select drop down tables for individual charts on each protein</w:t>
      </w:r>
      <w:r>
        <w:t xml:space="preserve"> </w:t>
      </w:r>
      <w:r>
        <w:t xml:space="preserve">-&gt; distribution of PRS scores in sample</w:t>
      </w:r>
      <w:r>
        <w:t xml:space="preserve"> </w:t>
      </w:r>
      <w:r>
        <w:t xml:space="preserve">-&gt; bar charts of threshold significance</w:t>
      </w:r>
    </w:p>
    <w:p>
      <w:pPr>
        <w:pStyle w:val="Heading2"/>
      </w:pPr>
      <w:bookmarkStart w:id="29" w:name="step-4---bidirectional-mr"/>
      <w:bookmarkEnd w:id="29"/>
      <w:r>
        <w:t xml:space="preserve">Step 4 - Bidirectional MR</w:t>
      </w:r>
    </w:p>
    <w:p>
      <w:pPr>
        <w:pStyle w:val="FirstParagraph"/>
      </w:pPr>
      <w:r>
        <w:t xml:space="preserve">Summarise preparation</w:t>
      </w:r>
      <w:r>
        <w:t xml:space="preserve"> </w:t>
      </w:r>
      <w:r>
        <w:t xml:space="preserve">- Table of proteins analysed</w:t>
      </w:r>
      <w:r>
        <w:t xml:space="preserve"> </w:t>
      </w:r>
      <w:r>
        <w:t xml:space="preserve">- Table of SNPs selected for each protein</w:t>
      </w:r>
      <w:r>
        <w:t xml:space="preserve"> </w:t>
      </w:r>
      <w:r>
        <w:t xml:space="preserve">- Table of SNPs selected for AD</w:t>
      </w:r>
    </w:p>
    <w:p>
      <w:pPr>
        <w:pStyle w:val="BodyText"/>
      </w:pPr>
      <w:r>
        <w:t xml:space="preserve">(Optional) Estimate statistical power</w:t>
      </w:r>
    </w:p>
    <w:p>
      <w:pPr>
        <w:pStyle w:val="BodyText"/>
      </w:pPr>
      <w:r>
        <w:t xml:space="preserve">Display MR Results</w:t>
      </w:r>
      <w:r>
        <w:t xml:space="preserve"> </w:t>
      </w:r>
      <w:r>
        <w:t xml:space="preserve">- Include MR base code</w:t>
      </w:r>
      <w:r>
        <w:t xml:space="preserve"> </w:t>
      </w:r>
      <w:r>
        <w:t xml:space="preserve">- summary chart of effect size and p-value for each protein (Protein -&gt; AD, AD -&gt; Protein)</w:t>
      </w:r>
      <w:r>
        <w:t xml:space="preserve"> </w:t>
      </w:r>
      <w:r>
        <w:t xml:space="preserve">- summary table of results for each protein</w:t>
      </w:r>
      <w:r>
        <w:t xml:space="preserve"> </w:t>
      </w:r>
      <w:r>
        <w:t xml:space="preserve">- comm</w:t>
      </w:r>
      <w:r>
        <w:t xml:space="preserve"> </w:t>
      </w:r>
      <w:r>
        <w:t xml:space="preserve">- (bonus) select drop down tables for individual charts on each protein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619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Thesis_Summary</dc:title>
  <dc:creator/>
  <dcterms:created xsi:type="dcterms:W3CDTF">2020-02-25T21:34:12Z</dcterms:created>
  <dcterms:modified xsi:type="dcterms:W3CDTF">2020-02-25T21:34:12Z</dcterms:modified>
</cp:coreProperties>
</file>