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proofErr w:type="spellStart"/>
      <w:r>
        <w:rPr>
          <w:sz w:val="28"/>
          <w:szCs w:val="28"/>
        </w:rPr>
        <w:t>Karens</w:t>
      </w:r>
      <w:proofErr w:type="spellEnd"/>
      <w:r>
        <w:rPr>
          <w:sz w:val="28"/>
          <w:szCs w:val="28"/>
        </w:rPr>
        <w:t xml:space="preserve">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6A6006BF"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E85A79">
        <w:rPr>
          <w:noProof/>
          <w:sz w:val="28"/>
          <w:szCs w:val="28"/>
        </w:rPr>
        <w:t>10/9/2024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 xml:space="preserve">Grupo </w:t>
            </w:r>
            <w:proofErr w:type="spellStart"/>
            <w:r w:rsidRPr="00D77E7D">
              <w:rPr>
                <w:rFonts w:ascii="Calibri" w:eastAsia="Calibri" w:hAnsi="Calibri" w:cs="Times New Roman"/>
                <w:b/>
                <w:bCs/>
                <w:sz w:val="28"/>
                <w:szCs w:val="28"/>
              </w:rPr>
              <w:t>Teorico</w:t>
            </w:r>
            <w:proofErr w:type="spellEnd"/>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 xml:space="preserve">Kevin Salvador </w:t>
            </w:r>
            <w:proofErr w:type="spellStart"/>
            <w:r w:rsidRPr="00D77E7D">
              <w:rPr>
                <w:rFonts w:ascii="Calibri" w:eastAsia="Calibri" w:hAnsi="Calibri" w:cs="Times New Roman"/>
                <w:sz w:val="28"/>
                <w:szCs w:val="28"/>
              </w:rPr>
              <w:t>Casamalhuapa</w:t>
            </w:r>
            <w:proofErr w:type="spellEnd"/>
            <w:r w:rsidRPr="00D77E7D">
              <w:rPr>
                <w:rFonts w:ascii="Calibri" w:eastAsia="Calibri" w:hAnsi="Calibri" w:cs="Times New Roman"/>
                <w:sz w:val="28"/>
                <w:szCs w:val="28"/>
              </w:rPr>
              <w:t xml:space="preserve">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000000">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000000">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000000">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000000">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000000">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000000">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000000">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000000">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000000">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000000">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000000">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000000">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000000">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000000">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000000">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000000">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000000">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1D86523C" w14:textId="450D938D" w:rsidR="001B3704" w:rsidRPr="001B3704" w:rsidRDefault="001B3704" w:rsidP="001B3704">
      <w:r>
        <w:br w:type="page"/>
      </w:r>
    </w:p>
    <w:p w14:paraId="7F7E5ACB" w14:textId="26CE5BE4" w:rsidR="001B3704" w:rsidRDefault="001B3704" w:rsidP="001B3704">
      <w:pPr>
        <w:pStyle w:val="Ttulo1"/>
        <w:numPr>
          <w:ilvl w:val="0"/>
          <w:numId w:val="4"/>
        </w:numPr>
      </w:pPr>
      <w:bookmarkStart w:id="4" w:name="_Toc176173546"/>
      <w:r>
        <w:lastRenderedPageBreak/>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 xml:space="preserve">El aislamiento y la ejecución de contenedores en un sistema operativo dependen de dos mecanismos clave del </w:t>
      </w:r>
      <w:proofErr w:type="spellStart"/>
      <w:r w:rsidRPr="004534EC">
        <w:rPr>
          <w:rFonts w:cstheme="minorHAnsi"/>
        </w:rPr>
        <w:t>kernel</w:t>
      </w:r>
      <w:proofErr w:type="spellEnd"/>
      <w:r w:rsidRPr="004534EC">
        <w:rPr>
          <w:rFonts w:cstheme="minorHAnsi"/>
        </w:rPr>
        <w:t xml:space="preserve"> de Linux: los encabezados y los grupos c. Al crear entornos distintos para cada contenedor, los </w:t>
      </w:r>
      <w:proofErr w:type="spellStart"/>
      <w:r w:rsidRPr="004534EC">
        <w:rPr>
          <w:rFonts w:cstheme="minorHAnsi"/>
        </w:rPr>
        <w:t>namespaces</w:t>
      </w:r>
      <w:proofErr w:type="spellEnd"/>
      <w:r w:rsidRPr="004534EC">
        <w:rPr>
          <w:rFonts w:cstheme="minorHAnsi"/>
        </w:rPr>
        <w:t xml:space="preserve">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w:t>
      </w:r>
      <w:proofErr w:type="spellStart"/>
      <w:r w:rsidRPr="004534EC">
        <w:rPr>
          <w:rFonts w:cstheme="minorHAnsi"/>
        </w:rPr>
        <w:t>cgroups</w:t>
      </w:r>
      <w:proofErr w:type="spellEnd"/>
      <w:r w:rsidRPr="004534EC">
        <w:rPr>
          <w:rFonts w:cstheme="minorHAnsi"/>
        </w:rPr>
        <w:t>)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 xml:space="preserve">Para aislar y controlar la ejecución de un contenedor, se crea un conjunto de </w:t>
      </w:r>
      <w:proofErr w:type="spellStart"/>
      <w:r w:rsidRPr="004534EC">
        <w:rPr>
          <w:rFonts w:eastAsia="Times New Roman" w:cstheme="minorHAnsi"/>
          <w:lang w:eastAsia="es-SV"/>
        </w:rPr>
        <w:t>namespaces</w:t>
      </w:r>
      <w:proofErr w:type="spellEnd"/>
      <w:r w:rsidRPr="004534EC">
        <w:rPr>
          <w:rFonts w:eastAsia="Times New Roman" w:cstheme="minorHAnsi"/>
          <w:lang w:eastAsia="es-SV"/>
        </w:rPr>
        <w:t xml:space="preserve"> y se aplican </w:t>
      </w:r>
      <w:proofErr w:type="spellStart"/>
      <w:r w:rsidRPr="004534EC">
        <w:rPr>
          <w:rFonts w:eastAsia="Times New Roman" w:cstheme="minorHAnsi"/>
          <w:lang w:eastAsia="es-SV"/>
        </w:rPr>
        <w:t>cgroups</w:t>
      </w:r>
      <w:proofErr w:type="spellEnd"/>
      <w:r w:rsidRPr="004534EC">
        <w:rPr>
          <w:rFonts w:eastAsia="Times New Roman" w:cstheme="minorHAnsi"/>
          <w:lang w:eastAsia="es-SV"/>
        </w:rPr>
        <w:t>. El contenedor emplea un sistema de archivos en capas (</w:t>
      </w:r>
      <w:proofErr w:type="spellStart"/>
      <w:r w:rsidRPr="004534EC">
        <w:rPr>
          <w:rFonts w:eastAsia="Times New Roman" w:cstheme="minorHAnsi"/>
          <w:lang w:eastAsia="es-SV"/>
        </w:rPr>
        <w:t>UnionFS</w:t>
      </w:r>
      <w:proofErr w:type="spellEnd"/>
      <w:r w:rsidRPr="004534EC">
        <w:rPr>
          <w:rFonts w:eastAsia="Times New Roman" w:cstheme="minorHAnsi"/>
          <w:lang w:eastAsia="es-SV"/>
        </w:rPr>
        <w:t>),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Independencia del entorno: Los contenedores empaquetan una aplicación con todas sus dependencias, lo que permite que se ejecute en cualquier sistema que </w:t>
      </w:r>
      <w:proofErr w:type="gramStart"/>
      <w:r w:rsidRPr="00217631">
        <w:rPr>
          <w:rFonts w:eastAsia="Times New Roman" w:cstheme="minorHAnsi"/>
          <w:lang w:eastAsia="es-SV"/>
        </w:rPr>
        <w:t>soporte contenedores</w:t>
      </w:r>
      <w:proofErr w:type="gramEnd"/>
      <w:r w:rsidRPr="00217631">
        <w:rPr>
          <w:rFonts w:eastAsia="Times New Roman" w:cstheme="minorHAnsi"/>
          <w:lang w:eastAsia="es-SV"/>
        </w:rPr>
        <w:t xml:space="preserve">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Menor uso de recursos: Los contenedores comparten el </w:t>
      </w:r>
      <w:proofErr w:type="spellStart"/>
      <w:r w:rsidRPr="00217631">
        <w:rPr>
          <w:rFonts w:eastAsia="Times New Roman" w:cstheme="minorHAnsi"/>
          <w:lang w:eastAsia="es-SV"/>
        </w:rPr>
        <w:t>kernel</w:t>
      </w:r>
      <w:proofErr w:type="spellEnd"/>
      <w:r w:rsidRPr="00217631">
        <w:rPr>
          <w:rFonts w:eastAsia="Times New Roman" w:cstheme="minorHAnsi"/>
          <w:lang w:eastAsia="es-SV"/>
        </w:rPr>
        <w:t xml:space="preserve">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Configuraciones estandarizadas: Los desarrolladores pueden asegurarse de que todos los miembros del equipo trabajen con la misma configuración y versiones de dependencias utilizando archivos de configuración como </w:t>
      </w:r>
      <w:proofErr w:type="spellStart"/>
      <w:r w:rsidRPr="00217631">
        <w:rPr>
          <w:rFonts w:eastAsia="Times New Roman" w:cstheme="minorHAnsi"/>
          <w:lang w:eastAsia="es-SV"/>
        </w:rPr>
        <w:t>Dockerfile</w:t>
      </w:r>
      <w:proofErr w:type="spellEnd"/>
      <w:r w:rsidRPr="00217631">
        <w:rPr>
          <w:rFonts w:eastAsia="Times New Roman" w:cstheme="minorHAnsi"/>
          <w:lang w:eastAsia="es-SV"/>
        </w:rPr>
        <w:t>,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El uso de contenedores en el desarrollo de aplicaciones </w:t>
      </w:r>
      <w:proofErr w:type="spellStart"/>
      <w:r w:rsidRPr="008B7521">
        <w:rPr>
          <w:rFonts w:eastAsia="Times New Roman" w:cstheme="minorHAnsi"/>
          <w:lang w:eastAsia="es-SV"/>
        </w:rPr>
        <w:t>React</w:t>
      </w:r>
      <w:proofErr w:type="spellEnd"/>
      <w:r w:rsidRPr="008B7521">
        <w:rPr>
          <w:rFonts w:eastAsia="Times New Roman" w:cstheme="minorHAnsi"/>
          <w:lang w:eastAsia="es-SV"/>
        </w:rPr>
        <w:t xml:space="preserve">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Al usar Docker, puedes crear un entorno de desarrollo homogéneo para todos los miembros del equipo. Con un simple archivo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puedes definir las dependencias necesarias, como Node.js y las herramientas de desarrollo de </w:t>
      </w:r>
      <w:proofErr w:type="spellStart"/>
      <w:r w:rsidRPr="008B7521">
        <w:rPr>
          <w:rFonts w:eastAsia="Times New Roman" w:cstheme="minorHAnsi"/>
          <w:lang w:eastAsia="es-SV"/>
        </w:rPr>
        <w:t>React</w:t>
      </w:r>
      <w:proofErr w:type="spellEnd"/>
      <w:r w:rsidRPr="008B7521">
        <w:rPr>
          <w:rFonts w:eastAsia="Times New Roman" w:cstheme="minorHAnsi"/>
          <w:lang w:eastAsia="es-SV"/>
        </w:rPr>
        <w: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Ejemplo de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para una aplicación </w:t>
      </w:r>
      <w:proofErr w:type="spellStart"/>
      <w:r w:rsidRPr="008B7521">
        <w:rPr>
          <w:rFonts w:eastAsia="Times New Roman" w:cstheme="minorHAnsi"/>
          <w:lang w:eastAsia="es-SV"/>
        </w:rPr>
        <w:t>React</w:t>
      </w:r>
      <w:proofErr w:type="spellEnd"/>
      <w:r w:rsidRPr="008B7521">
        <w:rPr>
          <w:rFonts w:eastAsia="Times New Roman" w:cstheme="minorHAnsi"/>
          <w:lang w:eastAsia="es-SV"/>
        </w:rPr>
        <w: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w:t>
      </w:r>
      <w:proofErr w:type="spellStart"/>
      <w:r w:rsidRPr="005968FE">
        <w:rPr>
          <w:rFonts w:eastAsia="Times New Roman" w:cstheme="minorHAnsi"/>
          <w:lang w:eastAsia="es-SV"/>
        </w:rPr>
        <w:t>build</w:t>
      </w:r>
      <w:proofErr w:type="spellEnd"/>
      <w:r w:rsidRPr="005968FE">
        <w:rPr>
          <w:rFonts w:eastAsia="Times New Roman" w:cstheme="minorHAnsi"/>
          <w:lang w:eastAsia="es-SV"/>
        </w:rPr>
        <w:t xml:space="preserve"> -t </w:t>
      </w:r>
      <w:proofErr w:type="spellStart"/>
      <w:r w:rsidRPr="005968FE">
        <w:rPr>
          <w:rFonts w:eastAsia="Times New Roman" w:cstheme="minorHAnsi"/>
          <w:lang w:eastAsia="es-SV"/>
        </w:rPr>
        <w:t>react</w:t>
      </w:r>
      <w:proofErr w:type="spellEnd"/>
      <w:r w:rsidRPr="005968FE">
        <w:rPr>
          <w:rFonts w:eastAsia="Times New Roman" w:cstheme="minorHAnsi"/>
          <w:lang w:eastAsia="es-SV"/>
        </w:rPr>
        <w:t>-</w:t>
      </w:r>
      <w:proofErr w:type="gramStart"/>
      <w:r w:rsidRPr="005968FE">
        <w:rPr>
          <w:rFonts w:eastAsia="Times New Roman" w:cstheme="minorHAnsi"/>
          <w:lang w:eastAsia="es-SV"/>
        </w:rPr>
        <w:t>app .</w:t>
      </w:r>
      <w:proofErr w:type="gramEnd"/>
      <w:r w:rsidRPr="005968FE">
        <w:rPr>
          <w:rFonts w:eastAsia="Times New Roman" w:cstheme="minorHAnsi"/>
          <w:lang w:eastAsia="es-SV"/>
        </w:rPr>
        <w:t>) y correr la aplicación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3000:3000 </w:t>
      </w:r>
      <w:proofErr w:type="spellStart"/>
      <w:r w:rsidRPr="005968FE">
        <w:rPr>
          <w:rFonts w:eastAsia="Times New Roman" w:cstheme="minorHAnsi"/>
          <w:lang w:eastAsia="es-SV"/>
        </w:rPr>
        <w:t>react</w:t>
      </w:r>
      <w:proofErr w:type="spellEnd"/>
      <w:r w:rsidRPr="005968FE">
        <w:rPr>
          <w:rFonts w:eastAsia="Times New Roman" w:cstheme="minorHAnsi"/>
          <w:lang w:eastAsia="es-SV"/>
        </w:rPr>
        <w: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configuraciones variables, puedes correrlas en un contenedor que tenga las </w:t>
      </w:r>
      <w:r w:rsidRPr="005968FE">
        <w:rPr>
          <w:rFonts w:eastAsia="Times New Roman" w:cstheme="minorHAnsi"/>
          <w:lang w:eastAsia="es-SV"/>
        </w:rPr>
        <w:lastRenderedPageBreak/>
        <w:t>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Añadiendo pruebas en el </w:t>
      </w:r>
      <w:proofErr w:type="spellStart"/>
      <w:r w:rsidRPr="005968FE">
        <w:rPr>
          <w:rFonts w:eastAsia="Times New Roman" w:cstheme="minorHAnsi"/>
          <w:lang w:eastAsia="es-SV"/>
        </w:rPr>
        <w:t>Dockerfile</w:t>
      </w:r>
      <w:proofErr w:type="spellEnd"/>
      <w:r w:rsidRPr="005968FE">
        <w:rPr>
          <w:rFonts w:eastAsia="Times New Roman" w:cstheme="minorHAnsi"/>
          <w:lang w:eastAsia="es-SV"/>
        </w:rPr>
        <w:t>:</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Al ejecutar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-app, puedes asegurarte de que las pruebas se ejecuten en un entorno limpio y consistente. Incluso se puede integrar con sistemas de CI/CD (como Jenkins o </w:t>
      </w:r>
      <w:proofErr w:type="spellStart"/>
      <w:r w:rsidRPr="005968FE">
        <w:rPr>
          <w:rFonts w:eastAsia="Times New Roman" w:cstheme="minorHAnsi"/>
          <w:lang w:eastAsia="es-SV"/>
        </w:rPr>
        <w:t>GitLab</w:t>
      </w:r>
      <w:proofErr w:type="spellEnd"/>
      <w:r w:rsidRPr="005968FE">
        <w:rPr>
          <w:rFonts w:eastAsia="Times New Roman" w:cstheme="minorHAnsi"/>
          <w:lang w:eastAsia="es-SV"/>
        </w:rPr>
        <w:t xml:space="preserve"> CI) para ejecutar las pruebas automáticamente cada vez que se hace un </w:t>
      </w:r>
      <w:proofErr w:type="spellStart"/>
      <w:r w:rsidRPr="005968FE">
        <w:rPr>
          <w:rFonts w:eastAsia="Times New Roman" w:cstheme="minorHAnsi"/>
          <w:lang w:eastAsia="es-SV"/>
        </w:rPr>
        <w:t>commit</w:t>
      </w:r>
      <w:proofErr w:type="spellEnd"/>
      <w:r w:rsidRPr="005968FE">
        <w:rPr>
          <w:rFonts w:eastAsia="Times New Roman" w:cstheme="minorHAnsi"/>
          <w:lang w:eastAsia="es-SV"/>
        </w:rPr>
        <w: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Para desplegar, simplemente construyes la imagen y la subes a un registro de contenedores como Docker Hub o Amazon ECR. Luego, puedes desplegar la imagen en un servicio como </w:t>
      </w:r>
      <w:proofErr w:type="spellStart"/>
      <w:r w:rsidRPr="005968FE">
        <w:rPr>
          <w:rFonts w:eastAsia="Times New Roman" w:cstheme="minorHAnsi"/>
          <w:lang w:eastAsia="es-SV"/>
        </w:rPr>
        <w:t>Kubernetes</w:t>
      </w:r>
      <w:proofErr w:type="spellEnd"/>
      <w:r w:rsidRPr="005968FE">
        <w:rPr>
          <w:rFonts w:eastAsia="Times New Roman" w:cstheme="minorHAnsi"/>
          <w:lang w:eastAsia="es-SV"/>
        </w:rPr>
        <w:t>,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En producción, el comando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80:3000 </w:t>
      </w:r>
      <w:proofErr w:type="spellStart"/>
      <w:r w:rsidRPr="005968FE">
        <w:rPr>
          <w:rFonts w:eastAsia="Times New Roman" w:cstheme="minorHAnsi"/>
          <w:lang w:eastAsia="es-SV"/>
        </w:rPr>
        <w:t>your-registry</w:t>
      </w:r>
      <w:proofErr w:type="spellEnd"/>
      <w:r w:rsidRPr="005968FE">
        <w:rPr>
          <w:rFonts w:eastAsia="Times New Roman" w:cstheme="minorHAnsi"/>
          <w:lang w:eastAsia="es-SV"/>
        </w:rPr>
        <w:t>/react-</w:t>
      </w:r>
      <w:proofErr w:type="gramStart"/>
      <w:r w:rsidRPr="005968FE">
        <w:rPr>
          <w:rFonts w:eastAsia="Times New Roman" w:cstheme="minorHAnsi"/>
          <w:lang w:eastAsia="es-SV"/>
        </w:rPr>
        <w:t>app:v</w:t>
      </w:r>
      <w:proofErr w:type="gramEnd"/>
      <w:r w:rsidRPr="005968FE">
        <w:rPr>
          <w:rFonts w:eastAsia="Times New Roman" w:cstheme="minorHAnsi"/>
          <w:lang w:eastAsia="es-SV"/>
        </w:rPr>
        <w:t xml:space="preserve">1 levantará la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Esto simplifica el ciclo completo de desarrollo de una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 xml:space="preserve">Describir y comparar Docker, </w:t>
      </w:r>
      <w:proofErr w:type="spellStart"/>
      <w:r>
        <w:t>Kubernetes</w:t>
      </w:r>
      <w:proofErr w:type="spellEnd"/>
      <w:r>
        <w:t xml:space="preserve"> y otras herramientas relevantes.</w:t>
      </w:r>
      <w:bookmarkEnd w:id="11"/>
    </w:p>
    <w:p w14:paraId="3E8EA96B" w14:textId="77777777" w:rsidR="001B3704" w:rsidRPr="001B3704" w:rsidRDefault="001B3704" w:rsidP="001B3704"/>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45F702EB" w14:textId="330AC45E" w:rsidR="001B3704" w:rsidRDefault="001B3704" w:rsidP="001B3704"/>
    <w:p w14:paraId="1D67D2B2" w14:textId="134395D1" w:rsidR="001B3704" w:rsidRDefault="001B3704" w:rsidP="001B3704"/>
    <w:p w14:paraId="325395D1" w14:textId="77777777" w:rsidR="001B3704" w:rsidRDefault="001B3704" w:rsidP="001B3704"/>
    <w:p w14:paraId="69C62911" w14:textId="77777777" w:rsidR="001B3704" w:rsidRDefault="001B3704" w:rsidP="001B3704"/>
    <w:p w14:paraId="2AFA8F3A" w14:textId="77777777" w:rsidR="001B3704" w:rsidRDefault="001B3704" w:rsidP="001B3704"/>
    <w:p w14:paraId="0DC6BC99" w14:textId="77777777" w:rsidR="001B3704" w:rsidRDefault="001B3704" w:rsidP="001B3704"/>
    <w:p w14:paraId="109954A8" w14:textId="77777777" w:rsidR="001B3704" w:rsidRDefault="001B3704" w:rsidP="001B3704"/>
    <w:p w14:paraId="7F6F968C" w14:textId="77777777" w:rsidR="001B3704" w:rsidRDefault="001B3704" w:rsidP="001B3704"/>
    <w:p w14:paraId="5E48D26F" w14:textId="77777777" w:rsidR="001B3704" w:rsidRDefault="001B3704" w:rsidP="001B3704"/>
    <w:p w14:paraId="501FABA2" w14:textId="77777777" w:rsidR="001B3704" w:rsidRDefault="001B3704" w:rsidP="001B3704"/>
    <w:p w14:paraId="5974BB7D" w14:textId="77777777" w:rsidR="001B3704" w:rsidRDefault="001B3704" w:rsidP="001B3704"/>
    <w:p w14:paraId="17CA8140" w14:textId="77777777" w:rsidR="001B3704" w:rsidRDefault="001B3704" w:rsidP="001B3704"/>
    <w:p w14:paraId="2F79DC3E" w14:textId="77777777" w:rsidR="001B3704" w:rsidRDefault="001B3704" w:rsidP="001B3704"/>
    <w:p w14:paraId="18505546" w14:textId="49BFA972" w:rsidR="001B3704" w:rsidRPr="001B3704" w:rsidRDefault="001B3704" w:rsidP="001B3704"/>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76B7C55F" w14:textId="0DBF98E0" w:rsidR="00E85A79" w:rsidRPr="00E85A79" w:rsidRDefault="001B3704" w:rsidP="00E85A79">
      <w:pPr>
        <w:pStyle w:val="Ttulo2"/>
        <w:numPr>
          <w:ilvl w:val="0"/>
          <w:numId w:val="9"/>
        </w:numPr>
      </w:pPr>
      <w:bookmarkStart w:id="14" w:name="_Toc176173556"/>
      <w:r>
        <w:t>Identificar posibles limitaciones y problemas comunes.</w:t>
      </w:r>
      <w:bookmarkEnd w:id="14"/>
    </w:p>
    <w:p w14:paraId="578E24D9"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Limitaciones</w:t>
      </w:r>
    </w:p>
    <w:p w14:paraId="0328772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Gestionar una gran cantidad de contenedores de forma manual no es sencillo, es por eso que herramientas como </w:t>
      </w:r>
      <w:proofErr w:type="spellStart"/>
      <w:r>
        <w:rPr>
          <w:lang w:val="es-ES"/>
        </w:rPr>
        <w:t>kubernetes</w:t>
      </w:r>
      <w:proofErr w:type="spellEnd"/>
      <w:r>
        <w:rPr>
          <w:lang w:val="es-ES"/>
        </w:rPr>
        <w:t xml:space="preserve"> son necesarias para escalarlos adecuadamente.</w:t>
      </w:r>
    </w:p>
    <w:p w14:paraId="0C5D8605" w14:textId="77777777" w:rsidR="00E85A79" w:rsidRDefault="00E85A79" w:rsidP="001B3704"/>
    <w:p w14:paraId="729929BC"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47BCCAFB" w14:textId="77777777" w:rsidR="00E85A79" w:rsidRPr="002756BE"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46121708" w14:textId="77777777" w:rsidR="00E85A79" w:rsidRDefault="00E85A79" w:rsidP="001B3704"/>
    <w:p w14:paraId="56AB284F" w14:textId="77777777" w:rsidR="00E85A79" w:rsidRDefault="00E85A79" w:rsidP="001B3704"/>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15" w:name="_Toc176173557"/>
      <w:r>
        <w:lastRenderedPageBreak/>
        <w:t>Proponer soluciones y mejores prácticas para abordar estos desafíos</w:t>
      </w:r>
      <w:bookmarkEnd w:id="15"/>
    </w:p>
    <w:p w14:paraId="6C97B632" w14:textId="77777777" w:rsidR="00E85A79" w:rsidRPr="00F22135" w:rsidRDefault="00E85A79" w:rsidP="00E85A79">
      <w:pPr>
        <w:pStyle w:val="Prrafodelista"/>
        <w:numPr>
          <w:ilvl w:val="0"/>
          <w:numId w:val="10"/>
        </w:numPr>
        <w:spacing w:after="0" w:line="259"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w:t>
      </w:r>
      <w:proofErr w:type="spellStart"/>
      <w:r>
        <w:rPr>
          <w:lang w:val="es-ES"/>
        </w:rPr>
        <w:t>Persisent</w:t>
      </w:r>
      <w:proofErr w:type="spellEnd"/>
      <w:r>
        <w:rPr>
          <w:lang w:val="es-ES"/>
        </w:rPr>
        <w:t xml:space="preserve"> </w:t>
      </w:r>
      <w:proofErr w:type="spellStart"/>
      <w:r>
        <w:rPr>
          <w:lang w:val="es-ES"/>
        </w:rPr>
        <w:t>Volumes</w:t>
      </w:r>
      <w:proofErr w:type="spellEnd"/>
      <w:r>
        <w:rPr>
          <w:lang w:val="es-ES"/>
        </w:rPr>
        <w:t xml:space="preserve">, PV) y </w:t>
      </w:r>
      <w:proofErr w:type="spellStart"/>
      <w:r>
        <w:rPr>
          <w:lang w:val="es-ES"/>
        </w:rPr>
        <w:t>Persistent</w:t>
      </w:r>
      <w:proofErr w:type="spellEnd"/>
      <w:r>
        <w:rPr>
          <w:lang w:val="es-ES"/>
        </w:rPr>
        <w:t xml:space="preserve"> </w:t>
      </w:r>
      <w:proofErr w:type="spellStart"/>
      <w:r>
        <w:rPr>
          <w:lang w:val="es-ES"/>
        </w:rPr>
        <w:t>Volume</w:t>
      </w:r>
      <w:proofErr w:type="spellEnd"/>
      <w:r>
        <w:rPr>
          <w:lang w:val="es-ES"/>
        </w:rPr>
        <w:t xml:space="preserve"> </w:t>
      </w:r>
      <w:proofErr w:type="spellStart"/>
      <w:r>
        <w:rPr>
          <w:lang w:val="es-ES"/>
        </w:rPr>
        <w:t>Claims</w:t>
      </w:r>
      <w:proofErr w:type="spellEnd"/>
      <w:r>
        <w:rPr>
          <w:lang w:val="es-ES"/>
        </w:rPr>
        <w:t xml:space="preserve"> (PVC) en </w:t>
      </w:r>
      <w:proofErr w:type="spellStart"/>
      <w:r>
        <w:rPr>
          <w:lang w:val="es-ES"/>
        </w:rPr>
        <w:t>Kubernetes</w:t>
      </w:r>
      <w:proofErr w:type="spellEnd"/>
      <w:r>
        <w:rPr>
          <w:lang w:val="es-ES"/>
        </w:rPr>
        <w:t>,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 xml:space="preserve">Minimizar el tamaño de las imágenes de todos los contenedores, eliminando dependencias innecesarias y utilizando imágenes base más ligeras. Algunos ejemplos son: </w:t>
      </w:r>
      <w:proofErr w:type="spellStart"/>
      <w:r>
        <w:rPr>
          <w:lang w:val="es-ES"/>
        </w:rPr>
        <w:t>Photon</w:t>
      </w:r>
      <w:proofErr w:type="spellEnd"/>
      <w:r>
        <w:rPr>
          <w:lang w:val="es-ES"/>
        </w:rPr>
        <w:t xml:space="preserve"> OS, </w:t>
      </w:r>
      <w:proofErr w:type="spellStart"/>
      <w:r>
        <w:rPr>
          <w:lang w:val="es-ES"/>
        </w:rPr>
        <w:t>Distroless</w:t>
      </w:r>
      <w:proofErr w:type="spellEnd"/>
      <w:r>
        <w:rPr>
          <w:lang w:val="es-ES"/>
        </w:rPr>
        <w:t>, Alpine Linux, etc.</w:t>
      </w:r>
    </w:p>
    <w:p w14:paraId="6C233875"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 xml:space="preserve">Utilizar herramientas como </w:t>
      </w:r>
      <w:proofErr w:type="spellStart"/>
      <w:r>
        <w:rPr>
          <w:lang w:val="es-ES"/>
        </w:rPr>
        <w:t>Weave</w:t>
      </w:r>
      <w:proofErr w:type="spellEnd"/>
      <w:r>
        <w:rPr>
          <w:lang w:val="es-ES"/>
        </w:rPr>
        <w:t xml:space="preserve"> o </w:t>
      </w:r>
      <w:proofErr w:type="spellStart"/>
      <w:r>
        <w:rPr>
          <w:lang w:val="es-ES"/>
        </w:rPr>
        <w:t>Calico</w:t>
      </w:r>
      <w:proofErr w:type="spellEnd"/>
      <w:r>
        <w:rPr>
          <w:lang w:val="es-ES"/>
        </w:rPr>
        <w:t xml:space="preserve"> para simplificar la gestión de redes, y emplear políticas de red para gestionar el tráfico entre contenedores. Además, habilitar la segmentación de red entre </w:t>
      </w:r>
      <w:proofErr w:type="spellStart"/>
      <w:r>
        <w:rPr>
          <w:lang w:val="es-ES"/>
        </w:rPr>
        <w:t>pods</w:t>
      </w:r>
      <w:proofErr w:type="spellEnd"/>
      <w:r>
        <w:rPr>
          <w:lang w:val="es-ES"/>
        </w:rPr>
        <w:t xml:space="preserve"> para mejorar el aislamiento.</w:t>
      </w:r>
    </w:p>
    <w:p w14:paraId="1E39DBC3"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Implementar </w:t>
      </w:r>
      <w:proofErr w:type="spellStart"/>
      <w:r>
        <w:rPr>
          <w:lang w:val="es-ES"/>
        </w:rPr>
        <w:t>Kubernetes</w:t>
      </w:r>
      <w:proofErr w:type="spellEnd"/>
      <w:r>
        <w:rPr>
          <w:lang w:val="es-ES"/>
        </w:rPr>
        <w:t xml:space="preserve"> para automatizar la gestión y escalado de contenedores en lugar de hacerlo manualmente. Asegurarse de configurar el </w:t>
      </w:r>
      <w:proofErr w:type="spellStart"/>
      <w:r>
        <w:rPr>
          <w:lang w:val="es-ES"/>
        </w:rPr>
        <w:t>autoescalado</w:t>
      </w:r>
      <w:proofErr w:type="spellEnd"/>
      <w:r>
        <w:rPr>
          <w:lang w:val="es-ES"/>
        </w:rPr>
        <w:t xml:space="preserve"> y supervisar el uso de recursos en tiempo real para evitar sobrecargas.</w:t>
      </w:r>
    </w:p>
    <w:p w14:paraId="6074B7B1" w14:textId="77777777" w:rsidR="00E85A79" w:rsidRDefault="00E85A79"/>
    <w:p w14:paraId="340C865F"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5F8BC5D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 xml:space="preserve">Mantener los contenedores aislados adecuadamente del sistema operativo host mediante el uso de espacios de nombres y </w:t>
      </w:r>
      <w:proofErr w:type="spellStart"/>
      <w:r>
        <w:rPr>
          <w:lang w:val="es-ES"/>
        </w:rPr>
        <w:t>cgroups</w:t>
      </w:r>
      <w:proofErr w:type="spellEnd"/>
      <w:r>
        <w:rPr>
          <w:lang w:val="es-ES"/>
        </w:rPr>
        <w:t xml:space="preserve">. Utilizar soluciones como kata </w:t>
      </w:r>
      <w:proofErr w:type="spellStart"/>
      <w:r>
        <w:rPr>
          <w:lang w:val="es-ES"/>
        </w:rPr>
        <w:t>Containers</w:t>
      </w:r>
      <w:proofErr w:type="spellEnd"/>
      <w:r>
        <w:rPr>
          <w:lang w:val="es-ES"/>
        </w:rPr>
        <w:t xml:space="preserve"> para mejorar el aislamiento de los contenedores.</w:t>
      </w:r>
    </w:p>
    <w:p w14:paraId="1031FFC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 xml:space="preserve">Implementar límites y cuotas de recursos para cada contenedor en </w:t>
      </w:r>
      <w:proofErr w:type="spellStart"/>
      <w:r>
        <w:rPr>
          <w:lang w:val="es-ES"/>
        </w:rPr>
        <w:t>Kubernetes</w:t>
      </w:r>
      <w:proofErr w:type="spellEnd"/>
      <w:r>
        <w:rPr>
          <w:lang w:val="es-ES"/>
        </w:rPr>
        <w:t xml:space="preserve"> o Docker para evitar que un contenedor consuma más de lo esperado. Se debe configurar los límites en CPU, memoria y almacenamiento.</w:t>
      </w:r>
    </w:p>
    <w:p w14:paraId="692E6F5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 xml:space="preserve">Desactivar el modo </w:t>
      </w:r>
      <w:proofErr w:type="spellStart"/>
      <w:r>
        <w:rPr>
          <w:lang w:val="es-ES"/>
        </w:rPr>
        <w:t>debug</w:t>
      </w:r>
      <w:proofErr w:type="spellEnd"/>
      <w:r>
        <w:rPr>
          <w:lang w:val="es-ES"/>
        </w:rPr>
        <w:t xml:space="preserve"> en entornos de producción. Este modo puede exponer información sensible y ser una puerta de entrada para cualquier atacante.</w:t>
      </w:r>
    </w:p>
    <w:p w14:paraId="3572A56A" w14:textId="77777777" w:rsidR="00E85A79" w:rsidRPr="00F222BE"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 xml:space="preserve">Implementar soluciones de monitoreo y auditoría continua para detectar actividades sospechosas o vulnerabilidades en los contenedores. Herramientas como </w:t>
      </w:r>
      <w:proofErr w:type="spellStart"/>
      <w:r>
        <w:rPr>
          <w:lang w:val="es-ES"/>
        </w:rPr>
        <w:t>Prometheus</w:t>
      </w:r>
      <w:proofErr w:type="spellEnd"/>
      <w:r>
        <w:rPr>
          <w:lang w:val="es-ES"/>
        </w:rPr>
        <w:t xml:space="preserve"> o </w:t>
      </w:r>
      <w:proofErr w:type="spellStart"/>
      <w:r>
        <w:rPr>
          <w:lang w:val="es-ES"/>
        </w:rPr>
        <w:t>Sysdig</w:t>
      </w:r>
      <w:proofErr w:type="spellEnd"/>
      <w:r>
        <w:rPr>
          <w:lang w:val="es-ES"/>
        </w:rPr>
        <w:t xml:space="preserve"> pueden alterar y proporcionar métricas de seguridad en tiempo real.</w:t>
      </w:r>
    </w:p>
    <w:p w14:paraId="4394BA06" w14:textId="0A61AE9F" w:rsidR="001B3704" w:rsidRDefault="001B3704">
      <w:r>
        <w:lastRenderedPageBreak/>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77777777" w:rsidR="001B3704" w:rsidRPr="001B3704" w:rsidRDefault="001B3704" w:rsidP="001B3704"/>
    <w:sectPr w:rsidR="001B3704"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47082F4D"/>
    <w:multiLevelType w:val="hybridMultilevel"/>
    <w:tmpl w:val="BDC01BBC"/>
    <w:lvl w:ilvl="0" w:tplc="5D2A8FFA">
      <w:start w:val="1"/>
      <w:numFmt w:val="bullet"/>
      <w:lvlText w:val=""/>
      <w:lvlJc w:val="left"/>
      <w:pPr>
        <w:ind w:left="720" w:hanging="360"/>
      </w:pPr>
      <w:rPr>
        <w:rFonts w:ascii="Symbol" w:hAnsi="Symbol" w:hint="default"/>
        <w:b/>
        <w:bCs/>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275093071">
    <w:abstractNumId w:val="1"/>
  </w:num>
  <w:num w:numId="2" w16cid:durableId="1910462925">
    <w:abstractNumId w:val="8"/>
  </w:num>
  <w:num w:numId="3" w16cid:durableId="1035354828">
    <w:abstractNumId w:val="0"/>
  </w:num>
  <w:num w:numId="4" w16cid:durableId="1206992139">
    <w:abstractNumId w:val="6"/>
  </w:num>
  <w:num w:numId="5" w16cid:durableId="1122653698">
    <w:abstractNumId w:val="5"/>
  </w:num>
  <w:num w:numId="6" w16cid:durableId="1677880308">
    <w:abstractNumId w:val="9"/>
  </w:num>
  <w:num w:numId="7" w16cid:durableId="836533866">
    <w:abstractNumId w:val="7"/>
  </w:num>
  <w:num w:numId="8" w16cid:durableId="450825939">
    <w:abstractNumId w:val="3"/>
  </w:num>
  <w:num w:numId="9" w16cid:durableId="30158957">
    <w:abstractNumId w:val="2"/>
  </w:num>
  <w:num w:numId="10" w16cid:durableId="138814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1D2448"/>
    <w:rsid w:val="0081075F"/>
    <w:rsid w:val="008A19FC"/>
    <w:rsid w:val="009E33BD"/>
    <w:rsid w:val="00E85A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1999</Words>
  <Characters>11000</Characters>
  <Application>Microsoft Office Word</Application>
  <DocSecurity>0</DocSecurity>
  <Lines>91</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Cristian Enrique Pineda Muñoz</cp:lastModifiedBy>
  <cp:revision>4</cp:revision>
  <dcterms:created xsi:type="dcterms:W3CDTF">2024-09-02T18:35:00Z</dcterms:created>
  <dcterms:modified xsi:type="dcterms:W3CDTF">2024-09-11T00:22:00Z</dcterms:modified>
</cp:coreProperties>
</file>