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Practical Management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Poll can give a quick glance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it to position itself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 the last one to give opinion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Aim to achieve consensus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One give feedback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Always listen to out of the box solutions, that is where innovation come from. Maybe if it's not kept in the end, keep a part of the idea maybe to slightly change the final solutions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Influence choice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Interviews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Annual performance review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Positivs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Setbacks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Providing feedback : Situation Behavior Impact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Describe the problem you have observed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Explain why it concerns you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Ask for reasons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Identify possible solutions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Agree on specific actions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Set a specific follow-up date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Cost of recruiting an engineer 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20-40k€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