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efhhk1ygp1r" w:id="0"/>
      <w:bookmarkEnd w:id="0"/>
      <w:r w:rsidDel="00000000" w:rsidR="00000000" w:rsidRPr="00000000">
        <w:rPr>
          <w:rtl w:val="0"/>
        </w:rPr>
        <w:t xml:space="preserve">Network Layer : Internet Protocol; class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Role is to get packets from source to destination.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PDU : packet : structure like a frame (which is the PDU of the Data Link Layer).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PDU of Transport Layer is a Segment which contains the destination App given by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responsible to routing in a connectionless way, creating packets and giving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router implements the Network Layer. (As the hubs and switches implement the Data Link Layer)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1o7ulks41m7" w:id="1"/>
      <w:bookmarkEnd w:id="1"/>
      <w:r w:rsidDel="00000000" w:rsidR="00000000" w:rsidRPr="00000000">
        <w:rPr>
          <w:rtl w:val="0"/>
        </w:rPr>
        <w:t xml:space="preserve">IPV4 Datagrams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the slides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protocol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 address is an identifier for the host to the router interface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interface is a connection between a host and a router via a physical link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223.1.3.1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1101 1111 . 0000 0001 . 0000 0011 . 0000 0001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ipvhhctxgog" w:id="2"/>
      <w:bookmarkEnd w:id="2"/>
      <w:r w:rsidDel="00000000" w:rsidR="00000000" w:rsidRPr="00000000">
        <w:rPr>
          <w:rtl w:val="0"/>
        </w:rPr>
        <w:t xml:space="preserve">Classful Network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A : 0 -127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for network with many hosts (2^24)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Class B : 128-191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2^16 host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Class C : 192-223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network : ~ 256 addresses - special addresses (2)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bits for network address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is network address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255 is broadcast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Class D 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Multicasting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TV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CIDR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a.b.c.d /x where x is number of bits in the network part out of the 32 bits of the address, the rest is for the host part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Separate network and host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183 13 216 15 / 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10110111 00001101 11011000 00001111 00010100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11111111 11111111 11110000 00000000 00000000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10110111 00001101 11010000 00000000 00000000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183 13 208 0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Divide the host number in a subnet network and host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some bits to create the subetwork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NAT : Network Address Translation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Between rest of internet and local network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a signle address when leaving and NAT translate response to net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Configure IP addresses of hosts automatically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ARP permits to find MAC addresses of destinations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