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3gev4bag0oj" w:id="0"/>
      <w:bookmarkEnd w:id="0"/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yq7ga3a0au5" w:id="1"/>
      <w:bookmarkEnd w:id="1"/>
      <w:r w:rsidDel="00000000" w:rsidR="00000000" w:rsidRPr="00000000">
        <w:rPr>
          <w:rtl w:val="0"/>
        </w:rPr>
        <w:t xml:space="preserve">Smart Draw’s Case Study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Logistical : Where ? How long ? Preparation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of manager : scope &amp; Produce, Facilitate, Regulate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Meeting Proficiency 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an agenda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do other work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Unfocus / Unproductive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Accountability &amp; follow-up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Meeting ROI (return on investment)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Achieving maximum meeting proficiency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Length of meeting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about the project using flowcharts and graphs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of the meeting subject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