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1DD5F" w14:textId="06EB2848" w:rsidR="00611A52" w:rsidRPr="00611A52" w:rsidRDefault="00611A52" w:rsidP="00611A52">
      <w:pPr>
        <w:rPr>
          <w:u w:val="single"/>
        </w:rPr>
      </w:pPr>
      <w:r w:rsidRPr="00611A52">
        <w:rPr>
          <w:u w:val="single"/>
        </w:rPr>
        <w:t>Important questions to consider</w:t>
      </w:r>
    </w:p>
    <w:p w14:paraId="06751479" w14:textId="77777777" w:rsidR="00611A52" w:rsidRDefault="00611A52" w:rsidP="00611A52"/>
    <w:p w14:paraId="76BAEEB6" w14:textId="49DDBEDF" w:rsidR="00611A52" w:rsidRDefault="00611A52" w:rsidP="00611A52">
      <w:r>
        <w:t>What is the molar concentration of hydrogen ions within a healthy human’s blood?</w:t>
      </w:r>
    </w:p>
    <w:p w14:paraId="5AF050FE" w14:textId="071BADDF" w:rsidR="00611A52" w:rsidRDefault="00B87F85" w:rsidP="00611A52">
      <w:r>
        <w:t>Between 10</w:t>
      </w:r>
      <w:r w:rsidRPr="00B87F85">
        <w:rPr>
          <w:rFonts w:cs="Times New Roman (Body CS)"/>
          <w:vertAlign w:val="superscript"/>
        </w:rPr>
        <w:t>-7.35</w:t>
      </w:r>
      <w:r>
        <w:t xml:space="preserve"> to 10</w:t>
      </w:r>
      <w:r w:rsidRPr="00B87F85">
        <w:rPr>
          <w:rFonts w:cs="Times New Roman (Body CS)"/>
          <w:vertAlign w:val="superscript"/>
        </w:rPr>
        <w:t>-7.45</w:t>
      </w:r>
    </w:p>
    <w:p w14:paraId="7532796B" w14:textId="77777777" w:rsidR="00611A52" w:rsidRDefault="00611A52" w:rsidP="00611A52"/>
    <w:p w14:paraId="10F62F13" w14:textId="46CB9DD1" w:rsidR="00611A52" w:rsidRDefault="00611A52" w:rsidP="00611A52">
      <w:r>
        <w:t>Over what pH range would the anthocyanin in the red cabbage extract be an effective indicator of the pH of a solution?</w:t>
      </w:r>
    </w:p>
    <w:p w14:paraId="13604C72" w14:textId="17CA2C3B" w:rsidR="00611A52" w:rsidRDefault="00EC3C79" w:rsidP="00611A52">
      <w:r>
        <w:t>2pH to 14pH</w:t>
      </w:r>
    </w:p>
    <w:p w14:paraId="50C8A92A" w14:textId="77777777" w:rsidR="00611A52" w:rsidRDefault="00611A52" w:rsidP="00611A52"/>
    <w:p w14:paraId="66A14B62" w14:textId="09C00720" w:rsidR="00611A52" w:rsidRDefault="00611A52" w:rsidP="00611A52">
      <w:r>
        <w:t xml:space="preserve">How widely did the </w:t>
      </w:r>
      <w:proofErr w:type="spellStart"/>
      <w:r>
        <w:t>pHs</w:t>
      </w:r>
      <w:proofErr w:type="spellEnd"/>
      <w:r>
        <w:t xml:space="preserve"> of the household solutions you used differ?</w:t>
      </w:r>
    </w:p>
    <w:p w14:paraId="26DDFCB1" w14:textId="7746C994" w:rsidR="00611A52" w:rsidRDefault="00EC3C79" w:rsidP="00611A52">
      <w:r>
        <w:t xml:space="preserve">2pH to 14pH according to anthocyanin, 2pH to 9pH according to </w:t>
      </w:r>
      <w:proofErr w:type="spellStart"/>
      <w:r>
        <w:t>alkacid</w:t>
      </w:r>
      <w:proofErr w:type="spellEnd"/>
      <w:r>
        <w:t xml:space="preserve"> test strips</w:t>
      </w:r>
    </w:p>
    <w:p w14:paraId="7597A76D" w14:textId="77777777" w:rsidR="00611A52" w:rsidRDefault="00611A52" w:rsidP="00611A52"/>
    <w:p w14:paraId="1AB8B835" w14:textId="54BBD9D3" w:rsidR="00611A52" w:rsidRDefault="00611A52" w:rsidP="00611A52">
      <w:r>
        <w:t xml:space="preserve">Did the cabbage extract indicator and the </w:t>
      </w:r>
      <w:proofErr w:type="spellStart"/>
      <w:r>
        <w:t>alkacid</w:t>
      </w:r>
      <w:proofErr w:type="spellEnd"/>
      <w:r>
        <w:t xml:space="preserve"> test paper you used </w:t>
      </w:r>
      <w:proofErr w:type="gramStart"/>
      <w:r>
        <w:t>report</w:t>
      </w:r>
      <w:proofErr w:type="gramEnd"/>
      <w:r>
        <w:t xml:space="preserve"> the same </w:t>
      </w:r>
      <w:proofErr w:type="spellStart"/>
      <w:r>
        <w:t>pHs</w:t>
      </w:r>
      <w:proofErr w:type="spellEnd"/>
      <w:r>
        <w:t xml:space="preserve"> for the household solutions you examined? Give a reason why they might have </w:t>
      </w:r>
      <w:proofErr w:type="gramStart"/>
      <w:r>
        <w:t>differed</w:t>
      </w:r>
      <w:proofErr w:type="gramEnd"/>
      <w:r>
        <w:t xml:space="preserve"> and which do you think is more reliable?</w:t>
      </w:r>
    </w:p>
    <w:p w14:paraId="45A044E0" w14:textId="7E95EDD5" w:rsidR="00611A52" w:rsidRDefault="00F15065" w:rsidP="00611A52">
      <w:r>
        <w:t xml:space="preserve">It was the same or similar for most household solutions except bleach. </w:t>
      </w:r>
      <w:r w:rsidR="004B6AB8">
        <w:t xml:space="preserve">The cabbage extract indicator may be less accurate than the </w:t>
      </w:r>
      <w:proofErr w:type="spellStart"/>
      <w:r w:rsidR="004B6AB8">
        <w:t>alkacid</w:t>
      </w:r>
      <w:proofErr w:type="spellEnd"/>
      <w:r w:rsidR="004B6AB8">
        <w:t xml:space="preserve"> test paper, because on step 1 even when using known pH levels, some of the colors were very similar. I think the </w:t>
      </w:r>
      <w:proofErr w:type="spellStart"/>
      <w:r w:rsidR="004B6AB8">
        <w:t>alkacid</w:t>
      </w:r>
      <w:proofErr w:type="spellEnd"/>
      <w:r w:rsidR="004B6AB8">
        <w:t xml:space="preserve"> test papers are more reliable.</w:t>
      </w:r>
    </w:p>
    <w:p w14:paraId="32D16A04" w14:textId="77777777" w:rsidR="00611A52" w:rsidRDefault="00611A52" w:rsidP="00611A52"/>
    <w:p w14:paraId="1747D961" w14:textId="7FFF100B" w:rsidR="00611A52" w:rsidRDefault="00611A52" w:rsidP="00611A52">
      <w:r>
        <w:t>At what pH did phenolphthalein’s color change and in what situations would it make a useful indicator?</w:t>
      </w:r>
    </w:p>
    <w:p w14:paraId="00015F37" w14:textId="759E3E17" w:rsidR="00611A52" w:rsidRDefault="004B6AB8" w:rsidP="00611A52">
      <w:r>
        <w:t xml:space="preserve">It changed colors at a pH of 10 for the unbuffered </w:t>
      </w:r>
      <w:r w:rsidR="00B54187">
        <w:t>solution and</w:t>
      </w:r>
      <w:r>
        <w:t xml:space="preserve"> changed colors at a pH of 8.1 for the buffered solution</w:t>
      </w:r>
      <w:r w:rsidR="00B54187">
        <w:t xml:space="preserve">. Phenolphthalein would be more useful for </w:t>
      </w:r>
      <w:r w:rsidR="002F0CBA">
        <w:t xml:space="preserve">keeping an eye on a solution that needs to stay </w:t>
      </w:r>
      <w:r w:rsidR="00AB386F">
        <w:t>at or below a pH of 8.1.</w:t>
      </w:r>
    </w:p>
    <w:p w14:paraId="050BB7D0" w14:textId="77777777" w:rsidR="00611A52" w:rsidRDefault="00611A52" w:rsidP="00611A52"/>
    <w:p w14:paraId="105F1983" w14:textId="1C9D84B4" w:rsidR="00611A52" w:rsidRDefault="00611A52" w:rsidP="00611A52">
      <w:r>
        <w:t>How did the un-buffered and phosphate-buffered solutions differ in their response to the addition of sodium hydroxide (NaOH) and what role might buffers play in living systems?</w:t>
      </w:r>
    </w:p>
    <w:p w14:paraId="6BE777AD" w14:textId="36F4458F" w:rsidR="00611A52" w:rsidRDefault="00AB386F" w:rsidP="00611A52">
      <w:r>
        <w:t>The unbuffered solution</w:t>
      </w:r>
      <w:r w:rsidR="00347F05">
        <w:t>’s pH changed readily while the buffered solution’s pH stayed at a pH of 6.9 for 12 drops before raising to a pH of 7. Buffers help keep the pH of living systems in the same range which is vital for living systems.</w:t>
      </w:r>
    </w:p>
    <w:p w14:paraId="546A7386" w14:textId="77777777" w:rsidR="00347F05" w:rsidRDefault="00347F05" w:rsidP="00611A52"/>
    <w:tbl>
      <w:tblPr>
        <w:tblW w:w="5720" w:type="dxa"/>
        <w:tblLook w:val="04A0" w:firstRow="1" w:lastRow="0" w:firstColumn="1" w:lastColumn="0" w:noHBand="0" w:noVBand="1"/>
      </w:tblPr>
      <w:tblGrid>
        <w:gridCol w:w="1100"/>
        <w:gridCol w:w="720"/>
        <w:gridCol w:w="980"/>
        <w:gridCol w:w="880"/>
        <w:gridCol w:w="2040"/>
      </w:tblGrid>
      <w:tr w:rsidR="00BC6BA6" w14:paraId="7EB05244" w14:textId="77777777" w:rsidTr="00BC6BA6">
        <w:trPr>
          <w:trHeight w:val="380"/>
        </w:trPr>
        <w:tc>
          <w:tcPr>
            <w:tcW w:w="11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63BDCAD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[H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+</w:t>
            </w:r>
            <w:r>
              <w:rPr>
                <w:rFonts w:ascii="Calibri" w:hAnsi="Calibri" w:cs="Calibri"/>
                <w:color w:val="000000"/>
              </w:rPr>
              <w:t>] M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18DCE42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pH</w:t>
            </w: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82EAC17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[OH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</w:t>
            </w:r>
            <w:r>
              <w:rPr>
                <w:rFonts w:ascii="Calibri" w:hAnsi="Calibri" w:cs="Calibri"/>
                <w:color w:val="000000"/>
              </w:rPr>
              <w:t>]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CE0C5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pOH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7CD6A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Type of Solution</w:t>
            </w:r>
          </w:p>
        </w:tc>
      </w:tr>
      <w:tr w:rsidR="00BC6BA6" w14:paraId="3DEE63D5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D50F72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(1.0)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26AE7F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01065F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5E21E3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46BDD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Acid</w:t>
            </w:r>
          </w:p>
        </w:tc>
      </w:tr>
      <w:tr w:rsidR="00BC6BA6" w14:paraId="0BA9163B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C41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5470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1B7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6DDB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F400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Acid</w:t>
            </w:r>
          </w:p>
        </w:tc>
      </w:tr>
      <w:tr w:rsidR="00BC6BA6" w14:paraId="7C67B6A3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C6914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C115D6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6F64B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77C69A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0AE10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</w:t>
            </w:r>
          </w:p>
        </w:tc>
      </w:tr>
      <w:tr w:rsidR="00BC6BA6" w14:paraId="17115BE2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770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7CCC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607F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BF6E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A9E4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Acid</w:t>
            </w:r>
          </w:p>
        </w:tc>
      </w:tr>
      <w:tr w:rsidR="00BC6BA6" w14:paraId="454E2D86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FEAE9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7CA741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293EA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549468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CE458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Acid</w:t>
            </w:r>
          </w:p>
        </w:tc>
      </w:tr>
      <w:tr w:rsidR="00BC6BA6" w14:paraId="3FEAEB12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539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562C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7DB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F9D8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A7B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</w:t>
            </w:r>
          </w:p>
        </w:tc>
      </w:tr>
      <w:tr w:rsidR="00BC6BA6" w14:paraId="15D71CA8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48ED1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BCD6F0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E7C8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4BD129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A3D96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Acid</w:t>
            </w:r>
          </w:p>
        </w:tc>
      </w:tr>
      <w:tr w:rsidR="00BC6BA6" w14:paraId="37B3C3E9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184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F497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249D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-9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19EA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318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Acid</w:t>
            </w:r>
          </w:p>
        </w:tc>
      </w:tr>
      <w:tr w:rsidR="00BC6BA6" w14:paraId="65E979AE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6FA08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6D4D0F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331E3E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-8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1229B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9980A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Acid</w:t>
            </w:r>
          </w:p>
        </w:tc>
      </w:tr>
      <w:tr w:rsidR="00BC6BA6" w14:paraId="04CD48FE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017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4834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F24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-7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12D0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D95E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Neutral</w:t>
            </w:r>
          </w:p>
        </w:tc>
      </w:tr>
      <w:tr w:rsidR="00BC6BA6" w14:paraId="235AFEA0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75EBF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EA9609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8AA44D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CDC6F5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568C8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</w:t>
            </w:r>
          </w:p>
        </w:tc>
      </w:tr>
      <w:tr w:rsidR="00BC6BA6" w14:paraId="47D7AA90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0E3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9EB4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5A0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6577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374F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</w:t>
            </w:r>
          </w:p>
        </w:tc>
      </w:tr>
      <w:tr w:rsidR="00BC6BA6" w14:paraId="41ECE675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B7407D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31BDA6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4552A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0F090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99B62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</w:t>
            </w:r>
          </w:p>
        </w:tc>
      </w:tr>
      <w:tr w:rsidR="00BC6BA6" w14:paraId="627056FF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E18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0B3F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539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A52C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5B7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</w:t>
            </w:r>
          </w:p>
        </w:tc>
        <w:bookmarkStart w:id="0" w:name="_GoBack"/>
        <w:bookmarkEnd w:id="0"/>
      </w:tr>
      <w:tr w:rsidR="00BC6BA6" w14:paraId="613B9D24" w14:textId="77777777" w:rsidTr="00BC6BA6">
        <w:trPr>
          <w:trHeight w:val="380"/>
        </w:trPr>
        <w:tc>
          <w:tcPr>
            <w:tcW w:w="11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AC6624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-14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7B44DD9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B1B6FC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 (Body)" w:hAnsi="Calibri (Body)" w:cs="Calibri"/>
                <w:color w:val="000000"/>
                <w:vertAlign w:val="superscript"/>
              </w:rPr>
              <w:t>0</w:t>
            </w:r>
            <w:r>
              <w:rPr>
                <w:rFonts w:ascii="Calibri" w:hAnsi="Calibri" w:cs="Calibri"/>
                <w:color w:val="000000"/>
              </w:rPr>
              <w:t xml:space="preserve"> (1.0)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469CC997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7EE6F9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Basic</w:t>
            </w:r>
          </w:p>
        </w:tc>
      </w:tr>
    </w:tbl>
    <w:p w14:paraId="1FC281B3" w14:textId="47084B24" w:rsidR="00611A52" w:rsidRDefault="00611A52" w:rsidP="00611A52"/>
    <w:tbl>
      <w:tblPr>
        <w:tblW w:w="4320" w:type="dxa"/>
        <w:tblLook w:val="04A0" w:firstRow="1" w:lastRow="0" w:firstColumn="1" w:lastColumn="0" w:noHBand="0" w:noVBand="1"/>
      </w:tblPr>
      <w:tblGrid>
        <w:gridCol w:w="1880"/>
        <w:gridCol w:w="2440"/>
      </w:tblGrid>
      <w:tr w:rsidR="00BC6BA6" w14:paraId="42DB7214" w14:textId="77777777" w:rsidTr="00BC6BA6">
        <w:trPr>
          <w:trHeight w:val="380"/>
        </w:trPr>
        <w:tc>
          <w:tcPr>
            <w:tcW w:w="1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33A09C9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pH of Standard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4963E28" w14:textId="2DC458AF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Color of </w:t>
            </w:r>
            <w:r>
              <w:rPr>
                <w:rFonts w:ascii="Calibri" w:hAnsi="Calibri" w:cs="Calibri"/>
                <w:b/>
                <w:bCs/>
                <w:color w:val="000000"/>
              </w:rPr>
              <w:t>Anthocyanin</w:t>
            </w:r>
          </w:p>
        </w:tc>
      </w:tr>
      <w:tr w:rsidR="00BC6BA6" w14:paraId="027084B8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B4325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FB517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 pink</w:t>
            </w:r>
          </w:p>
        </w:tc>
      </w:tr>
      <w:tr w:rsidR="00BC6BA6" w14:paraId="34FE155E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0357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55D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Slightly darker pink</w:t>
            </w:r>
          </w:p>
        </w:tc>
      </w:tr>
      <w:tr w:rsidR="00BC6BA6" w14:paraId="01CF5C41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868A5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75371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pink</w:t>
            </w:r>
          </w:p>
        </w:tc>
      </w:tr>
      <w:tr w:rsidR="00BC6BA6" w14:paraId="73D2CF8B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D68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986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purple</w:t>
            </w:r>
          </w:p>
        </w:tc>
      </w:tr>
      <w:tr w:rsidR="00BC6BA6" w14:paraId="08FA77C7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710FA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71E21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blue</w:t>
            </w:r>
          </w:p>
        </w:tc>
      </w:tr>
      <w:tr w:rsidR="00BC6BA6" w14:paraId="014FA187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B95B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08F8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Green</w:t>
            </w:r>
          </w:p>
        </w:tc>
      </w:tr>
      <w:tr w:rsidR="00BC6BA6" w14:paraId="5CE76649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F4619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50C02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Teal</w:t>
            </w:r>
          </w:p>
        </w:tc>
      </w:tr>
      <w:tr w:rsidR="00BC6BA6" w14:paraId="4753A128" w14:textId="77777777" w:rsidTr="00BC6BA6">
        <w:trPr>
          <w:trHeight w:val="380"/>
        </w:trPr>
        <w:tc>
          <w:tcPr>
            <w:tcW w:w="1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4BF67B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3B9F1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</w:tr>
    </w:tbl>
    <w:p w14:paraId="24376E7C" w14:textId="6E5A46E8" w:rsidR="00BC6BA6" w:rsidRDefault="00BC6BA6" w:rsidP="00611A52"/>
    <w:tbl>
      <w:tblPr>
        <w:tblW w:w="6780" w:type="dxa"/>
        <w:tblLook w:val="04A0" w:firstRow="1" w:lastRow="0" w:firstColumn="1" w:lastColumn="0" w:noHBand="0" w:noVBand="1"/>
      </w:tblPr>
      <w:tblGrid>
        <w:gridCol w:w="1300"/>
        <w:gridCol w:w="1300"/>
        <w:gridCol w:w="2440"/>
        <w:gridCol w:w="1740"/>
      </w:tblGrid>
      <w:tr w:rsidR="00BC6BA6" w14:paraId="084BFA9A" w14:textId="77777777" w:rsidTr="00BC6BA6">
        <w:trPr>
          <w:trHeight w:val="380"/>
        </w:trPr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2381713" w14:textId="6E5A46E8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CDA11A2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E37CF8" w14:textId="6F325F2A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Color of </w:t>
            </w:r>
            <w:r>
              <w:rPr>
                <w:rFonts w:ascii="Calibri" w:hAnsi="Calibri" w:cs="Calibri"/>
                <w:b/>
                <w:bCs/>
                <w:color w:val="000000"/>
              </w:rPr>
              <w:t>Anthocyanin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3E1F85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Estimated pH</w:t>
            </w:r>
          </w:p>
        </w:tc>
      </w:tr>
      <w:tr w:rsidR="00BC6BA6" w14:paraId="20DBE6B7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D98BC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D46D7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Vinegar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77769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 pink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0C95CD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6BA6" w14:paraId="5977D767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EBD1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078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Lemon juice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912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Pink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5258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6BA6" w14:paraId="49B59B26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8F77A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EE882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Bleach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EA206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Yellow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E8E567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BC6BA6" w14:paraId="625F5808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EEE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DAB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Antacid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B7E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Dark purple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FF92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BC6BA6" w14:paraId="47A3217E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C11C7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6F1C1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 soda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94694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purple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96BB7B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BC6BA6" w14:paraId="29E5AD4F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848C75F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B15773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Asprin</w:t>
            </w:r>
            <w:proofErr w:type="spellEnd"/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8BE59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Hot pink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EF436C2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</w:tbl>
    <w:p w14:paraId="185F2825" w14:textId="6B36863D" w:rsidR="00BC6BA6" w:rsidRDefault="00BC6BA6" w:rsidP="00611A52"/>
    <w:tbl>
      <w:tblPr>
        <w:tblW w:w="6900" w:type="dxa"/>
        <w:tblLook w:val="04A0" w:firstRow="1" w:lastRow="0" w:firstColumn="1" w:lastColumn="0" w:noHBand="0" w:noVBand="1"/>
      </w:tblPr>
      <w:tblGrid>
        <w:gridCol w:w="1300"/>
        <w:gridCol w:w="1300"/>
        <w:gridCol w:w="2560"/>
        <w:gridCol w:w="1740"/>
      </w:tblGrid>
      <w:tr w:rsidR="00BC6BA6" w14:paraId="79AB1144" w14:textId="77777777" w:rsidTr="00BC6BA6">
        <w:trPr>
          <w:trHeight w:val="380"/>
        </w:trPr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329FF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1EE78A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1A5730D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Color of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Alkacid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</w:rPr>
              <w:t xml:space="preserve"> Paper</w:t>
            </w:r>
          </w:p>
        </w:tc>
        <w:tc>
          <w:tcPr>
            <w:tcW w:w="17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3B6BFF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Estimated pH</w:t>
            </w:r>
          </w:p>
        </w:tc>
      </w:tr>
      <w:tr w:rsidR="00BC6BA6" w14:paraId="56D96FF5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C252AB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A326D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Vinegar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9D644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 red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1DBC9B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6BA6" w14:paraId="7D21881C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E85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1F6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Lemon juice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EBB0E" w14:textId="497DCB2F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Light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FABA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C6BA6" w14:paraId="57340179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6F928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54544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Bleach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31F37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Dark green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562E1D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BC6BA6" w14:paraId="551D0E63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716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315D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Antacid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8D2F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Orange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2598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BC6BA6" w14:paraId="3C27E27A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BDC17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B3890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 soda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9BF3F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Lime green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EADCDD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BC6BA6" w14:paraId="4EC7E6C3" w14:textId="77777777" w:rsidTr="00BC6BA6">
        <w:trPr>
          <w:trHeight w:val="380"/>
        </w:trPr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83424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65306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Asprin</w:t>
            </w:r>
            <w:proofErr w:type="spellEnd"/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FECBC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BDBEAB4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</w:tbl>
    <w:p w14:paraId="25C8CA7F" w14:textId="65ECABD7" w:rsidR="00BC6BA6" w:rsidRDefault="00BC6BA6" w:rsidP="00611A52"/>
    <w:tbl>
      <w:tblPr>
        <w:tblW w:w="10120" w:type="dxa"/>
        <w:tblLook w:val="04A0" w:firstRow="1" w:lastRow="0" w:firstColumn="1" w:lastColumn="0" w:noHBand="0" w:noVBand="1"/>
      </w:tblPr>
      <w:tblGrid>
        <w:gridCol w:w="2780"/>
        <w:gridCol w:w="2820"/>
        <w:gridCol w:w="1800"/>
        <w:gridCol w:w="2720"/>
      </w:tblGrid>
      <w:tr w:rsidR="00BC6BA6" w14:paraId="4F42E03C" w14:textId="77777777" w:rsidTr="00BC6BA6">
        <w:trPr>
          <w:trHeight w:val="380"/>
        </w:trPr>
        <w:tc>
          <w:tcPr>
            <w:tcW w:w="2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867807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Number of Drops Added</w:t>
            </w:r>
          </w:p>
        </w:tc>
        <w:tc>
          <w:tcPr>
            <w:tcW w:w="28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EB79AC7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Color of Phenolphthalein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4B9B642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pH of Solution</w:t>
            </w:r>
          </w:p>
        </w:tc>
        <w:tc>
          <w:tcPr>
            <w:tcW w:w="27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391E675" w14:textId="77777777" w:rsidR="00BC6BA6" w:rsidRDefault="00BC6BA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Buffered or Unbuffered</w:t>
            </w:r>
          </w:p>
        </w:tc>
      </w:tr>
      <w:tr w:rsidR="00BC6BA6" w14:paraId="4CC2E597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A12D72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594B7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B151BA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9.2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990E3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Unbuffered</w:t>
            </w:r>
          </w:p>
        </w:tc>
      </w:tr>
      <w:tr w:rsidR="00BC6BA6" w14:paraId="07A21082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9FA1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D22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Pink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12D50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154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Unbuffered</w:t>
            </w:r>
          </w:p>
        </w:tc>
      </w:tr>
      <w:tr w:rsidR="00BC6BA6" w14:paraId="10763542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5FF40F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F22E36D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7BAFBB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C115854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3809270F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D4EF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91E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7B318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5C56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167F5AFA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2C3FCB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98245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B5FB8A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7F94E2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09B2577A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1D721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D5B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523D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CC94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759352DE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9D29D05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DE770C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89E3F8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FB8E6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76CEB1F2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111A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CF11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70A1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A5D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0D699B47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8D7B62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C3632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BF8F15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E0F025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30A0F12D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B27C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01A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63B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A7400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7070ADDB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5128A3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90AE2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63689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16DED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2760BAFC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A824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310A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1CCF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F24F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4C0B8940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F219CE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D4DFE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9DB817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7.1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AC4623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5A03A0FD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4299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EC6E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Clear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13BF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73C9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  <w:tr w:rsidR="00BC6BA6" w14:paraId="32AE7639" w14:textId="77777777" w:rsidTr="00BC6BA6">
        <w:trPr>
          <w:trHeight w:val="380"/>
        </w:trPr>
        <w:tc>
          <w:tcPr>
            <w:tcW w:w="2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5843E1E0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3D31A8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Pink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A6C75C" w14:textId="77777777" w:rsidR="00BC6BA6" w:rsidRDefault="00BC6BA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3AD947" w14:textId="77777777" w:rsidR="00BC6BA6" w:rsidRDefault="00BC6BA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Buffered</w:t>
            </w:r>
          </w:p>
        </w:tc>
      </w:tr>
    </w:tbl>
    <w:p w14:paraId="4389519D" w14:textId="69FA453E" w:rsidR="00BC6BA6" w:rsidRDefault="00BC6BA6" w:rsidP="00611A52"/>
    <w:p w14:paraId="413F41E0" w14:textId="788633E3" w:rsidR="00BC6BA6" w:rsidRDefault="00BC6BA6" w:rsidP="00611A52">
      <w:r>
        <w:rPr>
          <w:noProof/>
        </w:rPr>
        <w:drawing>
          <wp:inline distT="0" distB="0" distL="0" distR="0" wp14:anchorId="4F8195EF" wp14:editId="3961BF13">
            <wp:extent cx="5121910" cy="2932430"/>
            <wp:effectExtent l="0" t="0" r="8890" b="139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8E1C75-03D5-E549-A725-520A75A6F9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BC6BA6" w:rsidSect="009F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(Body)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52"/>
    <w:rsid w:val="002F0CBA"/>
    <w:rsid w:val="00347F05"/>
    <w:rsid w:val="004B6AB8"/>
    <w:rsid w:val="00611A52"/>
    <w:rsid w:val="00871452"/>
    <w:rsid w:val="009F36A3"/>
    <w:rsid w:val="00AB386F"/>
    <w:rsid w:val="00B54187"/>
    <w:rsid w:val="00B87F85"/>
    <w:rsid w:val="00BC6BA6"/>
    <w:rsid w:val="00BF0EAC"/>
    <w:rsid w:val="00EC3C79"/>
    <w:rsid w:val="00F1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0FF76"/>
  <w14:defaultImageDpi w14:val="32767"/>
  <w15:chartTrackingRefBased/>
  <w15:docId w15:val="{0A1FDD8B-B391-3541-B365-01E569A78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C6BA6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Change in pH of</a:t>
            </a:r>
            <a:r>
              <a:rPr lang="en-US" sz="1200" baseline="0"/>
              <a:t> Buffered Solution vs Unbuffered Soltion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Sheet1!$AA$1</c:f>
              <c:strCache>
                <c:ptCount val="1"/>
                <c:pt idx="0">
                  <c:v>pH buffered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Sheet1!$Z$2:$Z$14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Sheet1!$AA$2:$AA$14</c:f>
              <c:numCache>
                <c:formatCode>General</c:formatCode>
                <c:ptCount val="13"/>
                <c:pt idx="0">
                  <c:v>7.1</c:v>
                </c:pt>
                <c:pt idx="1">
                  <c:v>6.9</c:v>
                </c:pt>
                <c:pt idx="2">
                  <c:v>6.9</c:v>
                </c:pt>
                <c:pt idx="3">
                  <c:v>6.9</c:v>
                </c:pt>
                <c:pt idx="4">
                  <c:v>6.9</c:v>
                </c:pt>
                <c:pt idx="5">
                  <c:v>6.9</c:v>
                </c:pt>
                <c:pt idx="6">
                  <c:v>6.9</c:v>
                </c:pt>
                <c:pt idx="7">
                  <c:v>7</c:v>
                </c:pt>
                <c:pt idx="8">
                  <c:v>7</c:v>
                </c:pt>
                <c:pt idx="9">
                  <c:v>7.1</c:v>
                </c:pt>
                <c:pt idx="10">
                  <c:v>7.1</c:v>
                </c:pt>
                <c:pt idx="11">
                  <c:v>7.3</c:v>
                </c:pt>
                <c:pt idx="12">
                  <c:v>8.1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9A-2645-B3BD-DFD1C6DFEFC4}"/>
            </c:ext>
          </c:extLst>
        </c:ser>
        <c:ser>
          <c:idx val="1"/>
          <c:order val="1"/>
          <c:tx>
            <c:strRef>
              <c:f>Sheet1!$AB$1</c:f>
              <c:strCache>
                <c:ptCount val="1"/>
                <c:pt idx="0">
                  <c:v>pH unbuffered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Sheet1!$Z$2:$Z$14</c:f>
              <c:numCache>
                <c:formatCode>General</c:formatCode>
                <c:ptCount val="13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</c:numCache>
            </c:numRef>
          </c:cat>
          <c:val>
            <c:numRef>
              <c:f>Sheet1!$AB$2:$AB$14</c:f>
              <c:numCache>
                <c:formatCode>General</c:formatCode>
                <c:ptCount val="13"/>
                <c:pt idx="0">
                  <c:v>9.1999999999999993</c:v>
                </c:pt>
                <c:pt idx="1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9A-2645-B3BD-DFD1C6DFE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3612079"/>
        <c:axId val="1313588879"/>
      </c:lineChart>
      <c:catAx>
        <c:axId val="1313612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Drops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588879"/>
        <c:crosses val="autoZero"/>
        <c:auto val="1"/>
        <c:lblAlgn val="ctr"/>
        <c:lblOffset val="100"/>
        <c:noMultiLvlLbl val="0"/>
      </c:catAx>
      <c:valAx>
        <c:axId val="1313588879"/>
        <c:scaling>
          <c:orientation val="minMax"/>
          <c:min val="6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 of Solution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6120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Yeoh, Alex</dc:creator>
  <cp:keywords/>
  <dc:description/>
  <cp:lastModifiedBy>Yeoh, Alex</cp:lastModifiedBy>
  <cp:revision>1</cp:revision>
  <dcterms:created xsi:type="dcterms:W3CDTF">2019-09-05T00:10:00Z</dcterms:created>
  <dcterms:modified xsi:type="dcterms:W3CDTF">2019-09-05T02:22:00Z</dcterms:modified>
</cp:coreProperties>
</file>