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B41B2" w14:textId="7875C248" w:rsidR="00B0351C" w:rsidRPr="00B26504" w:rsidRDefault="00586CAB" w:rsidP="00586CAB">
      <w:pPr>
        <w:jc w:val="center"/>
        <w:rPr>
          <w:rFonts w:ascii="Times New Roman" w:hAnsi="Times New Roman" w:cs="Times New Roman"/>
          <w:b/>
          <w:bCs/>
        </w:rPr>
      </w:pPr>
      <w:r w:rsidRPr="00B26504">
        <w:rPr>
          <w:rFonts w:ascii="Times New Roman" w:hAnsi="Times New Roman" w:cs="Times New Roman"/>
          <w:b/>
          <w:bCs/>
        </w:rPr>
        <w:t>An investigation Into Osmosis and Diffusion</w:t>
      </w:r>
    </w:p>
    <w:p w14:paraId="58AB2FD4" w14:textId="6718B72D" w:rsidR="00586CAB" w:rsidRPr="00586CAB" w:rsidRDefault="00586CAB" w:rsidP="00586CAB">
      <w:pPr>
        <w:jc w:val="center"/>
        <w:rPr>
          <w:rFonts w:ascii="Times New Roman" w:hAnsi="Times New Roman" w:cs="Times New Roman"/>
        </w:rPr>
      </w:pPr>
      <w:r w:rsidRPr="00586CAB">
        <w:rPr>
          <w:rFonts w:ascii="Times New Roman" w:hAnsi="Times New Roman" w:cs="Times New Roman"/>
        </w:rPr>
        <w:t>Alex Yeoh</w:t>
      </w:r>
    </w:p>
    <w:p w14:paraId="3A381908" w14:textId="15252006" w:rsidR="00586CAB" w:rsidRPr="00586CAB" w:rsidRDefault="00586CAB" w:rsidP="00586CAB">
      <w:pPr>
        <w:jc w:val="center"/>
        <w:rPr>
          <w:rFonts w:ascii="Times New Roman" w:hAnsi="Times New Roman" w:cs="Times New Roman"/>
        </w:rPr>
      </w:pPr>
    </w:p>
    <w:p w14:paraId="67296F0F" w14:textId="3B96919A" w:rsidR="008809A1" w:rsidRPr="00586CAB" w:rsidRDefault="00586CAB" w:rsidP="00586CAB">
      <w:pPr>
        <w:rPr>
          <w:rFonts w:ascii="Times New Roman" w:hAnsi="Times New Roman" w:cs="Times New Roman"/>
          <w:b/>
          <w:bCs/>
        </w:rPr>
      </w:pPr>
      <w:r w:rsidRPr="00586CAB">
        <w:rPr>
          <w:rFonts w:ascii="Times New Roman" w:hAnsi="Times New Roman" w:cs="Times New Roman"/>
          <w:b/>
          <w:bCs/>
        </w:rPr>
        <w:t>Introduction</w:t>
      </w:r>
    </w:p>
    <w:p w14:paraId="08EA750F" w14:textId="40ABA5E9" w:rsidR="00586CAB" w:rsidRDefault="00586CAB" w:rsidP="00586CAB">
      <w:pPr>
        <w:rPr>
          <w:rFonts w:ascii="Times New Roman" w:hAnsi="Times New Roman" w:cs="Times New Roman"/>
        </w:rPr>
      </w:pPr>
      <w:r w:rsidRPr="00586CAB">
        <w:rPr>
          <w:rFonts w:ascii="Times New Roman" w:hAnsi="Times New Roman" w:cs="Times New Roman"/>
        </w:rPr>
        <w:tab/>
      </w:r>
      <w:r w:rsidR="001677FE">
        <w:rPr>
          <w:rFonts w:ascii="Times New Roman" w:hAnsi="Times New Roman" w:cs="Times New Roman"/>
        </w:rPr>
        <w:t xml:space="preserve">This report </w:t>
      </w:r>
      <w:r w:rsidR="00B26504">
        <w:rPr>
          <w:rFonts w:ascii="Times New Roman" w:hAnsi="Times New Roman" w:cs="Times New Roman"/>
        </w:rPr>
        <w:t>explores the relative sizes of atoms and the relative concentrations of atoms in the membranes of living cells through the use of osmosis and diffusion. In this report, diffusion will be understood as the process of particles traveling down a concentration gradient from higher concentration to a lower concentration, and osmosis as the process of diffusion with the particles specifically being water molecules</w:t>
      </w:r>
      <w:r w:rsidR="00150BD9">
        <w:rPr>
          <w:rFonts w:ascii="Times New Roman" w:hAnsi="Times New Roman" w:cs="Times New Roman"/>
        </w:rPr>
        <w:t xml:space="preserve"> (Krane, 2019)</w:t>
      </w:r>
      <w:r w:rsidR="00B26504">
        <w:rPr>
          <w:rFonts w:ascii="Times New Roman" w:hAnsi="Times New Roman" w:cs="Times New Roman"/>
        </w:rPr>
        <w:t>.</w:t>
      </w:r>
      <w:r w:rsidR="0070480D">
        <w:rPr>
          <w:rFonts w:ascii="Times New Roman" w:hAnsi="Times New Roman" w:cs="Times New Roman"/>
        </w:rPr>
        <w:t xml:space="preserve"> The processes of osmosis and diffusion are vital for the maintenance of homeostasis in all forms of life. One use is the maintenance of the sodium-potassium pump in humans and animals which allow for nerve signals to be transmitted</w:t>
      </w:r>
      <w:r w:rsidR="008F175C">
        <w:rPr>
          <w:rFonts w:ascii="Times New Roman" w:hAnsi="Times New Roman" w:cs="Times New Roman"/>
        </w:rPr>
        <w:t xml:space="preserve"> (</w:t>
      </w:r>
      <w:proofErr w:type="spellStart"/>
      <w:r w:rsidR="008F175C">
        <w:rPr>
          <w:rFonts w:ascii="Times New Roman" w:hAnsi="Times New Roman" w:cs="Times New Roman"/>
        </w:rPr>
        <w:t>Goodsell</w:t>
      </w:r>
      <w:proofErr w:type="spellEnd"/>
      <w:r w:rsidR="008F175C">
        <w:rPr>
          <w:rFonts w:ascii="Times New Roman" w:hAnsi="Times New Roman" w:cs="Times New Roman"/>
        </w:rPr>
        <w:t>, 2009)</w:t>
      </w:r>
      <w:r w:rsidR="0070480D">
        <w:rPr>
          <w:rFonts w:ascii="Times New Roman" w:hAnsi="Times New Roman" w:cs="Times New Roman"/>
        </w:rPr>
        <w:t>.</w:t>
      </w:r>
    </w:p>
    <w:p w14:paraId="486C25FA" w14:textId="32711260" w:rsidR="00F743BD" w:rsidRDefault="00F743BD" w:rsidP="00586CAB">
      <w:pPr>
        <w:rPr>
          <w:rFonts w:ascii="Times New Roman" w:hAnsi="Times New Roman" w:cs="Times New Roman"/>
        </w:rPr>
      </w:pPr>
      <w:r>
        <w:rPr>
          <w:rFonts w:ascii="Times New Roman" w:hAnsi="Times New Roman" w:cs="Times New Roman"/>
        </w:rPr>
        <w:tab/>
        <w:t>In this experiment</w:t>
      </w:r>
      <w:r w:rsidR="009F0A7E">
        <w:rPr>
          <w:rFonts w:ascii="Times New Roman" w:hAnsi="Times New Roman" w:cs="Times New Roman"/>
        </w:rPr>
        <w:t xml:space="preserve">, we tested the diffusion of </w:t>
      </w:r>
      <w:r w:rsidR="00005843">
        <w:rPr>
          <w:rFonts w:ascii="Times New Roman" w:hAnsi="Times New Roman" w:cs="Times New Roman"/>
        </w:rPr>
        <w:t>potassium and iodine ions across a semi-permeable membrane and osmosis of cylinders of potato in hypertonic and hypotonic solutions</w:t>
      </w:r>
      <w:r w:rsidR="009F0A7E">
        <w:rPr>
          <w:rFonts w:ascii="Times New Roman" w:hAnsi="Times New Roman" w:cs="Times New Roman"/>
        </w:rPr>
        <w:t>.</w:t>
      </w:r>
      <w:r w:rsidR="00005843">
        <w:rPr>
          <w:rFonts w:ascii="Times New Roman" w:hAnsi="Times New Roman" w:cs="Times New Roman"/>
        </w:rPr>
        <w:t xml:space="preserve"> For the diffusion of potassium and iodine ions across a semi-permeable membrane, we will be placing starch into a dialysis tube and placing said tube into a sodium-potassium solution</w:t>
      </w:r>
      <w:r w:rsidR="00150BD9">
        <w:rPr>
          <w:rFonts w:ascii="Times New Roman" w:hAnsi="Times New Roman" w:cs="Times New Roman"/>
        </w:rPr>
        <w:t xml:space="preserve"> (Krane, 2019)</w:t>
      </w:r>
      <w:r w:rsidR="00005843">
        <w:rPr>
          <w:rFonts w:ascii="Times New Roman" w:hAnsi="Times New Roman" w:cs="Times New Roman"/>
        </w:rPr>
        <w:t xml:space="preserve">. For the osmosis of cylinders of potato in hypertonic and hypotonic solutions, we will be cutting out cylinders of potato and placing them into </w:t>
      </w:r>
      <w:r w:rsidR="00A733DD">
        <w:rPr>
          <w:rFonts w:ascii="Times New Roman" w:hAnsi="Times New Roman" w:cs="Times New Roman"/>
        </w:rPr>
        <w:t>test tubes containing various concentrations of glucose solution</w:t>
      </w:r>
      <w:r w:rsidR="00150BD9">
        <w:rPr>
          <w:rFonts w:ascii="Times New Roman" w:hAnsi="Times New Roman" w:cs="Times New Roman"/>
        </w:rPr>
        <w:t xml:space="preserve"> </w:t>
      </w:r>
      <w:r w:rsidR="00150BD9">
        <w:rPr>
          <w:rFonts w:ascii="Times New Roman" w:hAnsi="Times New Roman" w:cs="Times New Roman"/>
        </w:rPr>
        <w:t>(Krane, 2019)</w:t>
      </w:r>
      <w:r w:rsidR="00A733DD">
        <w:rPr>
          <w:rFonts w:ascii="Times New Roman" w:hAnsi="Times New Roman" w:cs="Times New Roman"/>
        </w:rPr>
        <w:t>.</w:t>
      </w:r>
      <w:r w:rsidR="00005843">
        <w:rPr>
          <w:rFonts w:ascii="Times New Roman" w:hAnsi="Times New Roman" w:cs="Times New Roman"/>
        </w:rPr>
        <w:t xml:space="preserve"> </w:t>
      </w:r>
      <w:r w:rsidR="009F0A7E">
        <w:rPr>
          <w:rFonts w:ascii="Times New Roman" w:hAnsi="Times New Roman" w:cs="Times New Roman"/>
        </w:rPr>
        <w:t>T</w:t>
      </w:r>
      <w:r>
        <w:rPr>
          <w:rFonts w:ascii="Times New Roman" w:hAnsi="Times New Roman" w:cs="Times New Roman"/>
        </w:rPr>
        <w:t xml:space="preserve">he hypotheses are </w:t>
      </w:r>
      <w:r w:rsidR="006148D2">
        <w:rPr>
          <w:rFonts w:ascii="Times New Roman" w:hAnsi="Times New Roman" w:cs="Times New Roman"/>
        </w:rPr>
        <w:t>i</w:t>
      </w:r>
      <w:r>
        <w:rPr>
          <w:rFonts w:ascii="Times New Roman" w:hAnsi="Times New Roman" w:cs="Times New Roman"/>
        </w:rPr>
        <w:t xml:space="preserve">f starch is placed in a dialysis tube that is placed in </w:t>
      </w:r>
      <w:r w:rsidR="009F0A7E">
        <w:rPr>
          <w:rFonts w:ascii="Times New Roman" w:hAnsi="Times New Roman" w:cs="Times New Roman"/>
        </w:rPr>
        <w:t>a potassium iodide solution then the starch will turn purple</w:t>
      </w:r>
      <w:r w:rsidR="00F364FC">
        <w:rPr>
          <w:rFonts w:ascii="Times New Roman" w:hAnsi="Times New Roman" w:cs="Times New Roman"/>
        </w:rPr>
        <w:t xml:space="preserve"> as the potassium iodide ions pass through the dialysis tube because the pores in the plastic are not large enough for large molecules like sugars and starches to pass but large enough for atoms to pass,</w:t>
      </w:r>
      <w:r w:rsidR="009F0A7E">
        <w:rPr>
          <w:rFonts w:ascii="Times New Roman" w:hAnsi="Times New Roman" w:cs="Times New Roman"/>
        </w:rPr>
        <w:t xml:space="preserve"> and </w:t>
      </w:r>
      <w:r w:rsidR="00A00E46">
        <w:rPr>
          <w:rFonts w:ascii="Times New Roman" w:hAnsi="Times New Roman" w:cs="Times New Roman"/>
        </w:rPr>
        <w:t>i</w:t>
      </w:r>
      <w:r w:rsidR="009F0A7E">
        <w:rPr>
          <w:rFonts w:ascii="Times New Roman" w:hAnsi="Times New Roman" w:cs="Times New Roman"/>
        </w:rPr>
        <w:t>f cylinders of potato are placed into a</w:t>
      </w:r>
      <w:r w:rsidR="00A00E46">
        <w:rPr>
          <w:rFonts w:ascii="Times New Roman" w:hAnsi="Times New Roman" w:cs="Times New Roman"/>
        </w:rPr>
        <w:t xml:space="preserve"> solution of less than 0.3 molar</w:t>
      </w:r>
      <w:r w:rsidR="009F0A7E">
        <w:rPr>
          <w:rFonts w:ascii="Times New Roman" w:hAnsi="Times New Roman" w:cs="Times New Roman"/>
        </w:rPr>
        <w:t xml:space="preserve"> </w:t>
      </w:r>
      <w:r w:rsidR="00A00E46">
        <w:rPr>
          <w:rFonts w:ascii="Times New Roman" w:hAnsi="Times New Roman" w:cs="Times New Roman"/>
        </w:rPr>
        <w:t xml:space="preserve">then water would enter the cells and </w:t>
      </w:r>
      <w:r w:rsidR="00D64597">
        <w:rPr>
          <w:rFonts w:ascii="Times New Roman" w:hAnsi="Times New Roman" w:cs="Times New Roman"/>
        </w:rPr>
        <w:t xml:space="preserve">have </w:t>
      </w:r>
      <w:r w:rsidR="00D64597">
        <w:rPr>
          <w:rFonts w:ascii="Times New Roman" w:hAnsi="Times New Roman" w:cs="Times New Roman"/>
        </w:rPr>
        <w:lastRenderedPageBreak/>
        <w:t>a positive percent change</w:t>
      </w:r>
      <w:r w:rsidR="00A00E46">
        <w:rPr>
          <w:rFonts w:ascii="Times New Roman" w:hAnsi="Times New Roman" w:cs="Times New Roman"/>
        </w:rPr>
        <w:t>, if they are placed in a 0.3 molar solution then the weight would not change</w:t>
      </w:r>
      <w:r w:rsidR="00D64597">
        <w:rPr>
          <w:rFonts w:ascii="Times New Roman" w:hAnsi="Times New Roman" w:cs="Times New Roman"/>
        </w:rPr>
        <w:t xml:space="preserve"> and have a zero percent change</w:t>
      </w:r>
      <w:r w:rsidR="00A00E46">
        <w:rPr>
          <w:rFonts w:ascii="Times New Roman" w:hAnsi="Times New Roman" w:cs="Times New Roman"/>
        </w:rPr>
        <w:t xml:space="preserve">, and if they are placed in a solution of greater than 0.3 molar then water will leave the cells </w:t>
      </w:r>
      <w:r w:rsidR="00D64597">
        <w:rPr>
          <w:rFonts w:ascii="Times New Roman" w:hAnsi="Times New Roman" w:cs="Times New Roman"/>
        </w:rPr>
        <w:t>and have a negative percent change</w:t>
      </w:r>
      <w:r w:rsidR="00A00E46">
        <w:rPr>
          <w:rFonts w:ascii="Times New Roman" w:hAnsi="Times New Roman" w:cs="Times New Roman"/>
        </w:rPr>
        <w:t xml:space="preserve">. </w:t>
      </w:r>
    </w:p>
    <w:p w14:paraId="2F7F9010" w14:textId="0DE2D8A1" w:rsidR="00A733DD" w:rsidRDefault="00A733DD" w:rsidP="00586CAB">
      <w:pPr>
        <w:rPr>
          <w:rFonts w:ascii="Times New Roman" w:hAnsi="Times New Roman" w:cs="Times New Roman"/>
          <w:b/>
          <w:bCs/>
        </w:rPr>
      </w:pPr>
      <w:r>
        <w:rPr>
          <w:rFonts w:ascii="Times New Roman" w:hAnsi="Times New Roman" w:cs="Times New Roman"/>
          <w:b/>
          <w:bCs/>
        </w:rPr>
        <w:t>Methods</w:t>
      </w:r>
    </w:p>
    <w:p w14:paraId="110E4A75" w14:textId="34E02B34" w:rsidR="00150BD9" w:rsidRDefault="00A733DD" w:rsidP="00150BD9">
      <w:pPr>
        <w:mirrorIndents/>
        <w:rPr>
          <w:rFonts w:ascii="Times New Roman" w:hAnsi="Times New Roman" w:cs="Times New Roman"/>
        </w:rPr>
      </w:pPr>
      <w:r>
        <w:rPr>
          <w:rFonts w:ascii="Times New Roman" w:hAnsi="Times New Roman" w:cs="Times New Roman"/>
          <w:b/>
          <w:bCs/>
        </w:rPr>
        <w:tab/>
      </w:r>
      <w:r>
        <w:rPr>
          <w:rFonts w:ascii="Times New Roman" w:hAnsi="Times New Roman" w:cs="Times New Roman"/>
        </w:rPr>
        <w:t>The experiments were conducted following the procedures on pages 38-40 of the Bio 1120 laboratory manual (Krane, 2019) with some changes to the procedure. On step one of the procedures</w:t>
      </w:r>
      <w:r w:rsidR="008809A1">
        <w:rPr>
          <w:rFonts w:ascii="Times New Roman" w:hAnsi="Times New Roman" w:cs="Times New Roman"/>
        </w:rPr>
        <w:t xml:space="preserve"> on page 38</w:t>
      </w:r>
      <w:r>
        <w:rPr>
          <w:rFonts w:ascii="Times New Roman" w:hAnsi="Times New Roman" w:cs="Times New Roman"/>
        </w:rPr>
        <w:t xml:space="preserve"> all the preparations were done by the graduate teaching assistant (GTA)</w:t>
      </w:r>
      <w:r w:rsidR="00CE5F56">
        <w:rPr>
          <w:rFonts w:ascii="Times New Roman" w:hAnsi="Times New Roman" w:cs="Times New Roman"/>
        </w:rPr>
        <w:t xml:space="preserve"> and</w:t>
      </w:r>
      <w:r>
        <w:rPr>
          <w:rFonts w:ascii="Times New Roman" w:hAnsi="Times New Roman" w:cs="Times New Roman"/>
        </w:rPr>
        <w:t xml:space="preserve"> </w:t>
      </w:r>
      <w:r w:rsidR="00C20EED">
        <w:rPr>
          <w:rFonts w:ascii="Times New Roman" w:hAnsi="Times New Roman" w:cs="Times New Roman"/>
        </w:rPr>
        <w:t>the GTA doing parts 1-5 on step one. On step two of the procedures</w:t>
      </w:r>
      <w:r w:rsidR="008809A1">
        <w:rPr>
          <w:rFonts w:ascii="Times New Roman" w:hAnsi="Times New Roman" w:cs="Times New Roman"/>
        </w:rPr>
        <w:t xml:space="preserve"> on pages 38 and 39</w:t>
      </w:r>
      <w:r w:rsidR="00C20EED">
        <w:rPr>
          <w:rFonts w:ascii="Times New Roman" w:hAnsi="Times New Roman" w:cs="Times New Roman"/>
        </w:rPr>
        <w:t>, we worked in a group of three and otherwise followed the procedures as stated.</w:t>
      </w:r>
      <w:r w:rsidR="00150BD9">
        <w:rPr>
          <w:rFonts w:ascii="Times New Roman" w:hAnsi="Times New Roman" w:cs="Times New Roman"/>
        </w:rPr>
        <w:tab/>
      </w:r>
    </w:p>
    <w:p w14:paraId="0FEC5458" w14:textId="77777777" w:rsidR="008809A1" w:rsidRDefault="008809A1" w:rsidP="00586CAB">
      <w:pPr>
        <w:rPr>
          <w:rFonts w:ascii="Times New Roman" w:hAnsi="Times New Roman" w:cs="Times New Roman"/>
          <w:b/>
          <w:bCs/>
        </w:rPr>
      </w:pPr>
      <w:r>
        <w:rPr>
          <w:rFonts w:ascii="Times New Roman" w:hAnsi="Times New Roman" w:cs="Times New Roman"/>
          <w:b/>
          <w:bCs/>
        </w:rPr>
        <w:t>Results</w:t>
      </w:r>
    </w:p>
    <w:p w14:paraId="6F123286" w14:textId="54CF99B2" w:rsidR="008809A1" w:rsidRPr="00E17AE2" w:rsidRDefault="008809A1" w:rsidP="008809A1">
      <w:pPr>
        <w:spacing w:line="240" w:lineRule="auto"/>
        <w:rPr>
          <w:rFonts w:ascii="Times New Roman" w:hAnsi="Times New Roman" w:cs="Times New Roman"/>
          <w:sz w:val="23"/>
          <w:szCs w:val="23"/>
        </w:rPr>
      </w:pPr>
      <w:r w:rsidRPr="00E17AE2">
        <w:rPr>
          <w:rFonts w:ascii="Times New Roman" w:hAnsi="Times New Roman" w:cs="Times New Roman"/>
          <w:b/>
          <w:bCs/>
          <w:sz w:val="23"/>
          <w:szCs w:val="23"/>
        </w:rPr>
        <w:t xml:space="preserve"> </w:t>
      </w:r>
      <w:r w:rsidRPr="00E17AE2">
        <w:rPr>
          <w:rFonts w:ascii="Times New Roman" w:hAnsi="Times New Roman" w:cs="Times New Roman"/>
          <w:sz w:val="23"/>
          <w:szCs w:val="23"/>
        </w:rPr>
        <w:t xml:space="preserve">Table </w:t>
      </w:r>
      <w:r w:rsidR="00E17AE2" w:rsidRPr="00E17AE2">
        <w:rPr>
          <w:rFonts w:ascii="Times New Roman" w:hAnsi="Times New Roman" w:cs="Times New Roman"/>
          <w:sz w:val="23"/>
          <w:szCs w:val="23"/>
        </w:rPr>
        <w:t>1. Change in weight of potato samples exposed to different concentrations of glucose solution</w:t>
      </w:r>
    </w:p>
    <w:tbl>
      <w:tblPr>
        <w:tblStyle w:val="TableGrid"/>
        <w:tblW w:w="0" w:type="auto"/>
        <w:tblLook w:val="04A0" w:firstRow="1" w:lastRow="0" w:firstColumn="1" w:lastColumn="0" w:noHBand="0" w:noVBand="1"/>
      </w:tblPr>
      <w:tblGrid>
        <w:gridCol w:w="1615"/>
        <w:gridCol w:w="2700"/>
        <w:gridCol w:w="2697"/>
        <w:gridCol w:w="2338"/>
      </w:tblGrid>
      <w:tr w:rsidR="008809A1" w14:paraId="0DBBC661" w14:textId="77777777" w:rsidTr="008809A1">
        <w:tc>
          <w:tcPr>
            <w:tcW w:w="1615" w:type="dxa"/>
          </w:tcPr>
          <w:p w14:paraId="6309E601" w14:textId="73DDCBA8" w:rsidR="008809A1" w:rsidRDefault="008809A1" w:rsidP="008809A1">
            <w:pPr>
              <w:jc w:val="center"/>
              <w:rPr>
                <w:rFonts w:ascii="Times New Roman" w:hAnsi="Times New Roman" w:cs="Times New Roman"/>
              </w:rPr>
            </w:pPr>
            <w:r>
              <w:rPr>
                <w:rFonts w:ascii="Times New Roman" w:hAnsi="Times New Roman" w:cs="Times New Roman"/>
              </w:rPr>
              <w:t>Glucose (M)</w:t>
            </w:r>
          </w:p>
        </w:tc>
        <w:tc>
          <w:tcPr>
            <w:tcW w:w="2700" w:type="dxa"/>
          </w:tcPr>
          <w:p w14:paraId="0DC9B312" w14:textId="4A7073D2" w:rsidR="008809A1" w:rsidRDefault="008809A1" w:rsidP="008809A1">
            <w:pPr>
              <w:jc w:val="center"/>
              <w:rPr>
                <w:rFonts w:ascii="Times New Roman" w:hAnsi="Times New Roman" w:cs="Times New Roman"/>
              </w:rPr>
            </w:pPr>
            <w:r>
              <w:rPr>
                <w:rFonts w:ascii="Times New Roman" w:hAnsi="Times New Roman" w:cs="Times New Roman"/>
              </w:rPr>
              <w:t>Initial Weight(g)/Time</w:t>
            </w:r>
          </w:p>
        </w:tc>
        <w:tc>
          <w:tcPr>
            <w:tcW w:w="2697" w:type="dxa"/>
          </w:tcPr>
          <w:p w14:paraId="0DE772F0" w14:textId="602D99A3" w:rsidR="008809A1" w:rsidRDefault="008809A1" w:rsidP="008809A1">
            <w:pPr>
              <w:jc w:val="center"/>
              <w:rPr>
                <w:rFonts w:ascii="Times New Roman" w:hAnsi="Times New Roman" w:cs="Times New Roman"/>
              </w:rPr>
            </w:pPr>
            <w:r>
              <w:rPr>
                <w:rFonts w:ascii="Times New Roman" w:hAnsi="Times New Roman" w:cs="Times New Roman"/>
              </w:rPr>
              <w:t>Final Weight/Time</w:t>
            </w:r>
          </w:p>
        </w:tc>
        <w:tc>
          <w:tcPr>
            <w:tcW w:w="2338" w:type="dxa"/>
          </w:tcPr>
          <w:p w14:paraId="033119EA" w14:textId="1DA3AFE3" w:rsidR="008809A1" w:rsidRDefault="008809A1" w:rsidP="008809A1">
            <w:pPr>
              <w:jc w:val="center"/>
              <w:rPr>
                <w:rFonts w:ascii="Times New Roman" w:hAnsi="Times New Roman" w:cs="Times New Roman"/>
              </w:rPr>
            </w:pPr>
            <w:r>
              <w:rPr>
                <w:rFonts w:ascii="Times New Roman" w:hAnsi="Times New Roman" w:cs="Times New Roman"/>
              </w:rPr>
              <w:t>Percent Change</w:t>
            </w:r>
          </w:p>
        </w:tc>
      </w:tr>
      <w:tr w:rsidR="008809A1" w14:paraId="1B314FCD" w14:textId="77777777" w:rsidTr="008809A1">
        <w:tc>
          <w:tcPr>
            <w:tcW w:w="1615" w:type="dxa"/>
          </w:tcPr>
          <w:p w14:paraId="77B63CB2" w14:textId="3AE001BE" w:rsidR="008809A1" w:rsidRDefault="008809A1" w:rsidP="008809A1">
            <w:pPr>
              <w:jc w:val="center"/>
              <w:rPr>
                <w:rFonts w:ascii="Times New Roman" w:hAnsi="Times New Roman" w:cs="Times New Roman"/>
              </w:rPr>
            </w:pPr>
            <w:r>
              <w:rPr>
                <w:rFonts w:ascii="Times New Roman" w:hAnsi="Times New Roman" w:cs="Times New Roman"/>
              </w:rPr>
              <w:t>0</w:t>
            </w:r>
          </w:p>
        </w:tc>
        <w:tc>
          <w:tcPr>
            <w:tcW w:w="2700" w:type="dxa"/>
          </w:tcPr>
          <w:p w14:paraId="2543781E" w14:textId="582500D4" w:rsidR="008809A1" w:rsidRDefault="008809A1" w:rsidP="008809A1">
            <w:pPr>
              <w:jc w:val="center"/>
              <w:rPr>
                <w:rFonts w:ascii="Times New Roman" w:hAnsi="Times New Roman" w:cs="Times New Roman"/>
              </w:rPr>
            </w:pPr>
            <w:r>
              <w:rPr>
                <w:rFonts w:ascii="Times New Roman" w:hAnsi="Times New Roman" w:cs="Times New Roman"/>
              </w:rPr>
              <w:t>1.45</w:t>
            </w:r>
          </w:p>
        </w:tc>
        <w:tc>
          <w:tcPr>
            <w:tcW w:w="2697" w:type="dxa"/>
          </w:tcPr>
          <w:p w14:paraId="2863EFB1" w14:textId="5720099F" w:rsidR="008809A1" w:rsidRDefault="008809A1" w:rsidP="008809A1">
            <w:pPr>
              <w:jc w:val="center"/>
              <w:rPr>
                <w:rFonts w:ascii="Times New Roman" w:hAnsi="Times New Roman" w:cs="Times New Roman"/>
              </w:rPr>
            </w:pPr>
            <w:r>
              <w:rPr>
                <w:rFonts w:ascii="Times New Roman" w:hAnsi="Times New Roman" w:cs="Times New Roman"/>
              </w:rPr>
              <w:t>1.6</w:t>
            </w:r>
          </w:p>
        </w:tc>
        <w:tc>
          <w:tcPr>
            <w:tcW w:w="2338" w:type="dxa"/>
          </w:tcPr>
          <w:p w14:paraId="1CEF1625" w14:textId="46568C4E" w:rsidR="008809A1" w:rsidRDefault="008809A1" w:rsidP="008809A1">
            <w:pPr>
              <w:jc w:val="center"/>
              <w:rPr>
                <w:rFonts w:ascii="Times New Roman" w:hAnsi="Times New Roman" w:cs="Times New Roman"/>
              </w:rPr>
            </w:pPr>
            <w:r>
              <w:rPr>
                <w:rFonts w:ascii="Times New Roman" w:hAnsi="Times New Roman" w:cs="Times New Roman"/>
              </w:rPr>
              <w:t>10.34</w:t>
            </w:r>
          </w:p>
        </w:tc>
      </w:tr>
      <w:tr w:rsidR="008809A1" w14:paraId="0A11CAFD" w14:textId="77777777" w:rsidTr="008809A1">
        <w:tc>
          <w:tcPr>
            <w:tcW w:w="1615" w:type="dxa"/>
          </w:tcPr>
          <w:p w14:paraId="4DCF3474" w14:textId="3A1E1C0C" w:rsidR="008809A1" w:rsidRDefault="008809A1" w:rsidP="008809A1">
            <w:pPr>
              <w:jc w:val="center"/>
              <w:rPr>
                <w:rFonts w:ascii="Times New Roman" w:hAnsi="Times New Roman" w:cs="Times New Roman"/>
              </w:rPr>
            </w:pPr>
            <w:r>
              <w:rPr>
                <w:rFonts w:ascii="Times New Roman" w:hAnsi="Times New Roman" w:cs="Times New Roman"/>
              </w:rPr>
              <w:t>0.2</w:t>
            </w:r>
          </w:p>
        </w:tc>
        <w:tc>
          <w:tcPr>
            <w:tcW w:w="2700" w:type="dxa"/>
          </w:tcPr>
          <w:p w14:paraId="211C1CD6" w14:textId="08E8E917" w:rsidR="008809A1" w:rsidRDefault="008809A1" w:rsidP="008809A1">
            <w:pPr>
              <w:jc w:val="center"/>
              <w:rPr>
                <w:rFonts w:ascii="Times New Roman" w:hAnsi="Times New Roman" w:cs="Times New Roman"/>
              </w:rPr>
            </w:pPr>
            <w:r>
              <w:rPr>
                <w:rFonts w:ascii="Times New Roman" w:hAnsi="Times New Roman" w:cs="Times New Roman"/>
              </w:rPr>
              <w:t>1.35</w:t>
            </w:r>
          </w:p>
        </w:tc>
        <w:tc>
          <w:tcPr>
            <w:tcW w:w="2697" w:type="dxa"/>
          </w:tcPr>
          <w:p w14:paraId="4E8AF749" w14:textId="37E52C82" w:rsidR="008809A1" w:rsidRDefault="008809A1" w:rsidP="008809A1">
            <w:pPr>
              <w:jc w:val="center"/>
              <w:rPr>
                <w:rFonts w:ascii="Times New Roman" w:hAnsi="Times New Roman" w:cs="Times New Roman"/>
              </w:rPr>
            </w:pPr>
            <w:r>
              <w:rPr>
                <w:rFonts w:ascii="Times New Roman" w:hAnsi="Times New Roman" w:cs="Times New Roman"/>
              </w:rPr>
              <w:t>1.4</w:t>
            </w:r>
          </w:p>
        </w:tc>
        <w:tc>
          <w:tcPr>
            <w:tcW w:w="2338" w:type="dxa"/>
          </w:tcPr>
          <w:p w14:paraId="443D988A" w14:textId="7B07C8BE" w:rsidR="008809A1" w:rsidRDefault="008809A1" w:rsidP="008809A1">
            <w:pPr>
              <w:jc w:val="center"/>
              <w:rPr>
                <w:rFonts w:ascii="Times New Roman" w:hAnsi="Times New Roman" w:cs="Times New Roman"/>
              </w:rPr>
            </w:pPr>
            <w:r>
              <w:rPr>
                <w:rFonts w:ascii="Times New Roman" w:hAnsi="Times New Roman" w:cs="Times New Roman"/>
              </w:rPr>
              <w:t>3.70</w:t>
            </w:r>
          </w:p>
        </w:tc>
      </w:tr>
      <w:tr w:rsidR="008809A1" w14:paraId="7FBBF5C4" w14:textId="77777777" w:rsidTr="008809A1">
        <w:tc>
          <w:tcPr>
            <w:tcW w:w="1615" w:type="dxa"/>
          </w:tcPr>
          <w:p w14:paraId="67A5121E" w14:textId="5DFB8D72" w:rsidR="008809A1" w:rsidRDefault="008809A1" w:rsidP="008809A1">
            <w:pPr>
              <w:jc w:val="center"/>
              <w:rPr>
                <w:rFonts w:ascii="Times New Roman" w:hAnsi="Times New Roman" w:cs="Times New Roman"/>
              </w:rPr>
            </w:pPr>
            <w:r>
              <w:rPr>
                <w:rFonts w:ascii="Times New Roman" w:hAnsi="Times New Roman" w:cs="Times New Roman"/>
              </w:rPr>
              <w:t>0.3</w:t>
            </w:r>
          </w:p>
        </w:tc>
        <w:tc>
          <w:tcPr>
            <w:tcW w:w="2700" w:type="dxa"/>
          </w:tcPr>
          <w:p w14:paraId="42B4EA4E" w14:textId="1F4507EB" w:rsidR="008809A1" w:rsidRDefault="008809A1" w:rsidP="008809A1">
            <w:pPr>
              <w:jc w:val="center"/>
              <w:rPr>
                <w:rFonts w:ascii="Times New Roman" w:hAnsi="Times New Roman" w:cs="Times New Roman"/>
              </w:rPr>
            </w:pPr>
            <w:r>
              <w:rPr>
                <w:rFonts w:ascii="Times New Roman" w:hAnsi="Times New Roman" w:cs="Times New Roman"/>
              </w:rPr>
              <w:t>1.36</w:t>
            </w:r>
          </w:p>
        </w:tc>
        <w:tc>
          <w:tcPr>
            <w:tcW w:w="2697" w:type="dxa"/>
          </w:tcPr>
          <w:p w14:paraId="318D9145" w14:textId="253314CB" w:rsidR="008809A1" w:rsidRDefault="008809A1" w:rsidP="008809A1">
            <w:pPr>
              <w:jc w:val="center"/>
              <w:rPr>
                <w:rFonts w:ascii="Times New Roman" w:hAnsi="Times New Roman" w:cs="Times New Roman"/>
              </w:rPr>
            </w:pPr>
            <w:r>
              <w:rPr>
                <w:rFonts w:ascii="Times New Roman" w:hAnsi="Times New Roman" w:cs="Times New Roman"/>
              </w:rPr>
              <w:t>1.4</w:t>
            </w:r>
          </w:p>
        </w:tc>
        <w:tc>
          <w:tcPr>
            <w:tcW w:w="2338" w:type="dxa"/>
          </w:tcPr>
          <w:p w14:paraId="1F0AE33A" w14:textId="3D1B30F3" w:rsidR="008809A1" w:rsidRDefault="008809A1" w:rsidP="008809A1">
            <w:pPr>
              <w:jc w:val="center"/>
              <w:rPr>
                <w:rFonts w:ascii="Times New Roman" w:hAnsi="Times New Roman" w:cs="Times New Roman"/>
              </w:rPr>
            </w:pPr>
            <w:r>
              <w:rPr>
                <w:rFonts w:ascii="Times New Roman" w:hAnsi="Times New Roman" w:cs="Times New Roman"/>
              </w:rPr>
              <w:t>2.94</w:t>
            </w:r>
          </w:p>
        </w:tc>
      </w:tr>
      <w:tr w:rsidR="008809A1" w14:paraId="54787EDE" w14:textId="77777777" w:rsidTr="008809A1">
        <w:tc>
          <w:tcPr>
            <w:tcW w:w="1615" w:type="dxa"/>
          </w:tcPr>
          <w:p w14:paraId="68D06E44" w14:textId="1D699C00" w:rsidR="008809A1" w:rsidRDefault="008809A1" w:rsidP="008809A1">
            <w:pPr>
              <w:jc w:val="center"/>
              <w:rPr>
                <w:rFonts w:ascii="Times New Roman" w:hAnsi="Times New Roman" w:cs="Times New Roman"/>
              </w:rPr>
            </w:pPr>
            <w:r>
              <w:rPr>
                <w:rFonts w:ascii="Times New Roman" w:hAnsi="Times New Roman" w:cs="Times New Roman"/>
              </w:rPr>
              <w:t>0.4</w:t>
            </w:r>
          </w:p>
        </w:tc>
        <w:tc>
          <w:tcPr>
            <w:tcW w:w="2700" w:type="dxa"/>
          </w:tcPr>
          <w:p w14:paraId="1F230F88" w14:textId="681F1AA5" w:rsidR="008809A1" w:rsidRDefault="008809A1" w:rsidP="008809A1">
            <w:pPr>
              <w:jc w:val="center"/>
              <w:rPr>
                <w:rFonts w:ascii="Times New Roman" w:hAnsi="Times New Roman" w:cs="Times New Roman"/>
              </w:rPr>
            </w:pPr>
            <w:r>
              <w:rPr>
                <w:rFonts w:ascii="Times New Roman" w:hAnsi="Times New Roman" w:cs="Times New Roman"/>
              </w:rPr>
              <w:t>1.45</w:t>
            </w:r>
          </w:p>
        </w:tc>
        <w:tc>
          <w:tcPr>
            <w:tcW w:w="2697" w:type="dxa"/>
          </w:tcPr>
          <w:p w14:paraId="1F178C4E" w14:textId="2DCAFA0F" w:rsidR="008809A1" w:rsidRDefault="008809A1" w:rsidP="008809A1">
            <w:pPr>
              <w:jc w:val="center"/>
              <w:rPr>
                <w:rFonts w:ascii="Times New Roman" w:hAnsi="Times New Roman" w:cs="Times New Roman"/>
              </w:rPr>
            </w:pPr>
            <w:r>
              <w:rPr>
                <w:rFonts w:ascii="Times New Roman" w:hAnsi="Times New Roman" w:cs="Times New Roman"/>
              </w:rPr>
              <w:t>1.4</w:t>
            </w:r>
          </w:p>
        </w:tc>
        <w:tc>
          <w:tcPr>
            <w:tcW w:w="2338" w:type="dxa"/>
          </w:tcPr>
          <w:p w14:paraId="656E5324" w14:textId="4965597E" w:rsidR="008809A1" w:rsidRDefault="008809A1" w:rsidP="008809A1">
            <w:pPr>
              <w:jc w:val="center"/>
              <w:rPr>
                <w:rFonts w:ascii="Times New Roman" w:hAnsi="Times New Roman" w:cs="Times New Roman"/>
              </w:rPr>
            </w:pPr>
            <w:r>
              <w:rPr>
                <w:rFonts w:ascii="Times New Roman" w:hAnsi="Times New Roman" w:cs="Times New Roman"/>
              </w:rPr>
              <w:t>-3.45</w:t>
            </w:r>
          </w:p>
        </w:tc>
      </w:tr>
      <w:tr w:rsidR="008809A1" w14:paraId="1969EB69" w14:textId="77777777" w:rsidTr="008809A1">
        <w:tc>
          <w:tcPr>
            <w:tcW w:w="1615" w:type="dxa"/>
          </w:tcPr>
          <w:p w14:paraId="2DA7EEFB" w14:textId="473FE7A7" w:rsidR="008809A1" w:rsidRDefault="008809A1" w:rsidP="008809A1">
            <w:pPr>
              <w:jc w:val="center"/>
              <w:rPr>
                <w:rFonts w:ascii="Times New Roman" w:hAnsi="Times New Roman" w:cs="Times New Roman"/>
              </w:rPr>
            </w:pPr>
            <w:r>
              <w:rPr>
                <w:rFonts w:ascii="Times New Roman" w:hAnsi="Times New Roman" w:cs="Times New Roman"/>
              </w:rPr>
              <w:t>0.5</w:t>
            </w:r>
          </w:p>
        </w:tc>
        <w:tc>
          <w:tcPr>
            <w:tcW w:w="2700" w:type="dxa"/>
          </w:tcPr>
          <w:p w14:paraId="1E87CEFB" w14:textId="1D72AF38" w:rsidR="008809A1" w:rsidRDefault="008809A1" w:rsidP="008809A1">
            <w:pPr>
              <w:jc w:val="center"/>
              <w:rPr>
                <w:rFonts w:ascii="Times New Roman" w:hAnsi="Times New Roman" w:cs="Times New Roman"/>
              </w:rPr>
            </w:pPr>
            <w:r>
              <w:rPr>
                <w:rFonts w:ascii="Times New Roman" w:hAnsi="Times New Roman" w:cs="Times New Roman"/>
              </w:rPr>
              <w:t>1.29</w:t>
            </w:r>
          </w:p>
        </w:tc>
        <w:tc>
          <w:tcPr>
            <w:tcW w:w="2697" w:type="dxa"/>
          </w:tcPr>
          <w:p w14:paraId="5B1C24B6" w14:textId="3080A400" w:rsidR="008809A1" w:rsidRDefault="008809A1" w:rsidP="008809A1">
            <w:pPr>
              <w:jc w:val="center"/>
              <w:rPr>
                <w:rFonts w:ascii="Times New Roman" w:hAnsi="Times New Roman" w:cs="Times New Roman"/>
              </w:rPr>
            </w:pPr>
            <w:r>
              <w:rPr>
                <w:rFonts w:ascii="Times New Roman" w:hAnsi="Times New Roman" w:cs="Times New Roman"/>
              </w:rPr>
              <w:t>1.2</w:t>
            </w:r>
          </w:p>
        </w:tc>
        <w:tc>
          <w:tcPr>
            <w:tcW w:w="2338" w:type="dxa"/>
          </w:tcPr>
          <w:p w14:paraId="61B9366D" w14:textId="67C74A70" w:rsidR="008809A1" w:rsidRDefault="008809A1" w:rsidP="008809A1">
            <w:pPr>
              <w:jc w:val="center"/>
              <w:rPr>
                <w:rFonts w:ascii="Times New Roman" w:hAnsi="Times New Roman" w:cs="Times New Roman"/>
              </w:rPr>
            </w:pPr>
            <w:r>
              <w:rPr>
                <w:rFonts w:ascii="Times New Roman" w:hAnsi="Times New Roman" w:cs="Times New Roman"/>
              </w:rPr>
              <w:t>-6.98</w:t>
            </w:r>
          </w:p>
        </w:tc>
      </w:tr>
      <w:tr w:rsidR="008809A1" w14:paraId="4915F045" w14:textId="77777777" w:rsidTr="008809A1">
        <w:tc>
          <w:tcPr>
            <w:tcW w:w="1615" w:type="dxa"/>
          </w:tcPr>
          <w:p w14:paraId="0F78DFA2" w14:textId="79A6D5B2" w:rsidR="008809A1" w:rsidRDefault="008809A1" w:rsidP="008809A1">
            <w:pPr>
              <w:jc w:val="center"/>
              <w:rPr>
                <w:rFonts w:ascii="Times New Roman" w:hAnsi="Times New Roman" w:cs="Times New Roman"/>
              </w:rPr>
            </w:pPr>
            <w:r>
              <w:rPr>
                <w:rFonts w:ascii="Times New Roman" w:hAnsi="Times New Roman" w:cs="Times New Roman"/>
              </w:rPr>
              <w:t>0.6</w:t>
            </w:r>
          </w:p>
        </w:tc>
        <w:tc>
          <w:tcPr>
            <w:tcW w:w="2700" w:type="dxa"/>
          </w:tcPr>
          <w:p w14:paraId="2B27FE14" w14:textId="32FB0647" w:rsidR="008809A1" w:rsidRDefault="008809A1" w:rsidP="008809A1">
            <w:pPr>
              <w:jc w:val="center"/>
              <w:rPr>
                <w:rFonts w:ascii="Times New Roman" w:hAnsi="Times New Roman" w:cs="Times New Roman"/>
              </w:rPr>
            </w:pPr>
            <w:r>
              <w:rPr>
                <w:rFonts w:ascii="Times New Roman" w:hAnsi="Times New Roman" w:cs="Times New Roman"/>
              </w:rPr>
              <w:t>1.50</w:t>
            </w:r>
          </w:p>
        </w:tc>
        <w:tc>
          <w:tcPr>
            <w:tcW w:w="2697" w:type="dxa"/>
          </w:tcPr>
          <w:p w14:paraId="384B0FE5" w14:textId="2849B492" w:rsidR="008809A1" w:rsidRDefault="008809A1" w:rsidP="008809A1">
            <w:pPr>
              <w:jc w:val="center"/>
              <w:rPr>
                <w:rFonts w:ascii="Times New Roman" w:hAnsi="Times New Roman" w:cs="Times New Roman"/>
              </w:rPr>
            </w:pPr>
            <w:r>
              <w:rPr>
                <w:rFonts w:ascii="Times New Roman" w:hAnsi="Times New Roman" w:cs="Times New Roman"/>
              </w:rPr>
              <w:t>1.4</w:t>
            </w:r>
          </w:p>
        </w:tc>
        <w:tc>
          <w:tcPr>
            <w:tcW w:w="2338" w:type="dxa"/>
          </w:tcPr>
          <w:p w14:paraId="32AD9ABC" w14:textId="08D0CEAB" w:rsidR="008809A1" w:rsidRDefault="008809A1" w:rsidP="008809A1">
            <w:pPr>
              <w:jc w:val="center"/>
              <w:rPr>
                <w:rFonts w:ascii="Times New Roman" w:hAnsi="Times New Roman" w:cs="Times New Roman"/>
              </w:rPr>
            </w:pPr>
            <w:r>
              <w:rPr>
                <w:rFonts w:ascii="Times New Roman" w:hAnsi="Times New Roman" w:cs="Times New Roman"/>
              </w:rPr>
              <w:t>-6.67</w:t>
            </w:r>
          </w:p>
        </w:tc>
      </w:tr>
      <w:tr w:rsidR="008809A1" w14:paraId="01C4F03C" w14:textId="77777777" w:rsidTr="008809A1">
        <w:tc>
          <w:tcPr>
            <w:tcW w:w="1615" w:type="dxa"/>
          </w:tcPr>
          <w:p w14:paraId="69AF55F7" w14:textId="1A232076" w:rsidR="008809A1" w:rsidRDefault="008809A1" w:rsidP="008809A1">
            <w:pPr>
              <w:jc w:val="center"/>
              <w:rPr>
                <w:rFonts w:ascii="Times New Roman" w:hAnsi="Times New Roman" w:cs="Times New Roman"/>
              </w:rPr>
            </w:pPr>
            <w:r>
              <w:rPr>
                <w:rFonts w:ascii="Times New Roman" w:hAnsi="Times New Roman" w:cs="Times New Roman"/>
              </w:rPr>
              <w:t>0.8</w:t>
            </w:r>
          </w:p>
        </w:tc>
        <w:tc>
          <w:tcPr>
            <w:tcW w:w="2700" w:type="dxa"/>
          </w:tcPr>
          <w:p w14:paraId="0681C8D7" w14:textId="10BFBC5E" w:rsidR="008809A1" w:rsidRDefault="008809A1" w:rsidP="008809A1">
            <w:pPr>
              <w:jc w:val="center"/>
              <w:rPr>
                <w:rFonts w:ascii="Times New Roman" w:hAnsi="Times New Roman" w:cs="Times New Roman"/>
              </w:rPr>
            </w:pPr>
            <w:r>
              <w:rPr>
                <w:rFonts w:ascii="Times New Roman" w:hAnsi="Times New Roman" w:cs="Times New Roman"/>
              </w:rPr>
              <w:t>1.58</w:t>
            </w:r>
          </w:p>
        </w:tc>
        <w:tc>
          <w:tcPr>
            <w:tcW w:w="2697" w:type="dxa"/>
          </w:tcPr>
          <w:p w14:paraId="3C0286FE" w14:textId="3B0286EF" w:rsidR="008809A1" w:rsidRDefault="008809A1" w:rsidP="008809A1">
            <w:pPr>
              <w:jc w:val="center"/>
              <w:rPr>
                <w:rFonts w:ascii="Times New Roman" w:hAnsi="Times New Roman" w:cs="Times New Roman"/>
              </w:rPr>
            </w:pPr>
            <w:r>
              <w:rPr>
                <w:rFonts w:ascii="Times New Roman" w:hAnsi="Times New Roman" w:cs="Times New Roman"/>
              </w:rPr>
              <w:t>1.4</w:t>
            </w:r>
          </w:p>
        </w:tc>
        <w:tc>
          <w:tcPr>
            <w:tcW w:w="2338" w:type="dxa"/>
          </w:tcPr>
          <w:p w14:paraId="4801A287" w14:textId="419D1C7C" w:rsidR="008809A1" w:rsidRDefault="008809A1" w:rsidP="008809A1">
            <w:pPr>
              <w:jc w:val="center"/>
              <w:rPr>
                <w:rFonts w:ascii="Times New Roman" w:hAnsi="Times New Roman" w:cs="Times New Roman"/>
              </w:rPr>
            </w:pPr>
            <w:r>
              <w:rPr>
                <w:rFonts w:ascii="Times New Roman" w:hAnsi="Times New Roman" w:cs="Times New Roman"/>
              </w:rPr>
              <w:t>-11.39</w:t>
            </w:r>
          </w:p>
        </w:tc>
      </w:tr>
    </w:tbl>
    <w:p w14:paraId="168FA7E4" w14:textId="60BA705F" w:rsidR="00E17AE2" w:rsidRDefault="00E17AE2" w:rsidP="00E17AE2">
      <w:pPr>
        <w:tabs>
          <w:tab w:val="left" w:pos="2497"/>
        </w:tabs>
        <w:spacing w:line="240" w:lineRule="auto"/>
        <w:rPr>
          <w:rFonts w:ascii="Times New Roman" w:hAnsi="Times New Roman" w:cs="Times New Roman"/>
        </w:rPr>
      </w:pPr>
      <w:r>
        <w:rPr>
          <w:noProof/>
        </w:rPr>
        <w:drawing>
          <wp:inline distT="0" distB="0" distL="0" distR="0" wp14:anchorId="40D526CF" wp14:editId="53FB20B8">
            <wp:extent cx="5382228" cy="2882097"/>
            <wp:effectExtent l="0" t="0" r="15875" b="13970"/>
            <wp:docPr id="1" name="Chart 1">
              <a:extLst xmlns:a="http://schemas.openxmlformats.org/drawingml/2006/main">
                <a:ext uri="{FF2B5EF4-FFF2-40B4-BE49-F238E27FC236}">
                  <a16:creationId xmlns:a16="http://schemas.microsoft.com/office/drawing/2014/main" id="{DAF3299F-27E4-D545-ADAA-1784724E6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06D279" w14:textId="2CC0ECE3" w:rsidR="00150BD9" w:rsidRDefault="00E17AE2" w:rsidP="00150BD9">
      <w:pPr>
        <w:tabs>
          <w:tab w:val="left" w:pos="2497"/>
        </w:tabs>
        <w:spacing w:line="240" w:lineRule="auto"/>
        <w:rPr>
          <w:rFonts w:ascii="Times New Roman" w:hAnsi="Times New Roman" w:cs="Times New Roman"/>
        </w:rPr>
      </w:pPr>
      <w:r>
        <w:rPr>
          <w:rFonts w:ascii="Times New Roman" w:hAnsi="Times New Roman" w:cs="Times New Roman"/>
        </w:rPr>
        <w:lastRenderedPageBreak/>
        <w:t xml:space="preserve">Figure 1. </w:t>
      </w:r>
      <w:r w:rsidR="00150BD9">
        <w:rPr>
          <w:rFonts w:ascii="Times New Roman" w:hAnsi="Times New Roman" w:cs="Times New Roman"/>
        </w:rPr>
        <w:t xml:space="preserve">The figure above is a bar graph of the percent change of mass of the potato samples in different solutions of varying glucose concentration. The graph shows a general decrease of percent change of mass as the solution’s glucose concentration increases. </w:t>
      </w:r>
    </w:p>
    <w:p w14:paraId="294338D0" w14:textId="77777777" w:rsidR="00150BD9" w:rsidRDefault="00150BD9" w:rsidP="00150BD9">
      <w:pPr>
        <w:tabs>
          <w:tab w:val="left" w:pos="2497"/>
        </w:tabs>
        <w:spacing w:line="240" w:lineRule="auto"/>
        <w:rPr>
          <w:rFonts w:ascii="Times New Roman" w:hAnsi="Times New Roman" w:cs="Times New Roman"/>
        </w:rPr>
      </w:pPr>
    </w:p>
    <w:p w14:paraId="6A36FBEB" w14:textId="2612A5A4" w:rsidR="00150BD9" w:rsidRDefault="00150BD9" w:rsidP="00150BD9">
      <w:pPr>
        <w:tabs>
          <w:tab w:val="left" w:pos="2497"/>
        </w:tabs>
        <w:rPr>
          <w:rFonts w:ascii="Times New Roman" w:hAnsi="Times New Roman" w:cs="Times New Roman"/>
          <w:b/>
          <w:bCs/>
        </w:rPr>
      </w:pPr>
      <w:r>
        <w:rPr>
          <w:rFonts w:ascii="Times New Roman" w:hAnsi="Times New Roman" w:cs="Times New Roman"/>
          <w:b/>
          <w:bCs/>
        </w:rPr>
        <w:t>Conclusion</w:t>
      </w:r>
    </w:p>
    <w:p w14:paraId="34693D73" w14:textId="251C079C" w:rsidR="00150BD9" w:rsidRDefault="00150BD9" w:rsidP="006148D2">
      <w:pPr>
        <w:mirrorIndents/>
        <w:rPr>
          <w:rFonts w:ascii="Times New Roman" w:hAnsi="Times New Roman" w:cs="Times New Roman"/>
        </w:rPr>
      </w:pPr>
      <w:r>
        <w:rPr>
          <w:rFonts w:ascii="Times New Roman" w:hAnsi="Times New Roman" w:cs="Times New Roman"/>
          <w:b/>
          <w:bCs/>
        </w:rPr>
        <w:tab/>
      </w:r>
      <w:r w:rsidR="006148D2">
        <w:rPr>
          <w:rFonts w:ascii="Times New Roman" w:hAnsi="Times New Roman" w:cs="Times New Roman"/>
        </w:rPr>
        <w:t xml:space="preserve">For step one of the </w:t>
      </w:r>
      <w:r w:rsidR="002655BD">
        <w:rPr>
          <w:rFonts w:ascii="Times New Roman" w:hAnsi="Times New Roman" w:cs="Times New Roman"/>
        </w:rPr>
        <w:t>experiment</w:t>
      </w:r>
      <w:r w:rsidR="006148D2">
        <w:rPr>
          <w:rFonts w:ascii="Times New Roman" w:hAnsi="Times New Roman" w:cs="Times New Roman"/>
        </w:rPr>
        <w:t>, the starch in the dialysis bag turned purple, meaning that the potassium iodide diffused through the dialysis bag and interacted with the starch inside.</w:t>
      </w:r>
      <w:r w:rsidR="002655BD">
        <w:rPr>
          <w:rFonts w:ascii="Times New Roman" w:hAnsi="Times New Roman" w:cs="Times New Roman"/>
        </w:rPr>
        <w:t xml:space="preserve"> The results confirm my hypothesis as the starch turned purple as the hypothesis had predicted. The results also match literature as the literature predicted the ions to diffuse through the dialysis tube and turn the starch purple (Krane, 2019). </w:t>
      </w:r>
      <w:r w:rsidR="00065B64">
        <w:rPr>
          <w:rFonts w:ascii="Times New Roman" w:hAnsi="Times New Roman" w:cs="Times New Roman"/>
        </w:rPr>
        <w:t xml:space="preserve">My results also make sense based on what the laboratory manual says about osmosis and diffusion as the water and starch molecules could not diffuse past the dialysis </w:t>
      </w:r>
      <w:r w:rsidR="007941D2">
        <w:rPr>
          <w:rFonts w:ascii="Times New Roman" w:hAnsi="Times New Roman" w:cs="Times New Roman"/>
        </w:rPr>
        <w:t>tube,</w:t>
      </w:r>
      <w:r w:rsidR="00065B64">
        <w:rPr>
          <w:rFonts w:ascii="Times New Roman" w:hAnsi="Times New Roman" w:cs="Times New Roman"/>
        </w:rPr>
        <w:t xml:space="preserve"> but the potassium and iodine ions could diffuse past the dialysis tube.</w:t>
      </w:r>
    </w:p>
    <w:p w14:paraId="053BA405" w14:textId="4FD0C947" w:rsidR="007941D2" w:rsidRDefault="007941D2" w:rsidP="006148D2">
      <w:pPr>
        <w:mirrorIndents/>
        <w:rPr>
          <w:rFonts w:ascii="Times New Roman" w:hAnsi="Times New Roman" w:cs="Times New Roman"/>
        </w:rPr>
      </w:pPr>
      <w:r>
        <w:rPr>
          <w:rFonts w:ascii="Times New Roman" w:hAnsi="Times New Roman" w:cs="Times New Roman"/>
        </w:rPr>
        <w:tab/>
      </w:r>
      <w:r w:rsidR="00A27DBF">
        <w:rPr>
          <w:rFonts w:ascii="Times New Roman" w:hAnsi="Times New Roman" w:cs="Times New Roman"/>
        </w:rPr>
        <w:t xml:space="preserve">Some limitations to step one of the experiment are that the amount of potassium iodide solution was not measured out making it unclear if or how much the amount of potassium iodide solution would impact the results. </w:t>
      </w:r>
      <w:r w:rsidR="008A2F71">
        <w:rPr>
          <w:rFonts w:ascii="Times New Roman" w:hAnsi="Times New Roman" w:cs="Times New Roman"/>
        </w:rPr>
        <w:t>A possible source of error is when the GTA was adding cornstarch solution to the dialysis tube they spilt it and decided to not measure the 20mL, instead opting to simply fill the dialysis tube with cornstarch solution. An improvement to step one of the experiment is that we could have used multiple beakers with differing amounts of potassium iodide solution to learn if the amount of potassium iodide would impact the outcome.</w:t>
      </w:r>
    </w:p>
    <w:p w14:paraId="1B129DA5" w14:textId="183524FD" w:rsidR="00D2119C" w:rsidRDefault="00D2119C" w:rsidP="006148D2">
      <w:pPr>
        <w:mirrorIndents/>
        <w:rPr>
          <w:rFonts w:ascii="Times New Roman" w:hAnsi="Times New Roman" w:cs="Times New Roman"/>
        </w:rPr>
      </w:pPr>
      <w:r>
        <w:rPr>
          <w:rFonts w:ascii="Times New Roman" w:hAnsi="Times New Roman" w:cs="Times New Roman"/>
        </w:rPr>
        <w:tab/>
        <w:t xml:space="preserve">For step two of the experiment, the percent change of mass of the potatoes generally decreased as the glucose concentration of the solution it was submerged in increases as seen on figure 1. </w:t>
      </w:r>
      <w:r w:rsidR="009136CB">
        <w:rPr>
          <w:rFonts w:ascii="Times New Roman" w:hAnsi="Times New Roman" w:cs="Times New Roman"/>
        </w:rPr>
        <w:t xml:space="preserve">The </w:t>
      </w:r>
      <w:r w:rsidR="00D64597">
        <w:rPr>
          <w:rFonts w:ascii="Times New Roman" w:hAnsi="Times New Roman" w:cs="Times New Roman"/>
        </w:rPr>
        <w:t xml:space="preserve">results mostly confirm my hypothesis as the solutions of a lower concentration than 0.3 molar did gain weight and have a positive percent change, and the solutions of a higher concentration than 0.3 molar did have a negative percent change. However, at 0.3 molar the </w:t>
      </w:r>
      <w:r w:rsidR="00D64597">
        <w:rPr>
          <w:rFonts w:ascii="Times New Roman" w:hAnsi="Times New Roman" w:cs="Times New Roman"/>
        </w:rPr>
        <w:lastRenderedPageBreak/>
        <w:t>potato sample also had a positive percent change. My results make sense based o</w:t>
      </w:r>
      <w:r w:rsidR="00065B64">
        <w:rPr>
          <w:rFonts w:ascii="Times New Roman" w:hAnsi="Times New Roman" w:cs="Times New Roman"/>
        </w:rPr>
        <w:t>ff the literature as literature says that potatoes were isotonic in a solution of 11.5% sucrose which converts to a molarity of 0.34 (</w:t>
      </w:r>
      <w:proofErr w:type="spellStart"/>
      <w:r w:rsidR="00065B64">
        <w:rPr>
          <w:rFonts w:ascii="Times New Roman" w:hAnsi="Times New Roman" w:cs="Times New Roman"/>
        </w:rPr>
        <w:t>Hewitson</w:t>
      </w:r>
      <w:proofErr w:type="spellEnd"/>
      <w:r w:rsidR="00065B64">
        <w:rPr>
          <w:rFonts w:ascii="Times New Roman" w:hAnsi="Times New Roman" w:cs="Times New Roman"/>
        </w:rPr>
        <w:t xml:space="preserve">, </w:t>
      </w:r>
      <w:r w:rsidR="00E74D63">
        <w:rPr>
          <w:rFonts w:ascii="Times New Roman" w:hAnsi="Times New Roman" w:cs="Times New Roman"/>
        </w:rPr>
        <w:t>n.d.</w:t>
      </w:r>
      <w:r w:rsidR="00065B64">
        <w:rPr>
          <w:rFonts w:ascii="Times New Roman" w:hAnsi="Times New Roman" w:cs="Times New Roman"/>
        </w:rPr>
        <w:t xml:space="preserve">). </w:t>
      </w:r>
      <w:r w:rsidR="00A27DBF">
        <w:rPr>
          <w:rFonts w:ascii="Times New Roman" w:hAnsi="Times New Roman" w:cs="Times New Roman"/>
        </w:rPr>
        <w:t>My results also make sense based on what the laboratory manual says about osmosis and diffusion as the water always diffused from a higher concentration to a lower one, without regard to the concentrations being the potato cell or the environment.</w:t>
      </w:r>
    </w:p>
    <w:p w14:paraId="79461BA3" w14:textId="7A8BC540" w:rsidR="004A5DE7" w:rsidRDefault="00A27DBF" w:rsidP="006148D2">
      <w:pPr>
        <w:mirrorIndents/>
        <w:rPr>
          <w:rFonts w:ascii="Times New Roman" w:hAnsi="Times New Roman" w:cs="Times New Roman"/>
        </w:rPr>
      </w:pPr>
      <w:r>
        <w:rPr>
          <w:rFonts w:ascii="Times New Roman" w:hAnsi="Times New Roman" w:cs="Times New Roman"/>
        </w:rPr>
        <w:tab/>
      </w:r>
      <w:r w:rsidR="00DB6224">
        <w:rPr>
          <w:rFonts w:ascii="Times New Roman" w:hAnsi="Times New Roman" w:cs="Times New Roman"/>
        </w:rPr>
        <w:t>A</w:t>
      </w:r>
      <w:r w:rsidR="00E317D0">
        <w:rPr>
          <w:rFonts w:ascii="Times New Roman" w:hAnsi="Times New Roman" w:cs="Times New Roman"/>
        </w:rPr>
        <w:t xml:space="preserve"> limitation of step two of the experiment </w:t>
      </w:r>
      <w:r w:rsidR="00DB6224">
        <w:rPr>
          <w:rFonts w:ascii="Times New Roman" w:hAnsi="Times New Roman" w:cs="Times New Roman"/>
        </w:rPr>
        <w:t>is</w:t>
      </w:r>
      <w:r w:rsidR="00E317D0">
        <w:rPr>
          <w:rFonts w:ascii="Times New Roman" w:hAnsi="Times New Roman" w:cs="Times New Roman"/>
        </w:rPr>
        <w:t xml:space="preserve"> the </w:t>
      </w:r>
      <w:r w:rsidR="00892CF5">
        <w:rPr>
          <w:rFonts w:ascii="Times New Roman" w:hAnsi="Times New Roman" w:cs="Times New Roman"/>
        </w:rPr>
        <w:t>temperature at which we conducted the step</w:t>
      </w:r>
      <w:r w:rsidR="00DB6224">
        <w:rPr>
          <w:rFonts w:ascii="Times New Roman" w:hAnsi="Times New Roman" w:cs="Times New Roman"/>
        </w:rPr>
        <w:t xml:space="preserve"> as</w:t>
      </w:r>
      <w:r w:rsidR="00E317D0">
        <w:rPr>
          <w:rFonts w:ascii="Times New Roman" w:hAnsi="Times New Roman" w:cs="Times New Roman"/>
        </w:rPr>
        <w:t xml:space="preserve"> </w:t>
      </w:r>
      <w:r w:rsidR="00892CF5">
        <w:rPr>
          <w:rFonts w:ascii="Times New Roman" w:hAnsi="Times New Roman" w:cs="Times New Roman"/>
        </w:rPr>
        <w:t>the temperature could have an impact on where the isotonic point would be for a potat</w:t>
      </w:r>
      <w:r w:rsidR="00DB6224">
        <w:rPr>
          <w:rFonts w:ascii="Times New Roman" w:hAnsi="Times New Roman" w:cs="Times New Roman"/>
        </w:rPr>
        <w:t>o. Another limitation is that we only conducted the step with plant tissue, we could have done the experiment with animal cells</w:t>
      </w:r>
      <w:r w:rsidR="00E317D0">
        <w:rPr>
          <w:rFonts w:ascii="Times New Roman" w:hAnsi="Times New Roman" w:cs="Times New Roman"/>
        </w:rPr>
        <w:t xml:space="preserve">. A possible source of error is the test tubes not being completely dry when I filled them with glucose solution, causing the actual solution to be more diluted than expected causing the potatoes to have a greater percent change in weight than they otherwise would have. This step of the experiment could be made better by </w:t>
      </w:r>
      <w:r w:rsidR="00892CF5">
        <w:rPr>
          <w:rFonts w:ascii="Times New Roman" w:hAnsi="Times New Roman" w:cs="Times New Roman"/>
        </w:rPr>
        <w:t xml:space="preserve">repeating the entire step at different temperatures to discover the impact of temperature on osmosis and diffusion, but I doubt that it would change our results as particles would still travel from a higher concentration to a lower one, the only difference being higher temperatures causing the results to </w:t>
      </w:r>
      <w:r w:rsidR="00DB6224">
        <w:rPr>
          <w:rFonts w:ascii="Times New Roman" w:hAnsi="Times New Roman" w:cs="Times New Roman"/>
        </w:rPr>
        <w:t>finalize sooner, and cooler temperatures causing the results to finalize later</w:t>
      </w:r>
      <w:r w:rsidR="00892CF5">
        <w:rPr>
          <w:rFonts w:ascii="Times New Roman" w:hAnsi="Times New Roman" w:cs="Times New Roman"/>
        </w:rPr>
        <w:t>.</w:t>
      </w:r>
      <w:r w:rsidR="00DB6224">
        <w:rPr>
          <w:rFonts w:ascii="Times New Roman" w:hAnsi="Times New Roman" w:cs="Times New Roman"/>
        </w:rPr>
        <w:t xml:space="preserve"> Another way to make the experiment better is to have experimented with both plant and animal cells to learn of any differences that animal cells might have made, but I predict that animal cells would swell more and gain more weight than plant cells did because plant cells are limited by the turgor pressure exerted by their </w:t>
      </w:r>
      <w:r w:rsidR="00F364FC">
        <w:rPr>
          <w:rFonts w:ascii="Times New Roman" w:hAnsi="Times New Roman" w:cs="Times New Roman"/>
        </w:rPr>
        <w:t xml:space="preserve">cell walls (Krane, 2019).  </w:t>
      </w:r>
      <w:r w:rsidR="004A5DE7">
        <w:rPr>
          <w:rFonts w:ascii="Times New Roman" w:hAnsi="Times New Roman" w:cs="Times New Roman"/>
        </w:rPr>
        <w:t xml:space="preserve">Based on these findings, it is reasonable to believe that these concepts are used in the medical field, and they are in fact used in technology like the intravenous therapy drips; and based on these findings, it is likely that they use a solution that is </w:t>
      </w:r>
      <w:r w:rsidR="004A5DE7">
        <w:rPr>
          <w:rFonts w:ascii="Times New Roman" w:hAnsi="Times New Roman" w:cs="Times New Roman"/>
        </w:rPr>
        <w:lastRenderedPageBreak/>
        <w:t>isotonic to red blood cells because if the solution was hypertonic water would leave the cell killing it in the process, and if the solution were hypotonic it would cause water to swell into the cell rupturing it and killing the cell in the process.</w:t>
      </w:r>
    </w:p>
    <w:p w14:paraId="5F1B0F5A" w14:textId="2C28C723" w:rsidR="004A5DE7" w:rsidRDefault="004A5DE7" w:rsidP="006148D2">
      <w:pPr>
        <w:mirrorIndents/>
        <w:rPr>
          <w:rFonts w:ascii="Times New Roman" w:hAnsi="Times New Roman" w:cs="Times New Roman"/>
        </w:rPr>
      </w:pPr>
    </w:p>
    <w:p w14:paraId="336C6295" w14:textId="600EB1F0" w:rsidR="004A5DE7" w:rsidRDefault="004A5DE7" w:rsidP="006148D2">
      <w:pPr>
        <w:mirrorIndents/>
        <w:rPr>
          <w:rFonts w:ascii="Times New Roman" w:hAnsi="Times New Roman" w:cs="Times New Roman"/>
        </w:rPr>
      </w:pPr>
    </w:p>
    <w:p w14:paraId="2ECD2CCA" w14:textId="103C0ABE" w:rsidR="004A5DE7" w:rsidRDefault="004A5DE7" w:rsidP="006148D2">
      <w:pPr>
        <w:mirrorIndents/>
        <w:rPr>
          <w:rFonts w:ascii="Times New Roman" w:hAnsi="Times New Roman" w:cs="Times New Roman"/>
        </w:rPr>
      </w:pPr>
    </w:p>
    <w:p w14:paraId="6A74C7D4" w14:textId="1D2301AF" w:rsidR="004A5DE7" w:rsidRDefault="004A5DE7" w:rsidP="006148D2">
      <w:pPr>
        <w:mirrorIndents/>
        <w:rPr>
          <w:rFonts w:ascii="Times New Roman" w:hAnsi="Times New Roman" w:cs="Times New Roman"/>
        </w:rPr>
      </w:pPr>
    </w:p>
    <w:p w14:paraId="63045F1A" w14:textId="39C1620E" w:rsidR="004A5DE7" w:rsidRDefault="004A5DE7" w:rsidP="006148D2">
      <w:pPr>
        <w:mirrorIndents/>
        <w:rPr>
          <w:rFonts w:ascii="Times New Roman" w:hAnsi="Times New Roman" w:cs="Times New Roman"/>
        </w:rPr>
      </w:pPr>
    </w:p>
    <w:p w14:paraId="4ADB855B" w14:textId="6297DED4" w:rsidR="004A5DE7" w:rsidRDefault="004A5DE7" w:rsidP="006148D2">
      <w:pPr>
        <w:mirrorIndents/>
        <w:rPr>
          <w:rFonts w:ascii="Times New Roman" w:hAnsi="Times New Roman" w:cs="Times New Roman"/>
        </w:rPr>
      </w:pPr>
    </w:p>
    <w:p w14:paraId="774C64FF" w14:textId="48CB7FC0" w:rsidR="004A5DE7" w:rsidRDefault="004A5DE7" w:rsidP="006148D2">
      <w:pPr>
        <w:mirrorIndents/>
        <w:rPr>
          <w:rFonts w:ascii="Times New Roman" w:hAnsi="Times New Roman" w:cs="Times New Roman"/>
        </w:rPr>
      </w:pPr>
    </w:p>
    <w:p w14:paraId="41F0BEFE" w14:textId="4BDBF2BC" w:rsidR="004A5DE7" w:rsidRDefault="004A5DE7" w:rsidP="006148D2">
      <w:pPr>
        <w:mirrorIndents/>
        <w:rPr>
          <w:rFonts w:ascii="Times New Roman" w:hAnsi="Times New Roman" w:cs="Times New Roman"/>
        </w:rPr>
      </w:pPr>
    </w:p>
    <w:p w14:paraId="4FFBF5AE" w14:textId="100CF6D2" w:rsidR="004A5DE7" w:rsidRDefault="004A5DE7" w:rsidP="006148D2">
      <w:pPr>
        <w:mirrorIndents/>
        <w:rPr>
          <w:rFonts w:ascii="Times New Roman" w:hAnsi="Times New Roman" w:cs="Times New Roman"/>
        </w:rPr>
      </w:pPr>
    </w:p>
    <w:p w14:paraId="5C658B43" w14:textId="3E9C734A" w:rsidR="004A5DE7" w:rsidRDefault="004A5DE7" w:rsidP="006148D2">
      <w:pPr>
        <w:mirrorIndents/>
        <w:rPr>
          <w:rFonts w:ascii="Times New Roman" w:hAnsi="Times New Roman" w:cs="Times New Roman"/>
        </w:rPr>
      </w:pPr>
    </w:p>
    <w:p w14:paraId="12FFB195" w14:textId="764C507B" w:rsidR="004A5DE7" w:rsidRDefault="004A5DE7" w:rsidP="006148D2">
      <w:pPr>
        <w:mirrorIndents/>
        <w:rPr>
          <w:rFonts w:ascii="Times New Roman" w:hAnsi="Times New Roman" w:cs="Times New Roman"/>
        </w:rPr>
      </w:pPr>
    </w:p>
    <w:p w14:paraId="68B87717" w14:textId="07BDA9AA" w:rsidR="004A5DE7" w:rsidRDefault="004A5DE7" w:rsidP="006148D2">
      <w:pPr>
        <w:mirrorIndents/>
        <w:rPr>
          <w:rFonts w:ascii="Times New Roman" w:hAnsi="Times New Roman" w:cs="Times New Roman"/>
        </w:rPr>
      </w:pPr>
    </w:p>
    <w:p w14:paraId="12229F59" w14:textId="5547E2D6" w:rsidR="004A5DE7" w:rsidRDefault="004A5DE7" w:rsidP="006148D2">
      <w:pPr>
        <w:mirrorIndents/>
        <w:rPr>
          <w:rFonts w:ascii="Times New Roman" w:hAnsi="Times New Roman" w:cs="Times New Roman"/>
        </w:rPr>
      </w:pPr>
    </w:p>
    <w:p w14:paraId="41D60CD9" w14:textId="4BB7CA41" w:rsidR="004A5DE7" w:rsidRDefault="004A5DE7" w:rsidP="006148D2">
      <w:pPr>
        <w:mirrorIndents/>
        <w:rPr>
          <w:rFonts w:ascii="Times New Roman" w:hAnsi="Times New Roman" w:cs="Times New Roman"/>
        </w:rPr>
      </w:pPr>
    </w:p>
    <w:p w14:paraId="64D70F41" w14:textId="2971232E" w:rsidR="004A5DE7" w:rsidRDefault="004A5DE7" w:rsidP="006148D2">
      <w:pPr>
        <w:mirrorIndents/>
        <w:rPr>
          <w:rFonts w:ascii="Times New Roman" w:hAnsi="Times New Roman" w:cs="Times New Roman"/>
        </w:rPr>
      </w:pPr>
    </w:p>
    <w:p w14:paraId="745F6B22" w14:textId="0B9DE5E0" w:rsidR="004A5DE7" w:rsidRDefault="004A5DE7" w:rsidP="006148D2">
      <w:pPr>
        <w:mirrorIndents/>
        <w:rPr>
          <w:rFonts w:ascii="Times New Roman" w:hAnsi="Times New Roman" w:cs="Times New Roman"/>
        </w:rPr>
      </w:pPr>
    </w:p>
    <w:p w14:paraId="438872DB" w14:textId="64AB030A" w:rsidR="004A5DE7" w:rsidRDefault="004A5DE7" w:rsidP="006148D2">
      <w:pPr>
        <w:mirrorIndents/>
        <w:rPr>
          <w:rFonts w:ascii="Times New Roman" w:hAnsi="Times New Roman" w:cs="Times New Roman"/>
        </w:rPr>
      </w:pPr>
    </w:p>
    <w:p w14:paraId="0FA07B6A" w14:textId="1AAB50C0" w:rsidR="004A5DE7" w:rsidRDefault="004A5DE7" w:rsidP="006148D2">
      <w:pPr>
        <w:mirrorIndents/>
        <w:rPr>
          <w:rFonts w:ascii="Times New Roman" w:hAnsi="Times New Roman" w:cs="Times New Roman"/>
        </w:rPr>
      </w:pPr>
    </w:p>
    <w:p w14:paraId="394594EA" w14:textId="3D6EB391" w:rsidR="004A5DE7" w:rsidRDefault="004A5DE7" w:rsidP="006148D2">
      <w:pPr>
        <w:mirrorIndents/>
        <w:rPr>
          <w:rFonts w:ascii="Times New Roman" w:hAnsi="Times New Roman" w:cs="Times New Roman"/>
        </w:rPr>
      </w:pPr>
    </w:p>
    <w:p w14:paraId="1A92EA9E" w14:textId="113F5D1C" w:rsidR="004A5DE7" w:rsidRDefault="004A5DE7" w:rsidP="006148D2">
      <w:pPr>
        <w:mirrorIndents/>
        <w:rPr>
          <w:rFonts w:ascii="Times New Roman" w:hAnsi="Times New Roman" w:cs="Times New Roman"/>
        </w:rPr>
      </w:pPr>
    </w:p>
    <w:p w14:paraId="6AF8A77F" w14:textId="1DA34064" w:rsidR="004A5DE7" w:rsidRDefault="004A5DE7" w:rsidP="006148D2">
      <w:pPr>
        <w:mirrorIndents/>
        <w:rPr>
          <w:rFonts w:ascii="Times New Roman" w:hAnsi="Times New Roman" w:cs="Times New Roman"/>
          <w:b/>
          <w:bCs/>
        </w:rPr>
      </w:pPr>
      <w:r w:rsidRPr="004A5DE7">
        <w:rPr>
          <w:rFonts w:ascii="Times New Roman" w:hAnsi="Times New Roman" w:cs="Times New Roman"/>
          <w:b/>
          <w:bCs/>
        </w:rPr>
        <w:lastRenderedPageBreak/>
        <w:t>References</w:t>
      </w:r>
    </w:p>
    <w:p w14:paraId="7FB753F0" w14:textId="77777777" w:rsidR="00E74D63" w:rsidRPr="00E74D63" w:rsidRDefault="00E74D63" w:rsidP="00E74D63">
      <w:pPr>
        <w:shd w:val="clear" w:color="auto" w:fill="FFFFFF"/>
        <w:ind w:hanging="330"/>
        <w:rPr>
          <w:rFonts w:ascii="Times New Roman" w:eastAsia="Times New Roman" w:hAnsi="Times New Roman" w:cs="Times New Roman"/>
          <w:color w:val="333333"/>
        </w:rPr>
      </w:pPr>
      <w:proofErr w:type="spellStart"/>
      <w:r w:rsidRPr="00E74D63">
        <w:rPr>
          <w:rFonts w:ascii="Times New Roman" w:eastAsia="Times New Roman" w:hAnsi="Times New Roman" w:cs="Times New Roman"/>
          <w:color w:val="333333"/>
        </w:rPr>
        <w:t>Goodsell</w:t>
      </w:r>
      <w:proofErr w:type="spellEnd"/>
      <w:r w:rsidRPr="00E74D63">
        <w:rPr>
          <w:rFonts w:ascii="Times New Roman" w:eastAsia="Times New Roman" w:hAnsi="Times New Roman" w:cs="Times New Roman"/>
          <w:color w:val="333333"/>
        </w:rPr>
        <w:t>, D. (2009, October). PDB101: Molecule of the Month: Sodium-Potassium Pump. Retrieved from https://pdb101.rcsb.org/motm/118</w:t>
      </w:r>
    </w:p>
    <w:p w14:paraId="1AEA066F" w14:textId="5E9F5F28" w:rsidR="00E74D63" w:rsidRDefault="00E74D63" w:rsidP="00E74D63">
      <w:pPr>
        <w:shd w:val="clear" w:color="auto" w:fill="FFFFFF"/>
        <w:ind w:hanging="330"/>
        <w:rPr>
          <w:rFonts w:ascii="Times New Roman" w:eastAsia="Times New Roman" w:hAnsi="Times New Roman" w:cs="Times New Roman"/>
          <w:color w:val="333333"/>
        </w:rPr>
      </w:pPr>
      <w:proofErr w:type="spellStart"/>
      <w:r w:rsidRPr="00E74D63">
        <w:rPr>
          <w:rFonts w:ascii="Times New Roman" w:eastAsia="Times New Roman" w:hAnsi="Times New Roman" w:cs="Times New Roman"/>
          <w:color w:val="333333"/>
        </w:rPr>
        <w:t>Hewitson</w:t>
      </w:r>
      <w:proofErr w:type="spellEnd"/>
      <w:r w:rsidRPr="00E74D63">
        <w:rPr>
          <w:rFonts w:ascii="Times New Roman" w:eastAsia="Times New Roman" w:hAnsi="Times New Roman" w:cs="Times New Roman"/>
          <w:color w:val="333333"/>
        </w:rPr>
        <w:t>, J. (n.d.). What is the concentration of sucrose in potato cells? Retrieved from https://www.saps.org.uk/saps-associates/browse-q-and-a/431-what-is-the-concentration-of-</w:t>
      </w:r>
      <w:bookmarkStart w:id="0" w:name="_GoBack"/>
      <w:bookmarkEnd w:id="0"/>
      <w:r w:rsidRPr="00E74D63">
        <w:rPr>
          <w:rFonts w:ascii="Times New Roman" w:eastAsia="Times New Roman" w:hAnsi="Times New Roman" w:cs="Times New Roman"/>
          <w:color w:val="333333"/>
        </w:rPr>
        <w:t>sucrose-in-potato-cells</w:t>
      </w:r>
    </w:p>
    <w:p w14:paraId="75DD8875" w14:textId="6A54557E" w:rsidR="00E74D63" w:rsidRPr="00E74D63" w:rsidRDefault="00E74D63" w:rsidP="00E74D63">
      <w:pPr>
        <w:shd w:val="clear" w:color="auto" w:fill="FFFFFF"/>
        <w:ind w:hanging="330"/>
        <w:rPr>
          <w:rFonts w:ascii="Times New Roman" w:eastAsia="Times New Roman" w:hAnsi="Times New Roman" w:cs="Times New Roman"/>
          <w:color w:val="333333"/>
        </w:rPr>
      </w:pPr>
      <w:r>
        <w:rPr>
          <w:rFonts w:ascii="Times New Roman" w:eastAsia="Times New Roman" w:hAnsi="Times New Roman" w:cs="Times New Roman"/>
          <w:color w:val="333333"/>
        </w:rPr>
        <w:t xml:space="preserve">Krane, D. (2019). </w:t>
      </w:r>
      <w:r w:rsidRPr="00E74D63">
        <w:rPr>
          <w:rFonts w:ascii="Times New Roman" w:eastAsia="Times New Roman" w:hAnsi="Times New Roman" w:cs="Times New Roman"/>
          <w:i/>
          <w:iCs/>
          <w:color w:val="333333"/>
        </w:rPr>
        <w:t>Bio 1120: A Laboratory Perspective</w:t>
      </w:r>
      <w:r>
        <w:rPr>
          <w:rFonts w:ascii="Times New Roman" w:eastAsia="Times New Roman" w:hAnsi="Times New Roman" w:cs="Times New Roman"/>
          <w:color w:val="333333"/>
        </w:rPr>
        <w:t>. Cincinnati, OH: Van-Griner Publishing.</w:t>
      </w:r>
    </w:p>
    <w:sectPr w:rsidR="00E74D63" w:rsidRPr="00E74D63" w:rsidSect="009F3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06C18" w14:textId="77777777" w:rsidR="00BF7AE9" w:rsidRDefault="00BF7AE9" w:rsidP="00586CAB">
      <w:pPr>
        <w:spacing w:line="240" w:lineRule="auto"/>
      </w:pPr>
      <w:r>
        <w:separator/>
      </w:r>
    </w:p>
  </w:endnote>
  <w:endnote w:type="continuationSeparator" w:id="0">
    <w:p w14:paraId="60A11722" w14:textId="77777777" w:rsidR="00BF7AE9" w:rsidRDefault="00BF7AE9" w:rsidP="00586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D659A" w14:textId="77777777" w:rsidR="00BF7AE9" w:rsidRDefault="00BF7AE9" w:rsidP="00586CAB">
      <w:pPr>
        <w:spacing w:line="240" w:lineRule="auto"/>
      </w:pPr>
      <w:r>
        <w:separator/>
      </w:r>
    </w:p>
  </w:footnote>
  <w:footnote w:type="continuationSeparator" w:id="0">
    <w:p w14:paraId="674421D0" w14:textId="77777777" w:rsidR="00BF7AE9" w:rsidRDefault="00BF7AE9" w:rsidP="00586C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AB"/>
    <w:rsid w:val="00005843"/>
    <w:rsid w:val="00065B64"/>
    <w:rsid w:val="00150BD9"/>
    <w:rsid w:val="001677FE"/>
    <w:rsid w:val="002655BD"/>
    <w:rsid w:val="004A5DE7"/>
    <w:rsid w:val="00586CAB"/>
    <w:rsid w:val="006148D2"/>
    <w:rsid w:val="006A5866"/>
    <w:rsid w:val="0070480D"/>
    <w:rsid w:val="007941D2"/>
    <w:rsid w:val="00871452"/>
    <w:rsid w:val="008809A1"/>
    <w:rsid w:val="008850EC"/>
    <w:rsid w:val="00892CF5"/>
    <w:rsid w:val="008A2F71"/>
    <w:rsid w:val="008F175C"/>
    <w:rsid w:val="009136CB"/>
    <w:rsid w:val="009F0A7E"/>
    <w:rsid w:val="009F36A3"/>
    <w:rsid w:val="00A00E46"/>
    <w:rsid w:val="00A27DBF"/>
    <w:rsid w:val="00A733DD"/>
    <w:rsid w:val="00B26504"/>
    <w:rsid w:val="00BF0EAC"/>
    <w:rsid w:val="00BF7AE9"/>
    <w:rsid w:val="00C20EED"/>
    <w:rsid w:val="00CE5F56"/>
    <w:rsid w:val="00D2119C"/>
    <w:rsid w:val="00D64597"/>
    <w:rsid w:val="00DB6224"/>
    <w:rsid w:val="00E17AE2"/>
    <w:rsid w:val="00E317D0"/>
    <w:rsid w:val="00E74D63"/>
    <w:rsid w:val="00F364FC"/>
    <w:rsid w:val="00F7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0D738"/>
  <w14:defaultImageDpi w14:val="32767"/>
  <w15:chartTrackingRefBased/>
  <w15:docId w15:val="{728F7139-4826-0044-ACAB-E4B7307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CAB"/>
    <w:pPr>
      <w:tabs>
        <w:tab w:val="center" w:pos="4680"/>
        <w:tab w:val="right" w:pos="9360"/>
      </w:tabs>
      <w:spacing w:line="240" w:lineRule="auto"/>
    </w:pPr>
  </w:style>
  <w:style w:type="character" w:customStyle="1" w:styleId="HeaderChar">
    <w:name w:val="Header Char"/>
    <w:basedOn w:val="DefaultParagraphFont"/>
    <w:link w:val="Header"/>
    <w:uiPriority w:val="99"/>
    <w:rsid w:val="00586CAB"/>
  </w:style>
  <w:style w:type="paragraph" w:styleId="Footer">
    <w:name w:val="footer"/>
    <w:basedOn w:val="Normal"/>
    <w:link w:val="FooterChar"/>
    <w:uiPriority w:val="99"/>
    <w:unhideWhenUsed/>
    <w:rsid w:val="00586CAB"/>
    <w:pPr>
      <w:tabs>
        <w:tab w:val="center" w:pos="4680"/>
        <w:tab w:val="right" w:pos="9360"/>
      </w:tabs>
      <w:spacing w:line="240" w:lineRule="auto"/>
    </w:pPr>
  </w:style>
  <w:style w:type="character" w:customStyle="1" w:styleId="FooterChar">
    <w:name w:val="Footer Char"/>
    <w:basedOn w:val="DefaultParagraphFont"/>
    <w:link w:val="Footer"/>
    <w:uiPriority w:val="99"/>
    <w:rsid w:val="00586CAB"/>
  </w:style>
  <w:style w:type="table" w:styleId="TableGrid">
    <w:name w:val="Table Grid"/>
    <w:basedOn w:val="TableNormal"/>
    <w:uiPriority w:val="39"/>
    <w:rsid w:val="008809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D63"/>
    <w:rPr>
      <w:color w:val="0563C1" w:themeColor="hyperlink"/>
      <w:u w:val="single"/>
    </w:rPr>
  </w:style>
  <w:style w:type="character" w:styleId="UnresolvedMention">
    <w:name w:val="Unresolved Mention"/>
    <w:basedOn w:val="DefaultParagraphFont"/>
    <w:uiPriority w:val="99"/>
    <w:rsid w:val="00E7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23189">
      <w:bodyDiv w:val="1"/>
      <w:marLeft w:val="0"/>
      <w:marRight w:val="0"/>
      <w:marTop w:val="0"/>
      <w:marBottom w:val="0"/>
      <w:divBdr>
        <w:top w:val="none" w:sz="0" w:space="0" w:color="auto"/>
        <w:left w:val="none" w:sz="0" w:space="0" w:color="auto"/>
        <w:bottom w:val="none" w:sz="0" w:space="0" w:color="auto"/>
        <w:right w:val="none" w:sz="0" w:space="0" w:color="auto"/>
      </w:divBdr>
      <w:divsChild>
        <w:div w:id="1390885707">
          <w:marLeft w:val="300"/>
          <w:marRight w:val="0"/>
          <w:marTop w:val="90"/>
          <w:marBottom w:val="300"/>
          <w:divBdr>
            <w:top w:val="none" w:sz="0" w:space="0" w:color="auto"/>
            <w:left w:val="none" w:sz="0" w:space="0" w:color="auto"/>
            <w:bottom w:val="none" w:sz="0" w:space="0" w:color="auto"/>
            <w:right w:val="none" w:sz="0" w:space="0" w:color="auto"/>
          </w:divBdr>
        </w:div>
        <w:div w:id="121951437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Change of</a:t>
            </a:r>
            <a:r>
              <a:rPr lang="en-US" baseline="0"/>
              <a:t> Mass of Cylinders of Potato in Solutions of Various Concentrations of Glucose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 Change</c:v>
                </c:pt>
              </c:strCache>
            </c:strRef>
          </c:tx>
          <c:spPr>
            <a:solidFill>
              <a:schemeClr val="accent2"/>
            </a:solidFill>
            <a:ln>
              <a:noFill/>
            </a:ln>
            <a:effectLst/>
          </c:spPr>
          <c:invertIfNegative val="0"/>
          <c:cat>
            <c:numRef>
              <c:f>Sheet1!$A$2:$A$8</c:f>
              <c:numCache>
                <c:formatCode>General</c:formatCode>
                <c:ptCount val="7"/>
                <c:pt idx="0">
                  <c:v>0</c:v>
                </c:pt>
                <c:pt idx="1">
                  <c:v>0.2</c:v>
                </c:pt>
                <c:pt idx="2">
                  <c:v>0.3</c:v>
                </c:pt>
                <c:pt idx="3">
                  <c:v>0.4</c:v>
                </c:pt>
                <c:pt idx="4">
                  <c:v>0.5</c:v>
                </c:pt>
                <c:pt idx="5">
                  <c:v>0.6</c:v>
                </c:pt>
                <c:pt idx="6">
                  <c:v>0.8</c:v>
                </c:pt>
              </c:numCache>
            </c:numRef>
          </c:cat>
          <c:val>
            <c:numRef>
              <c:f>Sheet1!$B$2:$B$8</c:f>
              <c:numCache>
                <c:formatCode>General</c:formatCode>
                <c:ptCount val="7"/>
                <c:pt idx="0">
                  <c:v>10.34</c:v>
                </c:pt>
                <c:pt idx="1">
                  <c:v>3.7</c:v>
                </c:pt>
                <c:pt idx="2">
                  <c:v>2.94</c:v>
                </c:pt>
                <c:pt idx="3">
                  <c:v>-3.45</c:v>
                </c:pt>
                <c:pt idx="4">
                  <c:v>-6.98</c:v>
                </c:pt>
                <c:pt idx="5">
                  <c:v>-6.67</c:v>
                </c:pt>
                <c:pt idx="6">
                  <c:v>-11.39</c:v>
                </c:pt>
              </c:numCache>
            </c:numRef>
          </c:val>
          <c:extLst>
            <c:ext xmlns:c16="http://schemas.microsoft.com/office/drawing/2014/chart" uri="{C3380CC4-5D6E-409C-BE32-E72D297353CC}">
              <c16:uniqueId val="{00000000-5C66-EC46-B953-AC1DD64C99CF}"/>
            </c:ext>
          </c:extLst>
        </c:ser>
        <c:dLbls>
          <c:showLegendKey val="0"/>
          <c:showVal val="0"/>
          <c:showCatName val="0"/>
          <c:showSerName val="0"/>
          <c:showPercent val="0"/>
          <c:showBubbleSize val="0"/>
        </c:dLbls>
        <c:gapWidth val="219"/>
        <c:overlap val="-27"/>
        <c:axId val="1935113568"/>
        <c:axId val="1935164800"/>
      </c:barChart>
      <c:catAx>
        <c:axId val="193511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Glucose Concentration (M)</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35164800"/>
        <c:crosses val="autoZero"/>
        <c:auto val="1"/>
        <c:lblAlgn val="ctr"/>
        <c:lblOffset val="100"/>
        <c:noMultiLvlLbl val="0"/>
      </c:catAx>
      <c:valAx>
        <c:axId val="193516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11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2019-09-15T17:48:00Z</dcterms:created>
  <dcterms:modified xsi:type="dcterms:W3CDTF">2019-09-15T22:58:00Z</dcterms:modified>
</cp:coreProperties>
</file>