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71A6" w14:textId="7B6623B0" w:rsidR="00B0351C" w:rsidRPr="00606F3F" w:rsidRDefault="007402D1" w:rsidP="00606F3F">
      <w:pPr>
        <w:jc w:val="center"/>
        <w:rPr>
          <w:rFonts w:ascii="Times New Roman" w:hAnsi="Times New Roman" w:cs="Times New Roman"/>
          <w:b/>
          <w:bCs/>
        </w:rPr>
      </w:pPr>
      <w:r w:rsidRPr="00606F3F">
        <w:rPr>
          <w:rFonts w:ascii="Times New Roman" w:hAnsi="Times New Roman" w:cs="Times New Roman"/>
          <w:b/>
          <w:bCs/>
        </w:rPr>
        <w:t>An Investigation of Enzyme Purification</w:t>
      </w:r>
    </w:p>
    <w:p w14:paraId="033FB248" w14:textId="5BD4C0CF" w:rsidR="00397686" w:rsidRPr="00606F3F" w:rsidRDefault="00397686" w:rsidP="00606F3F">
      <w:pPr>
        <w:jc w:val="center"/>
        <w:rPr>
          <w:rFonts w:ascii="Times New Roman" w:hAnsi="Times New Roman" w:cs="Times New Roman"/>
        </w:rPr>
      </w:pPr>
      <w:r w:rsidRPr="00606F3F">
        <w:rPr>
          <w:rFonts w:ascii="Times New Roman" w:hAnsi="Times New Roman" w:cs="Times New Roman"/>
        </w:rPr>
        <w:t>Alex Yeoh</w:t>
      </w:r>
    </w:p>
    <w:p w14:paraId="0BF5A6D6" w14:textId="6A0E06DA" w:rsidR="00397686" w:rsidRPr="00606F3F" w:rsidRDefault="00397686" w:rsidP="00606F3F">
      <w:pPr>
        <w:jc w:val="center"/>
        <w:rPr>
          <w:rFonts w:ascii="Times New Roman" w:hAnsi="Times New Roman" w:cs="Times New Roman"/>
        </w:rPr>
      </w:pPr>
    </w:p>
    <w:p w14:paraId="3729D25B" w14:textId="4F4B5E4C" w:rsidR="00397686" w:rsidRPr="00606F3F" w:rsidRDefault="00397686" w:rsidP="00606F3F">
      <w:pPr>
        <w:rPr>
          <w:rFonts w:ascii="Times New Roman" w:hAnsi="Times New Roman" w:cs="Times New Roman"/>
          <w:b/>
          <w:bCs/>
        </w:rPr>
      </w:pPr>
      <w:r w:rsidRPr="00606F3F">
        <w:rPr>
          <w:rFonts w:ascii="Times New Roman" w:hAnsi="Times New Roman" w:cs="Times New Roman"/>
          <w:b/>
          <w:bCs/>
        </w:rPr>
        <w:t>Introduction</w:t>
      </w:r>
    </w:p>
    <w:p w14:paraId="196D713D" w14:textId="67A6C2CC" w:rsidR="00E64518" w:rsidRPr="00606F3F" w:rsidRDefault="00E64518" w:rsidP="00606F3F">
      <w:pPr>
        <w:rPr>
          <w:rFonts w:ascii="Times New Roman" w:hAnsi="Times New Roman" w:cs="Times New Roman"/>
        </w:rPr>
      </w:pPr>
      <w:r w:rsidRPr="00606F3F">
        <w:rPr>
          <w:rFonts w:ascii="Times New Roman" w:hAnsi="Times New Roman" w:cs="Times New Roman"/>
        </w:rPr>
        <w:tab/>
      </w:r>
      <w:r w:rsidR="00EC377B" w:rsidRPr="00606F3F">
        <w:rPr>
          <w:rFonts w:ascii="Times New Roman" w:hAnsi="Times New Roman" w:cs="Times New Roman"/>
        </w:rPr>
        <w:t xml:space="preserve">This report explores the process of enzyme purification. Enzyme purification can be done using a number of processes. There is no single process or string of processes that can be used to purify every enzyme, every enzyme requires processes calibrated to most effectively purify them. </w:t>
      </w:r>
      <w:r w:rsidR="00A43D0F" w:rsidRPr="00606F3F">
        <w:rPr>
          <w:rFonts w:ascii="Times New Roman" w:hAnsi="Times New Roman" w:cs="Times New Roman"/>
        </w:rPr>
        <w:t>Enzyme purification is necessary to study various enzymes like insulin and human growth hormone (Krane, 2019)</w:t>
      </w:r>
      <w:r w:rsidR="00AC10B1" w:rsidRPr="00606F3F">
        <w:rPr>
          <w:rFonts w:ascii="Times New Roman" w:hAnsi="Times New Roman" w:cs="Times New Roman"/>
        </w:rPr>
        <w:t>.</w:t>
      </w:r>
    </w:p>
    <w:p w14:paraId="52B5A37E" w14:textId="0B783173" w:rsidR="00A43D0F" w:rsidRPr="00606F3F" w:rsidRDefault="00A43D0F" w:rsidP="00606F3F">
      <w:pPr>
        <w:rPr>
          <w:rFonts w:ascii="Times New Roman" w:hAnsi="Times New Roman" w:cs="Times New Roman"/>
        </w:rPr>
      </w:pPr>
      <w:r w:rsidRPr="00606F3F">
        <w:rPr>
          <w:rFonts w:ascii="Times New Roman" w:hAnsi="Times New Roman" w:cs="Times New Roman"/>
        </w:rPr>
        <w:tab/>
        <w:t xml:space="preserve">In this experiment we attempted to purify phosphate-monoester phosphohydrolase </w:t>
      </w:r>
      <w:r w:rsidR="00AC10B1" w:rsidRPr="00606F3F">
        <w:rPr>
          <w:rFonts w:ascii="Times New Roman" w:hAnsi="Times New Roman" w:cs="Times New Roman"/>
        </w:rPr>
        <w:t>through the use of MnCl</w:t>
      </w:r>
      <w:r w:rsidR="00AC10B1" w:rsidRPr="00606F3F">
        <w:rPr>
          <w:rFonts w:ascii="Times New Roman" w:hAnsi="Times New Roman" w:cs="Times New Roman"/>
          <w:vertAlign w:val="subscript"/>
        </w:rPr>
        <w:t>2</w:t>
      </w:r>
      <w:r w:rsidR="00AC10B1" w:rsidRPr="00606F3F">
        <w:rPr>
          <w:rFonts w:ascii="Times New Roman" w:hAnsi="Times New Roman" w:cs="Times New Roman"/>
        </w:rPr>
        <w:t xml:space="preserve"> precipitation, (NH</w:t>
      </w:r>
      <w:r w:rsidR="00AC10B1" w:rsidRPr="00606F3F">
        <w:rPr>
          <w:rFonts w:ascii="Times New Roman" w:hAnsi="Times New Roman" w:cs="Times New Roman"/>
          <w:vertAlign w:val="subscript"/>
        </w:rPr>
        <w:t>4</w:t>
      </w:r>
      <w:r w:rsidR="00AC10B1" w:rsidRPr="00606F3F">
        <w:rPr>
          <w:rFonts w:ascii="Times New Roman" w:hAnsi="Times New Roman" w:cs="Times New Roman"/>
        </w:rPr>
        <w:t>)</w:t>
      </w:r>
      <w:r w:rsidR="00AC10B1" w:rsidRPr="00606F3F">
        <w:rPr>
          <w:rFonts w:ascii="Times New Roman" w:hAnsi="Times New Roman" w:cs="Times New Roman"/>
          <w:vertAlign w:val="subscript"/>
        </w:rPr>
        <w:t>2</w:t>
      </w:r>
      <w:r w:rsidR="00AC10B1" w:rsidRPr="00606F3F">
        <w:rPr>
          <w:rFonts w:ascii="Times New Roman" w:hAnsi="Times New Roman" w:cs="Times New Roman"/>
        </w:rPr>
        <w:t>SO</w:t>
      </w:r>
      <w:r w:rsidR="00AC10B1" w:rsidRPr="00606F3F">
        <w:rPr>
          <w:rFonts w:ascii="Times New Roman" w:hAnsi="Times New Roman" w:cs="Times New Roman"/>
          <w:vertAlign w:val="subscript"/>
        </w:rPr>
        <w:t>4</w:t>
      </w:r>
      <w:r w:rsidR="00AC10B1" w:rsidRPr="00606F3F">
        <w:rPr>
          <w:rFonts w:ascii="Times New Roman" w:hAnsi="Times New Roman" w:cs="Times New Roman"/>
        </w:rPr>
        <w:t xml:space="preserve"> precipitation and centrifugation (Krane, 2019). The hypothesis is </w:t>
      </w:r>
      <w:r w:rsidR="00BF7195" w:rsidRPr="00606F3F">
        <w:rPr>
          <w:rFonts w:ascii="Times New Roman" w:hAnsi="Times New Roman" w:cs="Times New Roman"/>
        </w:rPr>
        <w:t xml:space="preserve">after every step, even if total protein goes down, the concentration should increase as a greater </w:t>
      </w:r>
      <w:r w:rsidR="003910AC" w:rsidRPr="00606F3F">
        <w:rPr>
          <w:rFonts w:ascii="Times New Roman" w:hAnsi="Times New Roman" w:cs="Times New Roman"/>
        </w:rPr>
        <w:t>number</w:t>
      </w:r>
      <w:r w:rsidR="00BF7195" w:rsidRPr="00606F3F">
        <w:rPr>
          <w:rFonts w:ascii="Times New Roman" w:hAnsi="Times New Roman" w:cs="Times New Roman"/>
        </w:rPr>
        <w:t xml:space="preserve"> of contaminating molecules are removed after every step than protein.</w:t>
      </w:r>
    </w:p>
    <w:p w14:paraId="6BFA5A75" w14:textId="45B57DA1" w:rsidR="0063532D" w:rsidRPr="00606F3F" w:rsidRDefault="0063532D" w:rsidP="00606F3F">
      <w:pPr>
        <w:rPr>
          <w:rFonts w:ascii="Times New Roman" w:hAnsi="Times New Roman" w:cs="Times New Roman"/>
          <w:b/>
          <w:bCs/>
        </w:rPr>
      </w:pPr>
      <w:r w:rsidRPr="00606F3F">
        <w:rPr>
          <w:rFonts w:ascii="Times New Roman" w:hAnsi="Times New Roman" w:cs="Times New Roman"/>
          <w:b/>
          <w:bCs/>
        </w:rPr>
        <w:t>Methods</w:t>
      </w:r>
    </w:p>
    <w:p w14:paraId="5EA16486" w14:textId="3CE653F4" w:rsidR="0063532D" w:rsidRPr="00606F3F" w:rsidRDefault="0063532D" w:rsidP="00606F3F">
      <w:pPr>
        <w:rPr>
          <w:rFonts w:ascii="Times New Roman" w:hAnsi="Times New Roman" w:cs="Times New Roman"/>
        </w:rPr>
      </w:pPr>
      <w:r w:rsidRPr="00606F3F">
        <w:rPr>
          <w:rFonts w:ascii="Times New Roman" w:hAnsi="Times New Roman" w:cs="Times New Roman"/>
        </w:rPr>
        <w:tab/>
        <w:t>We labeled 5 different microcentrifuge tubes 0, S1, S2, S3, S5 respectively</w:t>
      </w:r>
      <w:r w:rsidR="00B96D87" w:rsidRPr="00606F3F">
        <w:rPr>
          <w:rFonts w:ascii="Times New Roman" w:hAnsi="Times New Roman" w:cs="Times New Roman"/>
        </w:rPr>
        <w:t xml:space="preserve"> then added 99</w:t>
      </w:r>
      <w:bookmarkStart w:id="0" w:name="OLE_LINK1"/>
      <w:r w:rsidR="00B96D87" w:rsidRPr="00606F3F">
        <w:rPr>
          <w:rFonts w:ascii="Times New Roman" w:hAnsi="Times New Roman" w:cs="Times New Roman"/>
        </w:rPr>
        <w:t>0</w:t>
      </w:r>
      <w:r w:rsidR="00B96D87" w:rsidRPr="00606F3F">
        <w:rPr>
          <w:rFonts w:ascii="Times New Roman" w:hAnsi="Times New Roman" w:cs="Times New Roman"/>
          <w:lang w:val="el-GR"/>
        </w:rPr>
        <w:t>μ</w:t>
      </w:r>
      <w:bookmarkEnd w:id="0"/>
      <w:r w:rsidR="00B96D87" w:rsidRPr="00606F3F">
        <w:rPr>
          <w:rFonts w:ascii="Times New Roman" w:hAnsi="Times New Roman" w:cs="Times New Roman"/>
        </w:rPr>
        <w:t>l of water into each of them. We then placed all of them into a small bucket of ice. We then poured the supernatant (S1) from the wheat germ that was already centrifuged for us into a 15ml tube to measure the amount of supernatant present to record in table 6.1. We then transferred 10</w:t>
      </w:r>
      <w:r w:rsidR="00B96D87" w:rsidRPr="00606F3F">
        <w:rPr>
          <w:rFonts w:ascii="Times New Roman" w:hAnsi="Times New Roman" w:cs="Times New Roman"/>
          <w:lang w:val="el-GR"/>
        </w:rPr>
        <w:t>μ</w:t>
      </w:r>
      <w:r w:rsidR="00B96D87" w:rsidRPr="00606F3F">
        <w:rPr>
          <w:rFonts w:ascii="Times New Roman" w:hAnsi="Times New Roman" w:cs="Times New Roman"/>
        </w:rPr>
        <w:t>l of S1 into the microcentrifuge tube labeled S1 and placed it back into the ice.</w:t>
      </w:r>
      <w:r w:rsidR="002357EF" w:rsidRPr="00606F3F">
        <w:rPr>
          <w:rFonts w:ascii="Times New Roman" w:hAnsi="Times New Roman" w:cs="Times New Roman"/>
        </w:rPr>
        <w:t xml:space="preserve"> We then discarded the 15ml tube with the pellet in it. We poured the remaining S1 into a beaker that was in the bucket of ice. We slowly added 20</w:t>
      </w:r>
      <w:r w:rsidR="002357EF" w:rsidRPr="00606F3F">
        <w:rPr>
          <w:rFonts w:ascii="Times New Roman" w:hAnsi="Times New Roman" w:cs="Times New Roman"/>
          <w:lang w:val="el-GR"/>
        </w:rPr>
        <w:t>μ</w:t>
      </w:r>
      <w:r w:rsidR="002357EF" w:rsidRPr="00606F3F">
        <w:rPr>
          <w:rFonts w:ascii="Times New Roman" w:hAnsi="Times New Roman" w:cs="Times New Roman"/>
        </w:rPr>
        <w:t>l of MnCl</w:t>
      </w:r>
      <w:r w:rsidR="002357EF" w:rsidRPr="00606F3F">
        <w:rPr>
          <w:rFonts w:ascii="Times New Roman" w:hAnsi="Times New Roman" w:cs="Times New Roman"/>
          <w:vertAlign w:val="subscript"/>
        </w:rPr>
        <w:t>2</w:t>
      </w:r>
      <w:r w:rsidR="002357EF" w:rsidRPr="00606F3F">
        <w:rPr>
          <w:rFonts w:ascii="Times New Roman" w:hAnsi="Times New Roman" w:cs="Times New Roman"/>
        </w:rPr>
        <w:t xml:space="preserve"> for every ml of S1 in the beaker to the beaker. We then transferred the contents of the beaker back into the 15ml tube</w:t>
      </w:r>
      <w:r w:rsidR="00605881" w:rsidRPr="00606F3F">
        <w:rPr>
          <w:rFonts w:ascii="Times New Roman" w:hAnsi="Times New Roman" w:cs="Times New Roman"/>
        </w:rPr>
        <w:t xml:space="preserve">, washed the </w:t>
      </w:r>
      <w:r w:rsidR="00605881" w:rsidRPr="00606F3F">
        <w:rPr>
          <w:rFonts w:ascii="Times New Roman" w:hAnsi="Times New Roman" w:cs="Times New Roman"/>
        </w:rPr>
        <w:lastRenderedPageBreak/>
        <w:t>beaker and returned the beaker to ice</w:t>
      </w:r>
      <w:r w:rsidR="004356EB" w:rsidRPr="00606F3F">
        <w:rPr>
          <w:rFonts w:ascii="Times New Roman" w:hAnsi="Times New Roman" w:cs="Times New Roman"/>
        </w:rPr>
        <w:t>. The 15ml tube was then given to the graduate teaching assistant (GTA) to centrifuge at 6000xg for 5 minutes. We then transferred the new supernatant (S2) into a clean 15ml tube</w:t>
      </w:r>
      <w:r w:rsidR="00687DE9" w:rsidRPr="00606F3F">
        <w:rPr>
          <w:rFonts w:ascii="Times New Roman" w:hAnsi="Times New Roman" w:cs="Times New Roman"/>
        </w:rPr>
        <w:t>,</w:t>
      </w:r>
      <w:r w:rsidR="004356EB" w:rsidRPr="00606F3F">
        <w:rPr>
          <w:rFonts w:ascii="Times New Roman" w:hAnsi="Times New Roman" w:cs="Times New Roman"/>
        </w:rPr>
        <w:t xml:space="preserve"> recorded its value into table 6.1</w:t>
      </w:r>
      <w:r w:rsidR="00687DE9" w:rsidRPr="00606F3F">
        <w:rPr>
          <w:rFonts w:ascii="Times New Roman" w:hAnsi="Times New Roman" w:cs="Times New Roman"/>
        </w:rPr>
        <w:t xml:space="preserve"> and washed the tube with the pellet to reuse it</w:t>
      </w:r>
      <w:r w:rsidR="004356EB" w:rsidRPr="00606F3F">
        <w:rPr>
          <w:rFonts w:ascii="Times New Roman" w:hAnsi="Times New Roman" w:cs="Times New Roman"/>
        </w:rPr>
        <w:t xml:space="preserve">. </w:t>
      </w:r>
      <w:r w:rsidR="00605881" w:rsidRPr="00606F3F">
        <w:rPr>
          <w:rFonts w:ascii="Times New Roman" w:hAnsi="Times New Roman" w:cs="Times New Roman"/>
        </w:rPr>
        <w:t>We then transferred 10</w:t>
      </w:r>
      <w:r w:rsidR="00605881" w:rsidRPr="00606F3F">
        <w:rPr>
          <w:rFonts w:ascii="Times New Roman" w:hAnsi="Times New Roman" w:cs="Times New Roman"/>
          <w:lang w:val="el-GR"/>
        </w:rPr>
        <w:t>μ</w:t>
      </w:r>
      <w:r w:rsidR="00605881" w:rsidRPr="00606F3F">
        <w:rPr>
          <w:rFonts w:ascii="Times New Roman" w:hAnsi="Times New Roman" w:cs="Times New Roman"/>
        </w:rPr>
        <w:t xml:space="preserve">l of S2 into the microcentrifuge tube labeled S2 and returned it to the ice. We transferred the remaining S2 into </w:t>
      </w:r>
      <w:r w:rsidR="00687DE9" w:rsidRPr="00606F3F">
        <w:rPr>
          <w:rFonts w:ascii="Times New Roman" w:hAnsi="Times New Roman" w:cs="Times New Roman"/>
        </w:rPr>
        <w:t>the beaker, slowly added 0.5ml of (NH</w:t>
      </w:r>
      <w:proofErr w:type="gramStart"/>
      <w:r w:rsidR="00687DE9" w:rsidRPr="00606F3F">
        <w:rPr>
          <w:rFonts w:ascii="Times New Roman" w:hAnsi="Times New Roman" w:cs="Times New Roman"/>
          <w:vertAlign w:val="subscript"/>
        </w:rPr>
        <w:t>4</w:t>
      </w:r>
      <w:r w:rsidR="00687DE9" w:rsidRPr="00606F3F">
        <w:rPr>
          <w:rFonts w:ascii="Times New Roman" w:hAnsi="Times New Roman" w:cs="Times New Roman"/>
        </w:rPr>
        <w:t>)SO</w:t>
      </w:r>
      <w:proofErr w:type="gramEnd"/>
      <w:r w:rsidR="00687DE9" w:rsidRPr="00606F3F">
        <w:rPr>
          <w:rFonts w:ascii="Times New Roman" w:hAnsi="Times New Roman" w:cs="Times New Roman"/>
          <w:vertAlign w:val="subscript"/>
        </w:rPr>
        <w:t>2</w:t>
      </w:r>
      <w:r w:rsidR="00687DE9" w:rsidRPr="00606F3F">
        <w:rPr>
          <w:rFonts w:ascii="Times New Roman" w:hAnsi="Times New Roman" w:cs="Times New Roman"/>
        </w:rPr>
        <w:t xml:space="preserve"> for every 1ml of S2 and cleaned the 15ml tube. We then transferred the contents of the beaker into a cleaned 15ml tube to be centrifuged at 6000xg for 5 minutes by the GTA. We then transferred the new supernatant (S3) into a cleaned 15ml tube, recorded its value into table 6.1 and washed the tube with the pellet to reuse it. We then transferred 10</w:t>
      </w:r>
      <w:r w:rsidR="00687DE9" w:rsidRPr="00606F3F">
        <w:rPr>
          <w:rFonts w:ascii="Times New Roman" w:hAnsi="Times New Roman" w:cs="Times New Roman"/>
          <w:lang w:val="el-GR"/>
        </w:rPr>
        <w:t>μ</w:t>
      </w:r>
      <w:r w:rsidR="00687DE9" w:rsidRPr="00606F3F">
        <w:rPr>
          <w:rFonts w:ascii="Times New Roman" w:hAnsi="Times New Roman" w:cs="Times New Roman"/>
        </w:rPr>
        <w:t>l of S3 into the microcentrifuge tube labeled S3 and returned it to the ice. We transferred the remaining S3 into the beaker, slowly added 0.8ml of (NH</w:t>
      </w:r>
      <w:proofErr w:type="gramStart"/>
      <w:r w:rsidR="00687DE9" w:rsidRPr="00606F3F">
        <w:rPr>
          <w:rFonts w:ascii="Times New Roman" w:hAnsi="Times New Roman" w:cs="Times New Roman"/>
          <w:vertAlign w:val="subscript"/>
        </w:rPr>
        <w:t>4</w:t>
      </w:r>
      <w:r w:rsidR="00687DE9" w:rsidRPr="00606F3F">
        <w:rPr>
          <w:rFonts w:ascii="Times New Roman" w:hAnsi="Times New Roman" w:cs="Times New Roman"/>
        </w:rPr>
        <w:t>)SO</w:t>
      </w:r>
      <w:proofErr w:type="gramEnd"/>
      <w:r w:rsidR="00687DE9" w:rsidRPr="00606F3F">
        <w:rPr>
          <w:rFonts w:ascii="Times New Roman" w:hAnsi="Times New Roman" w:cs="Times New Roman"/>
          <w:vertAlign w:val="subscript"/>
        </w:rPr>
        <w:t>2</w:t>
      </w:r>
      <w:r w:rsidR="00687DE9" w:rsidRPr="00606F3F">
        <w:rPr>
          <w:rFonts w:ascii="Times New Roman" w:hAnsi="Times New Roman" w:cs="Times New Roman"/>
        </w:rPr>
        <w:t xml:space="preserve"> for every 1ml of S</w:t>
      </w:r>
      <w:r w:rsidR="005F56D3" w:rsidRPr="00606F3F">
        <w:rPr>
          <w:rFonts w:ascii="Times New Roman" w:hAnsi="Times New Roman" w:cs="Times New Roman"/>
        </w:rPr>
        <w:t>3</w:t>
      </w:r>
      <w:r w:rsidR="00687DE9" w:rsidRPr="00606F3F">
        <w:rPr>
          <w:rFonts w:ascii="Times New Roman" w:hAnsi="Times New Roman" w:cs="Times New Roman"/>
        </w:rPr>
        <w:t xml:space="preserve"> and cleaned the 15ml tube. We then transferred the contents of the beaker into </w:t>
      </w:r>
      <w:r w:rsidR="005F56D3" w:rsidRPr="00606F3F">
        <w:rPr>
          <w:rFonts w:ascii="Times New Roman" w:hAnsi="Times New Roman" w:cs="Times New Roman"/>
        </w:rPr>
        <w:t>a flask to place it into the 60˚C water for 2 minutes</w:t>
      </w:r>
      <w:r w:rsidR="00687DE9" w:rsidRPr="00606F3F">
        <w:rPr>
          <w:rFonts w:ascii="Times New Roman" w:hAnsi="Times New Roman" w:cs="Times New Roman"/>
        </w:rPr>
        <w:t>.</w:t>
      </w:r>
      <w:r w:rsidR="005F56D3" w:rsidRPr="00606F3F">
        <w:rPr>
          <w:rFonts w:ascii="Times New Roman" w:hAnsi="Times New Roman" w:cs="Times New Roman"/>
        </w:rPr>
        <w:t xml:space="preserve"> After the 2 minutes, we placed the flask into ice and transferred its contents into a cleaned 15ml tube for the GTA to centrifuge at 6000xg for 5 minutes. We then transferred the new supernatant (S4) into a cleaned 15ml tube and discarded the S4</w:t>
      </w:r>
      <w:r w:rsidR="00716A37" w:rsidRPr="00606F3F">
        <w:rPr>
          <w:rFonts w:ascii="Times New Roman" w:hAnsi="Times New Roman" w:cs="Times New Roman"/>
        </w:rPr>
        <w:t xml:space="preserve"> to wash the tube</w:t>
      </w:r>
      <w:r w:rsidR="005F56D3" w:rsidRPr="00606F3F">
        <w:rPr>
          <w:rFonts w:ascii="Times New Roman" w:hAnsi="Times New Roman" w:cs="Times New Roman"/>
        </w:rPr>
        <w:t xml:space="preserve">. We then resuspended the pellet with </w:t>
      </w:r>
      <w:r w:rsidR="00716A37" w:rsidRPr="00606F3F">
        <w:rPr>
          <w:rFonts w:ascii="Times New Roman" w:hAnsi="Times New Roman" w:cs="Times New Roman"/>
        </w:rPr>
        <w:t>a</w:t>
      </w:r>
      <w:r w:rsidR="005F56D3" w:rsidRPr="00606F3F">
        <w:rPr>
          <w:rFonts w:ascii="Times New Roman" w:hAnsi="Times New Roman" w:cs="Times New Roman"/>
        </w:rPr>
        <w:t xml:space="preserve"> third of the volume </w:t>
      </w:r>
      <w:r w:rsidR="00716A37" w:rsidRPr="00606F3F">
        <w:rPr>
          <w:rFonts w:ascii="Times New Roman" w:hAnsi="Times New Roman" w:cs="Times New Roman"/>
        </w:rPr>
        <w:t>of S3 of cold distilled water and handed the 15ml tube with the resuspended pellet to the GTA to centrifuge at 6000xg for 5 minutes. We then transferred the new supernatant (S5) into a cleaned 15ml tube, recorded its value into table 6.1 and discarded the tube with the pellet. We then transferred 10</w:t>
      </w:r>
      <w:r w:rsidR="00716A37" w:rsidRPr="00606F3F">
        <w:rPr>
          <w:rFonts w:ascii="Times New Roman" w:hAnsi="Times New Roman" w:cs="Times New Roman"/>
          <w:lang w:val="el-GR"/>
        </w:rPr>
        <w:t>μ</w:t>
      </w:r>
      <w:r w:rsidR="00716A37" w:rsidRPr="00606F3F">
        <w:rPr>
          <w:rFonts w:ascii="Times New Roman" w:hAnsi="Times New Roman" w:cs="Times New Roman"/>
        </w:rPr>
        <w:t xml:space="preserve">l of S5 into the microcentrifuge tube labeled S5 and returned it to the ice. </w:t>
      </w:r>
      <w:r w:rsidR="007506FB" w:rsidRPr="00606F3F">
        <w:rPr>
          <w:rFonts w:ascii="Times New Roman" w:hAnsi="Times New Roman" w:cs="Times New Roman"/>
        </w:rPr>
        <w:t>We then obtained 5 cuvettes and labeled them 0, S1, S2, S3, S5 respectively. We then transferred 100</w:t>
      </w:r>
      <w:r w:rsidR="007506FB" w:rsidRPr="00606F3F">
        <w:rPr>
          <w:rFonts w:ascii="Times New Roman" w:hAnsi="Times New Roman" w:cs="Times New Roman"/>
          <w:lang w:val="el-GR"/>
        </w:rPr>
        <w:t>μ</w:t>
      </w:r>
      <w:r w:rsidR="007506FB" w:rsidRPr="00606F3F">
        <w:rPr>
          <w:rFonts w:ascii="Times New Roman" w:hAnsi="Times New Roman" w:cs="Times New Roman"/>
        </w:rPr>
        <w:t>l of solution from the microfuges to their corresponding cuvettes. We then quickly transferred 1000</w:t>
      </w:r>
      <w:r w:rsidR="007506FB" w:rsidRPr="00606F3F">
        <w:rPr>
          <w:rFonts w:ascii="Times New Roman" w:hAnsi="Times New Roman" w:cs="Times New Roman"/>
          <w:lang w:val="el-GR"/>
        </w:rPr>
        <w:t>μ</w:t>
      </w:r>
      <w:r w:rsidR="007506FB" w:rsidRPr="00606F3F">
        <w:rPr>
          <w:rFonts w:ascii="Times New Roman" w:hAnsi="Times New Roman" w:cs="Times New Roman"/>
        </w:rPr>
        <w:t xml:space="preserve">l of the Bradford reagent into each cuvette and allowed them to sit at room temperature for 5 minutes. We then </w:t>
      </w:r>
      <w:r w:rsidR="004E412F" w:rsidRPr="00606F3F">
        <w:rPr>
          <w:rFonts w:ascii="Times New Roman" w:hAnsi="Times New Roman" w:cs="Times New Roman"/>
        </w:rPr>
        <w:t xml:space="preserve">wiped down the </w:t>
      </w:r>
      <w:r w:rsidR="004E412F" w:rsidRPr="00606F3F">
        <w:rPr>
          <w:rFonts w:ascii="Times New Roman" w:hAnsi="Times New Roman" w:cs="Times New Roman"/>
        </w:rPr>
        <w:lastRenderedPageBreak/>
        <w:t>cuvette labeled 0 with a Kimwipe and placed it into the spectrophotometer at a wavelength of 595nm to blank the spectrophotometer. We then measured the absorbance of every other cuvette after wiping them down with a Kimwipe and recorded their absorbance into table 6.1.</w:t>
      </w:r>
    </w:p>
    <w:p w14:paraId="6B2F83D7" w14:textId="58F22D97" w:rsidR="00755713" w:rsidRDefault="00755713" w:rsidP="004F3A5C">
      <w:pPr>
        <w:spacing w:line="240" w:lineRule="auto"/>
        <w:rPr>
          <w:rFonts w:ascii="Times New Roman" w:hAnsi="Times New Roman" w:cs="Times New Roman"/>
          <w:b/>
          <w:bCs/>
        </w:rPr>
      </w:pPr>
      <w:r w:rsidRPr="00606F3F">
        <w:rPr>
          <w:rFonts w:ascii="Times New Roman" w:hAnsi="Times New Roman" w:cs="Times New Roman"/>
          <w:b/>
          <w:bCs/>
        </w:rPr>
        <w:t>Results</w:t>
      </w:r>
    </w:p>
    <w:p w14:paraId="5DCBEAFF" w14:textId="77777777" w:rsidR="004F3A5C" w:rsidRPr="00606F3F" w:rsidRDefault="004F3A5C" w:rsidP="004F3A5C">
      <w:pPr>
        <w:spacing w:line="240" w:lineRule="auto"/>
        <w:rPr>
          <w:rFonts w:ascii="Times New Roman" w:hAnsi="Times New Roman" w:cs="Times New Roman"/>
          <w:b/>
          <w:bCs/>
        </w:rPr>
      </w:pPr>
    </w:p>
    <w:p w14:paraId="579AD07C" w14:textId="3DDD8CF0" w:rsidR="00755713" w:rsidRPr="00606F3F" w:rsidRDefault="00755713" w:rsidP="004F3A5C">
      <w:pPr>
        <w:spacing w:line="240" w:lineRule="auto"/>
        <w:rPr>
          <w:rFonts w:ascii="Times New Roman" w:hAnsi="Times New Roman" w:cs="Times New Roman"/>
        </w:rPr>
      </w:pPr>
      <w:r w:rsidRPr="00606F3F">
        <w:rPr>
          <w:rFonts w:ascii="Times New Roman" w:hAnsi="Times New Roman" w:cs="Times New Roman"/>
          <w:noProof/>
        </w:rPr>
        <w:drawing>
          <wp:inline distT="0" distB="0" distL="0" distR="0" wp14:anchorId="7985F68C" wp14:editId="3CE7DF88">
            <wp:extent cx="6248400" cy="3575539"/>
            <wp:effectExtent l="0" t="0" r="12700" b="6350"/>
            <wp:docPr id="1" name="Chart 1">
              <a:extLst xmlns:a="http://schemas.openxmlformats.org/drawingml/2006/main">
                <a:ext uri="{FF2B5EF4-FFF2-40B4-BE49-F238E27FC236}">
                  <a16:creationId xmlns:a16="http://schemas.microsoft.com/office/drawing/2014/main" id="{C4EA8004-B3B2-5C40-B708-0E588500E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Pr="00606F3F">
        <w:rPr>
          <w:rFonts w:ascii="Times New Roman" w:hAnsi="Times New Roman" w:cs="Times New Roman"/>
        </w:rPr>
        <w:t>Figure 6.1. The figure shows how the equation used to calculate concentration from absorbance was obtained using data given to us by the GTA.</w:t>
      </w:r>
    </w:p>
    <w:p w14:paraId="38A6ED55" w14:textId="042F3680" w:rsidR="00755713" w:rsidRPr="00606F3F" w:rsidRDefault="00755713" w:rsidP="004F3A5C">
      <w:pPr>
        <w:spacing w:line="240" w:lineRule="auto"/>
        <w:rPr>
          <w:rFonts w:ascii="Times New Roman" w:hAnsi="Times New Roman" w:cs="Times New Roman"/>
        </w:rPr>
      </w:pPr>
    </w:p>
    <w:p w14:paraId="224A8EAA" w14:textId="2C47B3E2" w:rsidR="00DD147F" w:rsidRPr="00606F3F" w:rsidRDefault="00DD147F" w:rsidP="004F3A5C">
      <w:pPr>
        <w:spacing w:line="240" w:lineRule="auto"/>
        <w:rPr>
          <w:rFonts w:ascii="Times New Roman" w:hAnsi="Times New Roman" w:cs="Times New Roman"/>
        </w:rPr>
      </w:pPr>
      <w:r w:rsidRPr="00606F3F">
        <w:rPr>
          <w:rFonts w:ascii="Times New Roman" w:hAnsi="Times New Roman" w:cs="Times New Roman"/>
        </w:rPr>
        <w:t>Table 6.1. Change in protein concentration and total protein with their calculations included.</w:t>
      </w:r>
    </w:p>
    <w:tbl>
      <w:tblPr>
        <w:tblW w:w="104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45"/>
        <w:gridCol w:w="1424"/>
        <w:gridCol w:w="1659"/>
        <w:gridCol w:w="2190"/>
        <w:gridCol w:w="980"/>
        <w:gridCol w:w="1589"/>
      </w:tblGrid>
      <w:tr w:rsidR="000B396D" w:rsidRPr="00606F3F" w14:paraId="132DA1A5" w14:textId="77777777" w:rsidTr="004F3A5C">
        <w:trPr>
          <w:trHeight w:val="337"/>
        </w:trPr>
        <w:tc>
          <w:tcPr>
            <w:tcW w:w="1524" w:type="dxa"/>
            <w:shd w:val="clear" w:color="000000" w:fill="000000"/>
            <w:vAlign w:val="center"/>
          </w:tcPr>
          <w:p w14:paraId="281178E2" w14:textId="588B2715" w:rsidR="000B396D" w:rsidRPr="00606F3F" w:rsidRDefault="000B396D" w:rsidP="004F3A5C">
            <w:pPr>
              <w:spacing w:line="240" w:lineRule="auto"/>
              <w:jc w:val="center"/>
              <w:rPr>
                <w:rFonts w:ascii="Times New Roman" w:eastAsia="Times New Roman" w:hAnsi="Times New Roman" w:cs="Times New Roman"/>
                <w:b/>
                <w:bCs/>
                <w:color w:val="FFFFFF"/>
              </w:rPr>
            </w:pPr>
            <w:r w:rsidRPr="00606F3F">
              <w:rPr>
                <w:rFonts w:ascii="Times New Roman" w:hAnsi="Times New Roman" w:cs="Times New Roman"/>
                <w:b/>
                <w:bCs/>
                <w:color w:val="FFFFFF"/>
              </w:rPr>
              <w:t>Supernatant</w:t>
            </w:r>
          </w:p>
        </w:tc>
        <w:tc>
          <w:tcPr>
            <w:tcW w:w="1045" w:type="dxa"/>
            <w:shd w:val="clear" w:color="000000" w:fill="000000"/>
            <w:noWrap/>
            <w:vAlign w:val="center"/>
            <w:hideMark/>
          </w:tcPr>
          <w:p w14:paraId="0740D229" w14:textId="3482ED39" w:rsidR="000B396D" w:rsidRPr="00606F3F" w:rsidRDefault="000B396D" w:rsidP="004F3A5C">
            <w:pPr>
              <w:spacing w:line="240" w:lineRule="auto"/>
              <w:jc w:val="center"/>
              <w:rPr>
                <w:rFonts w:ascii="Times New Roman" w:eastAsia="Times New Roman" w:hAnsi="Times New Roman" w:cs="Times New Roman"/>
                <w:b/>
                <w:bCs/>
                <w:color w:val="FFFFFF"/>
              </w:rPr>
            </w:pPr>
            <w:r w:rsidRPr="00606F3F">
              <w:rPr>
                <w:rFonts w:ascii="Times New Roman" w:hAnsi="Times New Roman" w:cs="Times New Roman"/>
                <w:b/>
                <w:bCs/>
                <w:color w:val="FFFFFF"/>
              </w:rPr>
              <w:t>Volume</w:t>
            </w:r>
          </w:p>
        </w:tc>
        <w:tc>
          <w:tcPr>
            <w:tcW w:w="1424" w:type="dxa"/>
            <w:shd w:val="clear" w:color="000000" w:fill="000000"/>
            <w:noWrap/>
            <w:vAlign w:val="center"/>
            <w:hideMark/>
          </w:tcPr>
          <w:p w14:paraId="5CCB2272" w14:textId="5533B927" w:rsidR="000B396D" w:rsidRPr="00606F3F" w:rsidRDefault="000B396D" w:rsidP="004F3A5C">
            <w:pPr>
              <w:spacing w:line="240" w:lineRule="auto"/>
              <w:jc w:val="center"/>
              <w:rPr>
                <w:rFonts w:ascii="Times New Roman" w:eastAsia="Times New Roman" w:hAnsi="Times New Roman" w:cs="Times New Roman"/>
                <w:b/>
                <w:bCs/>
                <w:color w:val="FFFFFF"/>
              </w:rPr>
            </w:pPr>
            <w:r w:rsidRPr="00606F3F">
              <w:rPr>
                <w:rFonts w:ascii="Times New Roman" w:hAnsi="Times New Roman" w:cs="Times New Roman"/>
                <w:b/>
                <w:bCs/>
                <w:color w:val="FFFFFF"/>
              </w:rPr>
              <w:t>Bradford absorbance</w:t>
            </w:r>
          </w:p>
        </w:tc>
        <w:tc>
          <w:tcPr>
            <w:tcW w:w="1659" w:type="dxa"/>
            <w:shd w:val="clear" w:color="000000" w:fill="000000"/>
            <w:noWrap/>
            <w:vAlign w:val="center"/>
            <w:hideMark/>
          </w:tcPr>
          <w:p w14:paraId="77F5480D" w14:textId="536F49A8" w:rsidR="000B396D" w:rsidRPr="00606F3F" w:rsidRDefault="000B396D" w:rsidP="004F3A5C">
            <w:pPr>
              <w:spacing w:line="240" w:lineRule="auto"/>
              <w:jc w:val="center"/>
              <w:rPr>
                <w:rFonts w:ascii="Times New Roman" w:eastAsia="Times New Roman" w:hAnsi="Times New Roman" w:cs="Times New Roman"/>
                <w:b/>
                <w:bCs/>
                <w:color w:val="FFFFFF"/>
              </w:rPr>
            </w:pPr>
            <w:r w:rsidRPr="00606F3F">
              <w:rPr>
                <w:rFonts w:ascii="Times New Roman" w:hAnsi="Times New Roman" w:cs="Times New Roman"/>
                <w:b/>
                <w:bCs/>
                <w:color w:val="FFFFFF"/>
              </w:rPr>
              <w:t>Protein concentration</w:t>
            </w:r>
          </w:p>
        </w:tc>
        <w:tc>
          <w:tcPr>
            <w:tcW w:w="2190" w:type="dxa"/>
            <w:shd w:val="clear" w:color="000000" w:fill="000000"/>
            <w:noWrap/>
            <w:vAlign w:val="center"/>
            <w:hideMark/>
          </w:tcPr>
          <w:p w14:paraId="17DA165B" w14:textId="77777777" w:rsidR="000B396D" w:rsidRPr="00606F3F" w:rsidRDefault="000B396D" w:rsidP="004F3A5C">
            <w:pPr>
              <w:spacing w:line="240" w:lineRule="auto"/>
              <w:jc w:val="center"/>
              <w:rPr>
                <w:rFonts w:ascii="Times New Roman" w:eastAsia="Times New Roman" w:hAnsi="Times New Roman" w:cs="Times New Roman"/>
                <w:b/>
                <w:bCs/>
                <w:color w:val="FFFFFF"/>
              </w:rPr>
            </w:pPr>
            <w:r w:rsidRPr="00606F3F">
              <w:rPr>
                <w:rFonts w:ascii="Times New Roman" w:eastAsia="Times New Roman" w:hAnsi="Times New Roman" w:cs="Times New Roman"/>
                <w:b/>
                <w:bCs/>
                <w:color w:val="FFFFFF"/>
              </w:rPr>
              <w:t>Equations used for protein concentration calculation</w:t>
            </w:r>
          </w:p>
        </w:tc>
        <w:tc>
          <w:tcPr>
            <w:tcW w:w="980" w:type="dxa"/>
            <w:shd w:val="clear" w:color="000000" w:fill="000000"/>
            <w:noWrap/>
            <w:vAlign w:val="center"/>
            <w:hideMark/>
          </w:tcPr>
          <w:p w14:paraId="24986FCF" w14:textId="6235E7EF" w:rsidR="000B396D" w:rsidRPr="00606F3F" w:rsidRDefault="000B396D" w:rsidP="004F3A5C">
            <w:pPr>
              <w:spacing w:line="240" w:lineRule="auto"/>
              <w:jc w:val="center"/>
              <w:rPr>
                <w:rFonts w:ascii="Times New Roman" w:eastAsia="Times New Roman" w:hAnsi="Times New Roman" w:cs="Times New Roman"/>
                <w:b/>
                <w:bCs/>
                <w:color w:val="FFFFFF"/>
              </w:rPr>
            </w:pPr>
            <w:r w:rsidRPr="00606F3F">
              <w:rPr>
                <w:rFonts w:ascii="Times New Roman" w:eastAsia="Times New Roman" w:hAnsi="Times New Roman" w:cs="Times New Roman"/>
                <w:b/>
                <w:bCs/>
                <w:color w:val="FFFFFF"/>
              </w:rPr>
              <w:t>Total protein</w:t>
            </w:r>
          </w:p>
        </w:tc>
        <w:tc>
          <w:tcPr>
            <w:tcW w:w="1589" w:type="dxa"/>
            <w:shd w:val="clear" w:color="000000" w:fill="000000"/>
            <w:noWrap/>
            <w:vAlign w:val="center"/>
            <w:hideMark/>
          </w:tcPr>
          <w:p w14:paraId="07062E5F" w14:textId="77777777" w:rsidR="000B396D" w:rsidRPr="00606F3F" w:rsidRDefault="000B396D" w:rsidP="004F3A5C">
            <w:pPr>
              <w:spacing w:line="240" w:lineRule="auto"/>
              <w:jc w:val="center"/>
              <w:rPr>
                <w:rFonts w:ascii="Times New Roman" w:eastAsia="Times New Roman" w:hAnsi="Times New Roman" w:cs="Times New Roman"/>
                <w:b/>
                <w:bCs/>
                <w:color w:val="FFFFFF"/>
              </w:rPr>
            </w:pPr>
            <w:r w:rsidRPr="00606F3F">
              <w:rPr>
                <w:rFonts w:ascii="Times New Roman" w:eastAsia="Times New Roman" w:hAnsi="Times New Roman" w:cs="Times New Roman"/>
                <w:b/>
                <w:bCs/>
                <w:color w:val="FFFFFF"/>
              </w:rPr>
              <w:t>Equations used for total protein calculation</w:t>
            </w:r>
          </w:p>
        </w:tc>
      </w:tr>
      <w:tr w:rsidR="00A41987" w:rsidRPr="00606F3F" w14:paraId="04DAB0A0" w14:textId="77777777" w:rsidTr="004F3A5C">
        <w:trPr>
          <w:trHeight w:val="337"/>
        </w:trPr>
        <w:tc>
          <w:tcPr>
            <w:tcW w:w="1524" w:type="dxa"/>
            <w:shd w:val="clear" w:color="D9D9D9" w:fill="D9D9D9"/>
          </w:tcPr>
          <w:p w14:paraId="4A136B38" w14:textId="2B8ADE8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w:t>
            </w:r>
          </w:p>
        </w:tc>
        <w:tc>
          <w:tcPr>
            <w:tcW w:w="1045" w:type="dxa"/>
            <w:shd w:val="clear" w:color="D9D9D9" w:fill="D9D9D9"/>
            <w:noWrap/>
            <w:vAlign w:val="center"/>
            <w:hideMark/>
          </w:tcPr>
          <w:p w14:paraId="589EF415" w14:textId="41573830"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w:t>
            </w:r>
          </w:p>
        </w:tc>
        <w:tc>
          <w:tcPr>
            <w:tcW w:w="1424" w:type="dxa"/>
            <w:shd w:val="clear" w:color="D9D9D9" w:fill="D9D9D9"/>
            <w:noWrap/>
            <w:vAlign w:val="center"/>
            <w:hideMark/>
          </w:tcPr>
          <w:p w14:paraId="6506ABDC"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w:t>
            </w:r>
          </w:p>
        </w:tc>
        <w:tc>
          <w:tcPr>
            <w:tcW w:w="1659" w:type="dxa"/>
            <w:shd w:val="clear" w:color="D9D9D9" w:fill="D9D9D9"/>
            <w:noWrap/>
            <w:vAlign w:val="center"/>
            <w:hideMark/>
          </w:tcPr>
          <w:p w14:paraId="4BFBF5C8"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-0.0903</w:t>
            </w:r>
          </w:p>
        </w:tc>
        <w:tc>
          <w:tcPr>
            <w:tcW w:w="2190" w:type="dxa"/>
            <w:shd w:val="clear" w:color="D9D9D9" w:fill="D9D9D9"/>
            <w:noWrap/>
            <w:vAlign w:val="center"/>
            <w:hideMark/>
          </w:tcPr>
          <w:p w14:paraId="1C10D1D9"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=0.5301*B2-0.0903</w:t>
            </w:r>
          </w:p>
        </w:tc>
        <w:tc>
          <w:tcPr>
            <w:tcW w:w="980" w:type="dxa"/>
            <w:shd w:val="clear" w:color="D9D9D9" w:fill="D9D9D9"/>
            <w:noWrap/>
            <w:vAlign w:val="center"/>
            <w:hideMark/>
          </w:tcPr>
          <w:p w14:paraId="4C4F43A7"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w:t>
            </w:r>
          </w:p>
        </w:tc>
        <w:tc>
          <w:tcPr>
            <w:tcW w:w="1589" w:type="dxa"/>
            <w:shd w:val="clear" w:color="D9D9D9" w:fill="D9D9D9"/>
            <w:noWrap/>
            <w:vAlign w:val="center"/>
            <w:hideMark/>
          </w:tcPr>
          <w:p w14:paraId="17E344FF"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=C2*A2</w:t>
            </w:r>
          </w:p>
        </w:tc>
      </w:tr>
      <w:tr w:rsidR="00A41987" w:rsidRPr="00606F3F" w14:paraId="599C00BC" w14:textId="77777777" w:rsidTr="004F3A5C">
        <w:trPr>
          <w:trHeight w:val="337"/>
        </w:trPr>
        <w:tc>
          <w:tcPr>
            <w:tcW w:w="1524" w:type="dxa"/>
          </w:tcPr>
          <w:p w14:paraId="6D79C307" w14:textId="5FB27D55"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S1</w:t>
            </w:r>
          </w:p>
        </w:tc>
        <w:tc>
          <w:tcPr>
            <w:tcW w:w="1045" w:type="dxa"/>
            <w:shd w:val="clear" w:color="auto" w:fill="auto"/>
            <w:noWrap/>
            <w:vAlign w:val="center"/>
            <w:hideMark/>
          </w:tcPr>
          <w:p w14:paraId="54B69043" w14:textId="66051EC1"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3.5</w:t>
            </w:r>
          </w:p>
        </w:tc>
        <w:tc>
          <w:tcPr>
            <w:tcW w:w="1424" w:type="dxa"/>
            <w:shd w:val="clear" w:color="auto" w:fill="auto"/>
            <w:noWrap/>
            <w:vAlign w:val="center"/>
            <w:hideMark/>
          </w:tcPr>
          <w:p w14:paraId="7AC945A2"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0.569</w:t>
            </w:r>
          </w:p>
        </w:tc>
        <w:tc>
          <w:tcPr>
            <w:tcW w:w="1659" w:type="dxa"/>
            <w:shd w:val="clear" w:color="auto" w:fill="auto"/>
            <w:noWrap/>
            <w:vAlign w:val="center"/>
            <w:hideMark/>
          </w:tcPr>
          <w:p w14:paraId="16815C41"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0.2113269</w:t>
            </w:r>
          </w:p>
        </w:tc>
        <w:tc>
          <w:tcPr>
            <w:tcW w:w="2190" w:type="dxa"/>
            <w:shd w:val="clear" w:color="auto" w:fill="auto"/>
            <w:noWrap/>
            <w:vAlign w:val="center"/>
            <w:hideMark/>
          </w:tcPr>
          <w:p w14:paraId="7BBCDB96"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=0.5301*B3-0.0903</w:t>
            </w:r>
          </w:p>
        </w:tc>
        <w:tc>
          <w:tcPr>
            <w:tcW w:w="980" w:type="dxa"/>
            <w:shd w:val="clear" w:color="auto" w:fill="auto"/>
            <w:noWrap/>
            <w:vAlign w:val="center"/>
            <w:hideMark/>
          </w:tcPr>
          <w:p w14:paraId="17410F9E"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0.7396</w:t>
            </w:r>
          </w:p>
        </w:tc>
        <w:tc>
          <w:tcPr>
            <w:tcW w:w="1589" w:type="dxa"/>
            <w:shd w:val="clear" w:color="auto" w:fill="auto"/>
            <w:noWrap/>
            <w:vAlign w:val="center"/>
            <w:hideMark/>
          </w:tcPr>
          <w:p w14:paraId="3600D945"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=C3*A3</w:t>
            </w:r>
          </w:p>
        </w:tc>
      </w:tr>
      <w:tr w:rsidR="00A41987" w:rsidRPr="00606F3F" w14:paraId="3A55A5BE" w14:textId="77777777" w:rsidTr="004F3A5C">
        <w:trPr>
          <w:trHeight w:val="337"/>
        </w:trPr>
        <w:tc>
          <w:tcPr>
            <w:tcW w:w="1524" w:type="dxa"/>
            <w:shd w:val="clear" w:color="D9D9D9" w:fill="D9D9D9"/>
          </w:tcPr>
          <w:p w14:paraId="5A1319ED" w14:textId="6C250783"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S2</w:t>
            </w:r>
          </w:p>
        </w:tc>
        <w:tc>
          <w:tcPr>
            <w:tcW w:w="1045" w:type="dxa"/>
            <w:shd w:val="clear" w:color="D9D9D9" w:fill="D9D9D9"/>
            <w:noWrap/>
            <w:vAlign w:val="center"/>
            <w:hideMark/>
          </w:tcPr>
          <w:p w14:paraId="50D50FE0" w14:textId="733BD97A"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2</w:t>
            </w:r>
          </w:p>
        </w:tc>
        <w:tc>
          <w:tcPr>
            <w:tcW w:w="1424" w:type="dxa"/>
            <w:shd w:val="clear" w:color="D9D9D9" w:fill="D9D9D9"/>
            <w:noWrap/>
            <w:vAlign w:val="center"/>
            <w:hideMark/>
          </w:tcPr>
          <w:p w14:paraId="18CEED94"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1.124</w:t>
            </w:r>
          </w:p>
        </w:tc>
        <w:tc>
          <w:tcPr>
            <w:tcW w:w="1659" w:type="dxa"/>
            <w:shd w:val="clear" w:color="D9D9D9" w:fill="D9D9D9"/>
            <w:noWrap/>
            <w:vAlign w:val="center"/>
            <w:hideMark/>
          </w:tcPr>
          <w:p w14:paraId="557CFB24"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0.5055324</w:t>
            </w:r>
          </w:p>
        </w:tc>
        <w:tc>
          <w:tcPr>
            <w:tcW w:w="2190" w:type="dxa"/>
            <w:shd w:val="clear" w:color="D9D9D9" w:fill="D9D9D9"/>
            <w:noWrap/>
            <w:vAlign w:val="center"/>
            <w:hideMark/>
          </w:tcPr>
          <w:p w14:paraId="36BB6CA5"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=0.5301*B4-0.0904</w:t>
            </w:r>
          </w:p>
        </w:tc>
        <w:tc>
          <w:tcPr>
            <w:tcW w:w="980" w:type="dxa"/>
            <w:shd w:val="clear" w:color="D9D9D9" w:fill="D9D9D9"/>
            <w:noWrap/>
            <w:vAlign w:val="center"/>
            <w:hideMark/>
          </w:tcPr>
          <w:p w14:paraId="4F43C43E"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1.0111</w:t>
            </w:r>
          </w:p>
        </w:tc>
        <w:tc>
          <w:tcPr>
            <w:tcW w:w="1589" w:type="dxa"/>
            <w:shd w:val="clear" w:color="D9D9D9" w:fill="D9D9D9"/>
            <w:noWrap/>
            <w:vAlign w:val="center"/>
            <w:hideMark/>
          </w:tcPr>
          <w:p w14:paraId="75CC513E"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=C4*A4</w:t>
            </w:r>
          </w:p>
        </w:tc>
      </w:tr>
      <w:tr w:rsidR="00A41987" w:rsidRPr="00606F3F" w14:paraId="3CD7E06A" w14:textId="77777777" w:rsidTr="004F3A5C">
        <w:trPr>
          <w:trHeight w:val="337"/>
        </w:trPr>
        <w:tc>
          <w:tcPr>
            <w:tcW w:w="1524" w:type="dxa"/>
          </w:tcPr>
          <w:p w14:paraId="236BAE35" w14:textId="4617FA45"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S3</w:t>
            </w:r>
          </w:p>
        </w:tc>
        <w:tc>
          <w:tcPr>
            <w:tcW w:w="1045" w:type="dxa"/>
            <w:shd w:val="clear" w:color="auto" w:fill="auto"/>
            <w:noWrap/>
            <w:vAlign w:val="center"/>
            <w:hideMark/>
          </w:tcPr>
          <w:p w14:paraId="02C44B5C" w14:textId="29D675A3"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3.25</w:t>
            </w:r>
          </w:p>
        </w:tc>
        <w:tc>
          <w:tcPr>
            <w:tcW w:w="1424" w:type="dxa"/>
            <w:shd w:val="clear" w:color="auto" w:fill="auto"/>
            <w:noWrap/>
            <w:vAlign w:val="center"/>
            <w:hideMark/>
          </w:tcPr>
          <w:p w14:paraId="3F8BBA06"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0.692</w:t>
            </w:r>
          </w:p>
        </w:tc>
        <w:tc>
          <w:tcPr>
            <w:tcW w:w="1659" w:type="dxa"/>
            <w:shd w:val="clear" w:color="auto" w:fill="auto"/>
            <w:noWrap/>
            <w:vAlign w:val="center"/>
            <w:hideMark/>
          </w:tcPr>
          <w:p w14:paraId="6E6C5B76"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0.2765292</w:t>
            </w:r>
          </w:p>
        </w:tc>
        <w:tc>
          <w:tcPr>
            <w:tcW w:w="2190" w:type="dxa"/>
            <w:shd w:val="clear" w:color="auto" w:fill="auto"/>
            <w:noWrap/>
            <w:vAlign w:val="center"/>
            <w:hideMark/>
          </w:tcPr>
          <w:p w14:paraId="4DFDA232"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=0.5301*B5-0.0904</w:t>
            </w:r>
          </w:p>
        </w:tc>
        <w:tc>
          <w:tcPr>
            <w:tcW w:w="980" w:type="dxa"/>
            <w:shd w:val="clear" w:color="auto" w:fill="auto"/>
            <w:noWrap/>
            <w:vAlign w:val="center"/>
            <w:hideMark/>
          </w:tcPr>
          <w:p w14:paraId="16443A66"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0.8987</w:t>
            </w:r>
          </w:p>
        </w:tc>
        <w:tc>
          <w:tcPr>
            <w:tcW w:w="1589" w:type="dxa"/>
            <w:shd w:val="clear" w:color="auto" w:fill="auto"/>
            <w:noWrap/>
            <w:vAlign w:val="center"/>
            <w:hideMark/>
          </w:tcPr>
          <w:p w14:paraId="5281138D"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=C5*A5</w:t>
            </w:r>
          </w:p>
        </w:tc>
      </w:tr>
      <w:tr w:rsidR="00A41987" w:rsidRPr="00606F3F" w14:paraId="0FEED6B6" w14:textId="77777777" w:rsidTr="004F3A5C">
        <w:trPr>
          <w:trHeight w:val="337"/>
        </w:trPr>
        <w:tc>
          <w:tcPr>
            <w:tcW w:w="1524" w:type="dxa"/>
            <w:shd w:val="clear" w:color="D9D9D9" w:fill="D9D9D9"/>
          </w:tcPr>
          <w:p w14:paraId="23B44197" w14:textId="10E5C6DF"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S5</w:t>
            </w:r>
          </w:p>
        </w:tc>
        <w:tc>
          <w:tcPr>
            <w:tcW w:w="1045" w:type="dxa"/>
            <w:shd w:val="clear" w:color="D9D9D9" w:fill="D9D9D9"/>
            <w:noWrap/>
            <w:vAlign w:val="center"/>
            <w:hideMark/>
          </w:tcPr>
          <w:p w14:paraId="40C91454" w14:textId="7506DF5F"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2</w:t>
            </w:r>
          </w:p>
        </w:tc>
        <w:tc>
          <w:tcPr>
            <w:tcW w:w="1424" w:type="dxa"/>
            <w:shd w:val="clear" w:color="D9D9D9" w:fill="D9D9D9"/>
            <w:noWrap/>
            <w:vAlign w:val="center"/>
            <w:hideMark/>
          </w:tcPr>
          <w:p w14:paraId="7D1DC1D7"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0.51</w:t>
            </w:r>
          </w:p>
        </w:tc>
        <w:tc>
          <w:tcPr>
            <w:tcW w:w="1659" w:type="dxa"/>
            <w:shd w:val="clear" w:color="D9D9D9" w:fill="D9D9D9"/>
            <w:noWrap/>
            <w:vAlign w:val="center"/>
            <w:hideMark/>
          </w:tcPr>
          <w:p w14:paraId="79A24173"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0.180051</w:t>
            </w:r>
          </w:p>
        </w:tc>
        <w:tc>
          <w:tcPr>
            <w:tcW w:w="2190" w:type="dxa"/>
            <w:shd w:val="clear" w:color="D9D9D9" w:fill="D9D9D9"/>
            <w:noWrap/>
            <w:vAlign w:val="center"/>
            <w:hideMark/>
          </w:tcPr>
          <w:p w14:paraId="60B5CBCA"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=0.5301*B6-0.0904</w:t>
            </w:r>
          </w:p>
        </w:tc>
        <w:tc>
          <w:tcPr>
            <w:tcW w:w="980" w:type="dxa"/>
            <w:shd w:val="clear" w:color="D9D9D9" w:fill="D9D9D9"/>
            <w:noWrap/>
            <w:vAlign w:val="center"/>
            <w:hideMark/>
          </w:tcPr>
          <w:p w14:paraId="3957FDB1"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0.3601</w:t>
            </w:r>
          </w:p>
        </w:tc>
        <w:tc>
          <w:tcPr>
            <w:tcW w:w="1589" w:type="dxa"/>
            <w:shd w:val="clear" w:color="D9D9D9" w:fill="D9D9D9"/>
            <w:noWrap/>
            <w:vAlign w:val="center"/>
            <w:hideMark/>
          </w:tcPr>
          <w:p w14:paraId="7FAC4C0F" w14:textId="77777777" w:rsidR="00A41987" w:rsidRPr="00606F3F" w:rsidRDefault="00A41987" w:rsidP="004F3A5C">
            <w:pPr>
              <w:spacing w:line="240" w:lineRule="auto"/>
              <w:jc w:val="center"/>
              <w:rPr>
                <w:rFonts w:ascii="Times New Roman" w:eastAsia="Times New Roman" w:hAnsi="Times New Roman" w:cs="Times New Roman"/>
                <w:color w:val="000000"/>
              </w:rPr>
            </w:pPr>
            <w:r w:rsidRPr="00606F3F">
              <w:rPr>
                <w:rFonts w:ascii="Times New Roman" w:eastAsia="Times New Roman" w:hAnsi="Times New Roman" w:cs="Times New Roman"/>
                <w:color w:val="000000"/>
              </w:rPr>
              <w:t>=C6*A6</w:t>
            </w:r>
          </w:p>
        </w:tc>
      </w:tr>
    </w:tbl>
    <w:p w14:paraId="4A64FBA7" w14:textId="251C8FD8" w:rsidR="00755713" w:rsidRPr="00606F3F" w:rsidRDefault="00755713" w:rsidP="00606F3F">
      <w:pPr>
        <w:rPr>
          <w:rFonts w:ascii="Times New Roman" w:hAnsi="Times New Roman" w:cs="Times New Roman"/>
        </w:rPr>
      </w:pPr>
    </w:p>
    <w:p w14:paraId="1114ECA5" w14:textId="77777777" w:rsidR="004F3A5C" w:rsidRDefault="004F3A5C" w:rsidP="00606F3F">
      <w:pPr>
        <w:rPr>
          <w:rFonts w:ascii="Times New Roman" w:hAnsi="Times New Roman" w:cs="Times New Roman"/>
          <w:b/>
          <w:bCs/>
        </w:rPr>
      </w:pPr>
    </w:p>
    <w:p w14:paraId="53C70A30" w14:textId="1AC4F5C3" w:rsidR="0042093D" w:rsidRPr="00606F3F" w:rsidRDefault="0042093D" w:rsidP="00606F3F">
      <w:pPr>
        <w:rPr>
          <w:rFonts w:ascii="Times New Roman" w:hAnsi="Times New Roman" w:cs="Times New Roman"/>
          <w:b/>
          <w:bCs/>
        </w:rPr>
      </w:pPr>
      <w:r w:rsidRPr="00606F3F">
        <w:rPr>
          <w:rFonts w:ascii="Times New Roman" w:hAnsi="Times New Roman" w:cs="Times New Roman"/>
          <w:b/>
          <w:bCs/>
        </w:rPr>
        <w:lastRenderedPageBreak/>
        <w:t>Conclusion</w:t>
      </w:r>
    </w:p>
    <w:p w14:paraId="0BBF9720" w14:textId="71DEDC86" w:rsidR="0042093D" w:rsidRPr="00606F3F" w:rsidRDefault="0042093D" w:rsidP="00606F3F">
      <w:pPr>
        <w:rPr>
          <w:rFonts w:ascii="Times New Roman" w:hAnsi="Times New Roman" w:cs="Times New Roman"/>
        </w:rPr>
      </w:pPr>
      <w:r w:rsidRPr="00606F3F">
        <w:rPr>
          <w:rFonts w:ascii="Times New Roman" w:hAnsi="Times New Roman" w:cs="Times New Roman"/>
        </w:rPr>
        <w:tab/>
      </w:r>
      <w:r w:rsidR="00BF7195" w:rsidRPr="00606F3F">
        <w:rPr>
          <w:rFonts w:ascii="Times New Roman" w:hAnsi="Times New Roman" w:cs="Times New Roman"/>
        </w:rPr>
        <w:t xml:space="preserve">The results show </w:t>
      </w:r>
      <w:r w:rsidR="003910AC" w:rsidRPr="00606F3F">
        <w:rPr>
          <w:rFonts w:ascii="Times New Roman" w:hAnsi="Times New Roman" w:cs="Times New Roman"/>
        </w:rPr>
        <w:t>that some steps did increase the protein concentration while some decreased the protein concentration and that the total protein content is largely unrelated to the protein concentration.</w:t>
      </w:r>
      <w:r w:rsidR="00DF769A" w:rsidRPr="00606F3F">
        <w:rPr>
          <w:rFonts w:ascii="Times New Roman" w:hAnsi="Times New Roman" w:cs="Times New Roman"/>
        </w:rPr>
        <w:t xml:space="preserve"> Our results had the total protein increase from the original for the first two supernatants and end with 48.7% of the initial amount of protein.</w:t>
      </w:r>
      <w:r w:rsidR="003910AC" w:rsidRPr="00606F3F">
        <w:rPr>
          <w:rFonts w:ascii="Times New Roman" w:hAnsi="Times New Roman" w:cs="Times New Roman"/>
        </w:rPr>
        <w:t xml:space="preserve"> The results do not support the hypothesis as protein concentration fluctuated throughout the steps. </w:t>
      </w:r>
      <w:r w:rsidR="00E87F91" w:rsidRPr="00606F3F">
        <w:rPr>
          <w:rFonts w:ascii="Times New Roman" w:hAnsi="Times New Roman" w:cs="Times New Roman"/>
        </w:rPr>
        <w:t xml:space="preserve">Literature says that precipitation is an effective way of concentrating enzymes, however, in our experiment concentration did not consistently go up with each precipitation step (Chaplin, 2014). </w:t>
      </w:r>
      <w:r w:rsidR="00684F56" w:rsidRPr="00606F3F">
        <w:rPr>
          <w:rFonts w:ascii="Times New Roman" w:hAnsi="Times New Roman" w:cs="Times New Roman"/>
        </w:rPr>
        <w:t>Literature also says that enzyme purification can be achieved with centrifugation, but in our experiment, centrifugation greatly reduced our protein concentration (</w:t>
      </w:r>
      <w:proofErr w:type="spellStart"/>
      <w:r w:rsidR="00684F56" w:rsidRPr="00606F3F">
        <w:rPr>
          <w:rFonts w:ascii="Times New Roman" w:hAnsi="Times New Roman" w:cs="Times New Roman"/>
        </w:rPr>
        <w:t>Tymoczko</w:t>
      </w:r>
      <w:proofErr w:type="spellEnd"/>
      <w:r w:rsidR="00684F56" w:rsidRPr="00606F3F">
        <w:rPr>
          <w:rFonts w:ascii="Times New Roman" w:hAnsi="Times New Roman" w:cs="Times New Roman"/>
        </w:rPr>
        <w:t>, 2002).</w:t>
      </w:r>
      <w:r w:rsidR="00CB0C39" w:rsidRPr="00606F3F">
        <w:rPr>
          <w:rFonts w:ascii="Times New Roman" w:hAnsi="Times New Roman" w:cs="Times New Roman"/>
        </w:rPr>
        <w:t xml:space="preserve"> At the end of the experiment, we ended up with a protein concentration that was only 85.2% as concentrated compared to the initial concentration. MnCl2 precipitation was the most effective step during our experiment, but that is likely because it is data acquired from another group. Excluding MnCl2 precipitation, 0.5ml of </w:t>
      </w:r>
      <w:r w:rsidR="001C4D23" w:rsidRPr="00606F3F">
        <w:rPr>
          <w:rFonts w:ascii="Times New Roman" w:hAnsi="Times New Roman" w:cs="Times New Roman"/>
        </w:rPr>
        <w:t>(NH4)2SO4 per ml of supernatant was the most effective step. However, simply repeating these steps would not increase the purity of because the step would have already removed most of the impurities it could.</w:t>
      </w:r>
    </w:p>
    <w:p w14:paraId="3979858D" w14:textId="6AC72F42" w:rsidR="00684F56" w:rsidRDefault="00684F56" w:rsidP="00606F3F">
      <w:pPr>
        <w:rPr>
          <w:rFonts w:ascii="Times New Roman" w:hAnsi="Times New Roman" w:cs="Times New Roman"/>
        </w:rPr>
      </w:pPr>
      <w:r w:rsidRPr="00606F3F">
        <w:rPr>
          <w:rFonts w:ascii="Times New Roman" w:hAnsi="Times New Roman" w:cs="Times New Roman"/>
        </w:rPr>
        <w:tab/>
        <w:t xml:space="preserve">In this experiment we were limited by our ability to separate the supernatant and the pellet properly, in many cases the pellet was not completely solid and may have transferred some of the pellet when we were attempting to transfer the supernatant. We </w:t>
      </w:r>
      <w:r w:rsidR="00A41987" w:rsidRPr="00606F3F">
        <w:rPr>
          <w:rFonts w:ascii="Times New Roman" w:hAnsi="Times New Roman" w:cs="Times New Roman"/>
        </w:rPr>
        <w:t>had also forgotten to take a sample of S2 so we had to acquire the data from a different group who may have had results that greatly differed from our results</w:t>
      </w:r>
      <w:r w:rsidR="005E2F4C" w:rsidRPr="00606F3F">
        <w:rPr>
          <w:rFonts w:ascii="Times New Roman" w:hAnsi="Times New Roman" w:cs="Times New Roman"/>
        </w:rPr>
        <w:t xml:space="preserve">. </w:t>
      </w:r>
      <w:r w:rsidR="00C60353" w:rsidRPr="00606F3F">
        <w:rPr>
          <w:rFonts w:ascii="Times New Roman" w:hAnsi="Times New Roman" w:cs="Times New Roman"/>
        </w:rPr>
        <w:t>An improvement that could have been made to the experiment would be to increase the time spent in the centrifuge in order to better compact the pellets to minimize any pellet mixing with the supernatant when we transferred the supernatant.</w:t>
      </w:r>
      <w:r w:rsidR="001C4D23" w:rsidRPr="00606F3F">
        <w:rPr>
          <w:rFonts w:ascii="Times New Roman" w:hAnsi="Times New Roman" w:cs="Times New Roman"/>
        </w:rPr>
        <w:t xml:space="preserve"> Under the </w:t>
      </w:r>
      <w:r w:rsidR="001C4D23" w:rsidRPr="00606F3F">
        <w:rPr>
          <w:rFonts w:ascii="Times New Roman" w:hAnsi="Times New Roman" w:cs="Times New Roman"/>
        </w:rPr>
        <w:lastRenderedPageBreak/>
        <w:t>assumption that the enzyme can be purified, it is reasonable to assume that</w:t>
      </w:r>
      <w:r w:rsidR="00011F17" w:rsidRPr="00606F3F">
        <w:rPr>
          <w:rFonts w:ascii="Times New Roman" w:hAnsi="Times New Roman" w:cs="Times New Roman"/>
        </w:rPr>
        <w:t xml:space="preserve"> a blood test for prostate cancer can be created by purifying a sample of blood and testing the enzyme activity with and without tartrate ions as tartrate ions inhibit the activity of only the prostate gland enzyme (Krane, 2019).</w:t>
      </w:r>
    </w:p>
    <w:p w14:paraId="766CF574" w14:textId="4D11545B" w:rsidR="004F3A5C" w:rsidRDefault="004F3A5C" w:rsidP="00606F3F">
      <w:pPr>
        <w:rPr>
          <w:rFonts w:ascii="Times New Roman" w:hAnsi="Times New Roman" w:cs="Times New Roman"/>
        </w:rPr>
      </w:pPr>
    </w:p>
    <w:p w14:paraId="2CDE1295" w14:textId="5E7BAAB4" w:rsidR="004F3A5C" w:rsidRDefault="004F3A5C" w:rsidP="00606F3F">
      <w:pPr>
        <w:rPr>
          <w:rFonts w:ascii="Times New Roman" w:hAnsi="Times New Roman" w:cs="Times New Roman"/>
        </w:rPr>
      </w:pPr>
    </w:p>
    <w:p w14:paraId="4950ADA8" w14:textId="3722DFF2" w:rsidR="004F3A5C" w:rsidRDefault="004F3A5C" w:rsidP="00606F3F">
      <w:pPr>
        <w:rPr>
          <w:rFonts w:ascii="Times New Roman" w:hAnsi="Times New Roman" w:cs="Times New Roman"/>
        </w:rPr>
      </w:pPr>
    </w:p>
    <w:p w14:paraId="4FF61F8E" w14:textId="30255FDB" w:rsidR="004F3A5C" w:rsidRDefault="004F3A5C" w:rsidP="00606F3F">
      <w:pPr>
        <w:rPr>
          <w:rFonts w:ascii="Times New Roman" w:hAnsi="Times New Roman" w:cs="Times New Roman"/>
        </w:rPr>
      </w:pPr>
    </w:p>
    <w:p w14:paraId="24DB2329" w14:textId="05E0A421" w:rsidR="004F3A5C" w:rsidRDefault="004F3A5C" w:rsidP="00606F3F">
      <w:pPr>
        <w:rPr>
          <w:rFonts w:ascii="Times New Roman" w:hAnsi="Times New Roman" w:cs="Times New Roman"/>
        </w:rPr>
      </w:pPr>
    </w:p>
    <w:p w14:paraId="16053D5D" w14:textId="620FD52D" w:rsidR="004F3A5C" w:rsidRDefault="004F3A5C" w:rsidP="00606F3F">
      <w:pPr>
        <w:rPr>
          <w:rFonts w:ascii="Times New Roman" w:hAnsi="Times New Roman" w:cs="Times New Roman"/>
        </w:rPr>
      </w:pPr>
    </w:p>
    <w:p w14:paraId="147208A0" w14:textId="75C19D77" w:rsidR="004F3A5C" w:rsidRDefault="004F3A5C" w:rsidP="00606F3F">
      <w:pPr>
        <w:rPr>
          <w:rFonts w:ascii="Times New Roman" w:hAnsi="Times New Roman" w:cs="Times New Roman"/>
        </w:rPr>
      </w:pPr>
    </w:p>
    <w:p w14:paraId="1FC2D90A" w14:textId="110D2363" w:rsidR="004F3A5C" w:rsidRDefault="004F3A5C" w:rsidP="00606F3F">
      <w:pPr>
        <w:rPr>
          <w:rFonts w:ascii="Times New Roman" w:hAnsi="Times New Roman" w:cs="Times New Roman"/>
        </w:rPr>
      </w:pPr>
    </w:p>
    <w:p w14:paraId="40133CC5" w14:textId="3D0F270F" w:rsidR="004F3A5C" w:rsidRDefault="004F3A5C" w:rsidP="00606F3F">
      <w:pPr>
        <w:rPr>
          <w:rFonts w:ascii="Times New Roman" w:hAnsi="Times New Roman" w:cs="Times New Roman"/>
        </w:rPr>
      </w:pPr>
    </w:p>
    <w:p w14:paraId="095A4DF5" w14:textId="686D6BDF" w:rsidR="004F3A5C" w:rsidRDefault="004F3A5C" w:rsidP="00606F3F">
      <w:pPr>
        <w:rPr>
          <w:rFonts w:ascii="Times New Roman" w:hAnsi="Times New Roman" w:cs="Times New Roman"/>
        </w:rPr>
      </w:pPr>
    </w:p>
    <w:p w14:paraId="48D028DF" w14:textId="74BCCB33" w:rsidR="004F3A5C" w:rsidRDefault="004F3A5C" w:rsidP="00606F3F">
      <w:pPr>
        <w:rPr>
          <w:rFonts w:ascii="Times New Roman" w:hAnsi="Times New Roman" w:cs="Times New Roman"/>
        </w:rPr>
      </w:pPr>
    </w:p>
    <w:p w14:paraId="09CC5BB7" w14:textId="7FE73C71" w:rsidR="004F3A5C" w:rsidRDefault="004F3A5C" w:rsidP="00606F3F">
      <w:pPr>
        <w:rPr>
          <w:rFonts w:ascii="Times New Roman" w:hAnsi="Times New Roman" w:cs="Times New Roman"/>
        </w:rPr>
      </w:pPr>
    </w:p>
    <w:p w14:paraId="6506A765" w14:textId="4B50C0B5" w:rsidR="004F3A5C" w:rsidRDefault="004F3A5C" w:rsidP="00606F3F">
      <w:pPr>
        <w:rPr>
          <w:rFonts w:ascii="Times New Roman" w:hAnsi="Times New Roman" w:cs="Times New Roman"/>
        </w:rPr>
      </w:pPr>
    </w:p>
    <w:p w14:paraId="73FDB29F" w14:textId="66BA79EA" w:rsidR="004F3A5C" w:rsidRDefault="004F3A5C" w:rsidP="00606F3F">
      <w:pPr>
        <w:rPr>
          <w:rFonts w:ascii="Times New Roman" w:hAnsi="Times New Roman" w:cs="Times New Roman"/>
        </w:rPr>
      </w:pPr>
    </w:p>
    <w:p w14:paraId="1AE40577" w14:textId="38B25895" w:rsidR="004F3A5C" w:rsidRDefault="004F3A5C" w:rsidP="00606F3F">
      <w:pPr>
        <w:rPr>
          <w:rFonts w:ascii="Times New Roman" w:hAnsi="Times New Roman" w:cs="Times New Roman"/>
        </w:rPr>
      </w:pPr>
    </w:p>
    <w:p w14:paraId="2CFD285E" w14:textId="070268A2" w:rsidR="004F3A5C" w:rsidRDefault="004F3A5C" w:rsidP="00606F3F">
      <w:pPr>
        <w:rPr>
          <w:rFonts w:ascii="Times New Roman" w:hAnsi="Times New Roman" w:cs="Times New Roman"/>
        </w:rPr>
      </w:pPr>
    </w:p>
    <w:p w14:paraId="0274B119" w14:textId="51BABFEF" w:rsidR="004F3A5C" w:rsidRDefault="004F3A5C" w:rsidP="00606F3F">
      <w:pPr>
        <w:rPr>
          <w:rFonts w:ascii="Times New Roman" w:hAnsi="Times New Roman" w:cs="Times New Roman"/>
        </w:rPr>
      </w:pPr>
    </w:p>
    <w:p w14:paraId="046201FB" w14:textId="3EF2AF9C" w:rsidR="004F3A5C" w:rsidRDefault="004F3A5C" w:rsidP="00606F3F">
      <w:pPr>
        <w:rPr>
          <w:rFonts w:ascii="Times New Roman" w:hAnsi="Times New Roman" w:cs="Times New Roman"/>
        </w:rPr>
      </w:pPr>
    </w:p>
    <w:p w14:paraId="7F47BAB3" w14:textId="77777777" w:rsidR="004F3A5C" w:rsidRPr="00606F3F" w:rsidRDefault="004F3A5C" w:rsidP="00606F3F">
      <w:pPr>
        <w:rPr>
          <w:rFonts w:ascii="Times New Roman" w:hAnsi="Times New Roman" w:cs="Times New Roman"/>
        </w:rPr>
      </w:pPr>
      <w:bookmarkStart w:id="1" w:name="_GoBack"/>
      <w:bookmarkEnd w:id="1"/>
    </w:p>
    <w:p w14:paraId="2617780C" w14:textId="76C6CB85" w:rsidR="009835A6" w:rsidRPr="00606F3F" w:rsidRDefault="009835A6" w:rsidP="00606F3F">
      <w:pPr>
        <w:rPr>
          <w:rFonts w:ascii="Times New Roman" w:hAnsi="Times New Roman" w:cs="Times New Roman"/>
          <w:b/>
          <w:bCs/>
        </w:rPr>
      </w:pPr>
      <w:r w:rsidRPr="00606F3F">
        <w:rPr>
          <w:rFonts w:ascii="Times New Roman" w:hAnsi="Times New Roman" w:cs="Times New Roman"/>
          <w:b/>
          <w:bCs/>
        </w:rPr>
        <w:lastRenderedPageBreak/>
        <w:t>References</w:t>
      </w:r>
    </w:p>
    <w:p w14:paraId="03F24014" w14:textId="77777777" w:rsidR="00606F3F" w:rsidRDefault="00684F56" w:rsidP="00606F3F">
      <w:pPr>
        <w:rPr>
          <w:rFonts w:ascii="Times New Roman" w:eastAsia="Times New Roman" w:hAnsi="Times New Roman" w:cs="Times New Roman"/>
          <w:color w:val="222222"/>
          <w:shd w:val="clear" w:color="auto" w:fill="FFFFFF"/>
        </w:rPr>
      </w:pPr>
      <w:r w:rsidRPr="00606F3F">
        <w:rPr>
          <w:rFonts w:ascii="Times New Roman" w:eastAsia="Times New Roman" w:hAnsi="Times New Roman" w:cs="Times New Roman"/>
          <w:color w:val="222222"/>
          <w:shd w:val="clear" w:color="auto" w:fill="FFFFFF"/>
        </w:rPr>
        <w:t>B</w:t>
      </w:r>
      <w:r w:rsidRPr="00684F56">
        <w:rPr>
          <w:rFonts w:ascii="Times New Roman" w:eastAsia="Times New Roman" w:hAnsi="Times New Roman" w:cs="Times New Roman"/>
          <w:color w:val="222222"/>
          <w:shd w:val="clear" w:color="auto" w:fill="FFFFFF"/>
        </w:rPr>
        <w:t xml:space="preserve">erg JM, </w:t>
      </w:r>
      <w:proofErr w:type="spellStart"/>
      <w:r w:rsidRPr="00684F56">
        <w:rPr>
          <w:rFonts w:ascii="Times New Roman" w:eastAsia="Times New Roman" w:hAnsi="Times New Roman" w:cs="Times New Roman"/>
          <w:color w:val="222222"/>
          <w:shd w:val="clear" w:color="auto" w:fill="FFFFFF"/>
        </w:rPr>
        <w:t>Tymoczko</w:t>
      </w:r>
      <w:proofErr w:type="spellEnd"/>
      <w:r w:rsidRPr="00684F56">
        <w:rPr>
          <w:rFonts w:ascii="Times New Roman" w:eastAsia="Times New Roman" w:hAnsi="Times New Roman" w:cs="Times New Roman"/>
          <w:color w:val="222222"/>
          <w:shd w:val="clear" w:color="auto" w:fill="FFFFFF"/>
        </w:rPr>
        <w:t xml:space="preserve"> JL, </w:t>
      </w:r>
      <w:proofErr w:type="spellStart"/>
      <w:r w:rsidRPr="00684F56">
        <w:rPr>
          <w:rFonts w:ascii="Times New Roman" w:eastAsia="Times New Roman" w:hAnsi="Times New Roman" w:cs="Times New Roman"/>
          <w:color w:val="222222"/>
          <w:shd w:val="clear" w:color="auto" w:fill="FFFFFF"/>
        </w:rPr>
        <w:t>Stryer</w:t>
      </w:r>
      <w:proofErr w:type="spellEnd"/>
      <w:r w:rsidRPr="00684F56">
        <w:rPr>
          <w:rFonts w:ascii="Times New Roman" w:eastAsia="Times New Roman" w:hAnsi="Times New Roman" w:cs="Times New Roman"/>
          <w:color w:val="222222"/>
          <w:shd w:val="clear" w:color="auto" w:fill="FFFFFF"/>
        </w:rPr>
        <w:t xml:space="preserve"> L. Biochemistry. 5th edition. New York: W H Freeman; 2002. </w:t>
      </w:r>
    </w:p>
    <w:p w14:paraId="435E06C3" w14:textId="0E6CEDFA" w:rsidR="00606F3F" w:rsidRPr="00606F3F" w:rsidRDefault="00684F56" w:rsidP="00606F3F">
      <w:pPr>
        <w:ind w:left="567"/>
        <w:rPr>
          <w:rFonts w:ascii="Times New Roman" w:eastAsia="Times New Roman" w:hAnsi="Times New Roman" w:cs="Times New Roman"/>
          <w:color w:val="222222"/>
        </w:rPr>
      </w:pPr>
      <w:r w:rsidRPr="00684F56">
        <w:rPr>
          <w:rFonts w:ascii="Times New Roman" w:eastAsia="Times New Roman" w:hAnsi="Times New Roman" w:cs="Times New Roman"/>
          <w:color w:val="222222"/>
          <w:shd w:val="clear" w:color="auto" w:fill="FFFFFF"/>
        </w:rPr>
        <w:t>Section 4.1, The Purification of Proteins Is an Essential First Step in Understanding Their Function.</w:t>
      </w:r>
      <w:r w:rsidRPr="00684F56">
        <w:rPr>
          <w:rFonts w:ascii="Times New Roman" w:eastAsia="Times New Roman" w:hAnsi="Times New Roman" w:cs="Times New Roman"/>
          <w:color w:val="222222"/>
        </w:rPr>
        <w:t> Available from: https://www.ncbi.nlm.nih.gov/books/NBK22410/</w:t>
      </w:r>
    </w:p>
    <w:p w14:paraId="479B0E5D" w14:textId="09661B03" w:rsidR="00606F3F" w:rsidRPr="00606F3F" w:rsidRDefault="00606F3F" w:rsidP="00606F3F">
      <w:pPr>
        <w:pStyle w:val="NormalWeb"/>
        <w:spacing w:line="480" w:lineRule="auto"/>
        <w:ind w:left="567" w:hanging="567"/>
        <w:rPr>
          <w:color w:val="000000"/>
        </w:rPr>
      </w:pPr>
      <w:r w:rsidRPr="00606F3F">
        <w:rPr>
          <w:color w:val="000000"/>
        </w:rPr>
        <w:t>Chaplin, Martin. “Concentration by Precipitation.”</w:t>
      </w:r>
      <w:r w:rsidRPr="00606F3F">
        <w:rPr>
          <w:rStyle w:val="apple-converted-space"/>
          <w:color w:val="000000"/>
        </w:rPr>
        <w:t> </w:t>
      </w:r>
      <w:r w:rsidRPr="00606F3F">
        <w:rPr>
          <w:i/>
          <w:iCs/>
          <w:color w:val="000000"/>
        </w:rPr>
        <w:t>Concentration by Precipitation</w:t>
      </w:r>
      <w:r w:rsidRPr="00606F3F">
        <w:rPr>
          <w:color w:val="000000"/>
        </w:rPr>
        <w:t>, 6 Aug. 2014, www1.lsbu.ac.uk/water/enztech/concentration.html.</w:t>
      </w:r>
    </w:p>
    <w:p w14:paraId="1390729D" w14:textId="4C95F71A" w:rsidR="00684F56" w:rsidRPr="00606F3F" w:rsidRDefault="00606F3F" w:rsidP="00606F3F">
      <w:pPr>
        <w:pStyle w:val="NormalWeb"/>
        <w:spacing w:line="480" w:lineRule="auto"/>
      </w:pPr>
      <w:r w:rsidRPr="00606F3F">
        <w:t xml:space="preserve">Krane, D. (2019). </w:t>
      </w:r>
      <w:r w:rsidRPr="00606F3F">
        <w:rPr>
          <w:i/>
          <w:iCs/>
        </w:rPr>
        <w:t>Bio 1120: A Laboratory Perspective</w:t>
      </w:r>
      <w:r w:rsidRPr="00606F3F">
        <w:t xml:space="preserve">. Cincinnati, OH: Van-Griner Publishing. </w:t>
      </w:r>
    </w:p>
    <w:sectPr w:rsidR="00684F56" w:rsidRPr="00606F3F"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86"/>
    <w:rsid w:val="00011F17"/>
    <w:rsid w:val="000B396D"/>
    <w:rsid w:val="001C4D23"/>
    <w:rsid w:val="002357EF"/>
    <w:rsid w:val="003910AC"/>
    <w:rsid w:val="00397686"/>
    <w:rsid w:val="0042093D"/>
    <w:rsid w:val="004356EB"/>
    <w:rsid w:val="004E412F"/>
    <w:rsid w:val="004F3A5C"/>
    <w:rsid w:val="005E2F4C"/>
    <w:rsid w:val="005F56D3"/>
    <w:rsid w:val="00605881"/>
    <w:rsid w:val="00606F3F"/>
    <w:rsid w:val="0063532D"/>
    <w:rsid w:val="00684F56"/>
    <w:rsid w:val="00687DE9"/>
    <w:rsid w:val="00716A37"/>
    <w:rsid w:val="007402D1"/>
    <w:rsid w:val="007506FB"/>
    <w:rsid w:val="00755713"/>
    <w:rsid w:val="00871452"/>
    <w:rsid w:val="009835A6"/>
    <w:rsid w:val="009F36A3"/>
    <w:rsid w:val="00A41987"/>
    <w:rsid w:val="00A43D0F"/>
    <w:rsid w:val="00AC10B1"/>
    <w:rsid w:val="00B96D87"/>
    <w:rsid w:val="00BF0EAC"/>
    <w:rsid w:val="00BF7195"/>
    <w:rsid w:val="00C37033"/>
    <w:rsid w:val="00C60353"/>
    <w:rsid w:val="00CB0C39"/>
    <w:rsid w:val="00DD147F"/>
    <w:rsid w:val="00DF769A"/>
    <w:rsid w:val="00E64518"/>
    <w:rsid w:val="00E87F91"/>
    <w:rsid w:val="00EC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B957F"/>
  <w14:defaultImageDpi w14:val="32767"/>
  <w15:chartTrackingRefBased/>
  <w15:docId w15:val="{7FB0FFEA-8E1E-4A4D-83A6-791DAC95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F91"/>
    <w:rPr>
      <w:color w:val="0563C1" w:themeColor="hyperlink"/>
      <w:u w:val="single"/>
    </w:rPr>
  </w:style>
  <w:style w:type="character" w:styleId="UnresolvedMention">
    <w:name w:val="Unresolved Mention"/>
    <w:basedOn w:val="DefaultParagraphFont"/>
    <w:uiPriority w:val="99"/>
    <w:rsid w:val="00E87F91"/>
    <w:rPr>
      <w:color w:val="605E5C"/>
      <w:shd w:val="clear" w:color="auto" w:fill="E1DFDD"/>
    </w:rPr>
  </w:style>
  <w:style w:type="character" w:customStyle="1" w:styleId="bkciteavail">
    <w:name w:val="bk_cite_avail"/>
    <w:basedOn w:val="DefaultParagraphFont"/>
    <w:rsid w:val="00684F56"/>
  </w:style>
  <w:style w:type="character" w:customStyle="1" w:styleId="apple-converted-space">
    <w:name w:val="apple-converted-space"/>
    <w:basedOn w:val="DefaultParagraphFont"/>
    <w:rsid w:val="00684F56"/>
  </w:style>
  <w:style w:type="paragraph" w:styleId="NormalWeb">
    <w:name w:val="Normal (Web)"/>
    <w:basedOn w:val="Normal"/>
    <w:uiPriority w:val="99"/>
    <w:unhideWhenUsed/>
    <w:rsid w:val="00606F3F"/>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92">
      <w:bodyDiv w:val="1"/>
      <w:marLeft w:val="0"/>
      <w:marRight w:val="0"/>
      <w:marTop w:val="0"/>
      <w:marBottom w:val="0"/>
      <w:divBdr>
        <w:top w:val="none" w:sz="0" w:space="0" w:color="auto"/>
        <w:left w:val="none" w:sz="0" w:space="0" w:color="auto"/>
        <w:bottom w:val="none" w:sz="0" w:space="0" w:color="auto"/>
        <w:right w:val="none" w:sz="0" w:space="0" w:color="auto"/>
      </w:divBdr>
    </w:div>
    <w:div w:id="44571792">
      <w:bodyDiv w:val="1"/>
      <w:marLeft w:val="0"/>
      <w:marRight w:val="0"/>
      <w:marTop w:val="0"/>
      <w:marBottom w:val="0"/>
      <w:divBdr>
        <w:top w:val="none" w:sz="0" w:space="0" w:color="auto"/>
        <w:left w:val="none" w:sz="0" w:space="0" w:color="auto"/>
        <w:bottom w:val="none" w:sz="0" w:space="0" w:color="auto"/>
        <w:right w:val="none" w:sz="0" w:space="0" w:color="auto"/>
      </w:divBdr>
    </w:div>
    <w:div w:id="156924412">
      <w:bodyDiv w:val="1"/>
      <w:marLeft w:val="0"/>
      <w:marRight w:val="0"/>
      <w:marTop w:val="0"/>
      <w:marBottom w:val="0"/>
      <w:divBdr>
        <w:top w:val="none" w:sz="0" w:space="0" w:color="auto"/>
        <w:left w:val="none" w:sz="0" w:space="0" w:color="auto"/>
        <w:bottom w:val="none" w:sz="0" w:space="0" w:color="auto"/>
        <w:right w:val="none" w:sz="0" w:space="0" w:color="auto"/>
      </w:divBdr>
    </w:div>
    <w:div w:id="260990014">
      <w:bodyDiv w:val="1"/>
      <w:marLeft w:val="0"/>
      <w:marRight w:val="0"/>
      <w:marTop w:val="0"/>
      <w:marBottom w:val="0"/>
      <w:divBdr>
        <w:top w:val="none" w:sz="0" w:space="0" w:color="auto"/>
        <w:left w:val="none" w:sz="0" w:space="0" w:color="auto"/>
        <w:bottom w:val="none" w:sz="0" w:space="0" w:color="auto"/>
        <w:right w:val="none" w:sz="0" w:space="0" w:color="auto"/>
      </w:divBdr>
    </w:div>
    <w:div w:id="286741058">
      <w:bodyDiv w:val="1"/>
      <w:marLeft w:val="0"/>
      <w:marRight w:val="0"/>
      <w:marTop w:val="0"/>
      <w:marBottom w:val="0"/>
      <w:divBdr>
        <w:top w:val="none" w:sz="0" w:space="0" w:color="auto"/>
        <w:left w:val="none" w:sz="0" w:space="0" w:color="auto"/>
        <w:bottom w:val="none" w:sz="0" w:space="0" w:color="auto"/>
        <w:right w:val="none" w:sz="0" w:space="0" w:color="auto"/>
      </w:divBdr>
    </w:div>
    <w:div w:id="1093550045">
      <w:bodyDiv w:val="1"/>
      <w:marLeft w:val="0"/>
      <w:marRight w:val="0"/>
      <w:marTop w:val="0"/>
      <w:marBottom w:val="0"/>
      <w:divBdr>
        <w:top w:val="none" w:sz="0" w:space="0" w:color="auto"/>
        <w:left w:val="none" w:sz="0" w:space="0" w:color="auto"/>
        <w:bottom w:val="none" w:sz="0" w:space="0" w:color="auto"/>
        <w:right w:val="none" w:sz="0" w:space="0" w:color="auto"/>
      </w:divBdr>
    </w:div>
    <w:div w:id="1463226960">
      <w:bodyDiv w:val="1"/>
      <w:marLeft w:val="0"/>
      <w:marRight w:val="0"/>
      <w:marTop w:val="0"/>
      <w:marBottom w:val="0"/>
      <w:divBdr>
        <w:top w:val="none" w:sz="0" w:space="0" w:color="auto"/>
        <w:left w:val="none" w:sz="0" w:space="0" w:color="auto"/>
        <w:bottom w:val="none" w:sz="0" w:space="0" w:color="auto"/>
        <w:right w:val="none" w:sz="0" w:space="0" w:color="auto"/>
      </w:divBdr>
    </w:div>
    <w:div w:id="1490511984">
      <w:bodyDiv w:val="1"/>
      <w:marLeft w:val="0"/>
      <w:marRight w:val="0"/>
      <w:marTop w:val="0"/>
      <w:marBottom w:val="0"/>
      <w:divBdr>
        <w:top w:val="none" w:sz="0" w:space="0" w:color="auto"/>
        <w:left w:val="none" w:sz="0" w:space="0" w:color="auto"/>
        <w:bottom w:val="none" w:sz="0" w:space="0" w:color="auto"/>
        <w:right w:val="none" w:sz="0" w:space="0" w:color="auto"/>
      </w:divBdr>
    </w:div>
    <w:div w:id="1752894856">
      <w:bodyDiv w:val="1"/>
      <w:marLeft w:val="0"/>
      <w:marRight w:val="0"/>
      <w:marTop w:val="0"/>
      <w:marBottom w:val="0"/>
      <w:divBdr>
        <w:top w:val="none" w:sz="0" w:space="0" w:color="auto"/>
        <w:left w:val="none" w:sz="0" w:space="0" w:color="auto"/>
        <w:bottom w:val="none" w:sz="0" w:space="0" w:color="auto"/>
        <w:right w:val="none" w:sz="0" w:space="0" w:color="auto"/>
      </w:divBdr>
    </w:div>
    <w:div w:id="1983075011">
      <w:bodyDiv w:val="1"/>
      <w:marLeft w:val="0"/>
      <w:marRight w:val="0"/>
      <w:marTop w:val="0"/>
      <w:marBottom w:val="0"/>
      <w:divBdr>
        <w:top w:val="none" w:sz="0" w:space="0" w:color="auto"/>
        <w:left w:val="none" w:sz="0" w:space="0" w:color="auto"/>
        <w:bottom w:val="none" w:sz="0" w:space="0" w:color="auto"/>
        <w:right w:val="none" w:sz="0" w:space="0" w:color="auto"/>
      </w:divBdr>
    </w:div>
    <w:div w:id="2052462228">
      <w:bodyDiv w:val="1"/>
      <w:marLeft w:val="0"/>
      <w:marRight w:val="0"/>
      <w:marTop w:val="0"/>
      <w:marBottom w:val="0"/>
      <w:divBdr>
        <w:top w:val="none" w:sz="0" w:space="0" w:color="auto"/>
        <w:left w:val="none" w:sz="0" w:space="0" w:color="auto"/>
        <w:bottom w:val="none" w:sz="0" w:space="0" w:color="auto"/>
        <w:right w:val="none" w:sz="0" w:space="0" w:color="auto"/>
      </w:divBdr>
    </w:div>
    <w:div w:id="2065063360">
      <w:bodyDiv w:val="1"/>
      <w:marLeft w:val="0"/>
      <w:marRight w:val="0"/>
      <w:marTop w:val="0"/>
      <w:marBottom w:val="0"/>
      <w:divBdr>
        <w:top w:val="none" w:sz="0" w:space="0" w:color="auto"/>
        <w:left w:val="none" w:sz="0" w:space="0" w:color="auto"/>
        <w:bottom w:val="none" w:sz="0" w:space="0" w:color="auto"/>
        <w:right w:val="none" w:sz="0" w:space="0" w:color="auto"/>
      </w:divBdr>
    </w:div>
    <w:div w:id="2097434667">
      <w:bodyDiv w:val="1"/>
      <w:marLeft w:val="0"/>
      <w:marRight w:val="0"/>
      <w:marTop w:val="0"/>
      <w:marBottom w:val="0"/>
      <w:divBdr>
        <w:top w:val="none" w:sz="0" w:space="0" w:color="auto"/>
        <w:left w:val="none" w:sz="0" w:space="0" w:color="auto"/>
        <w:bottom w:val="none" w:sz="0" w:space="0" w:color="auto"/>
        <w:right w:val="none" w:sz="0" w:space="0" w:color="auto"/>
      </w:divBdr>
      <w:divsChild>
        <w:div w:id="1948848302">
          <w:marLeft w:val="0"/>
          <w:marRight w:val="0"/>
          <w:marTop w:val="0"/>
          <w:marBottom w:val="0"/>
          <w:divBdr>
            <w:top w:val="none" w:sz="0" w:space="0" w:color="auto"/>
            <w:left w:val="none" w:sz="0" w:space="0" w:color="auto"/>
            <w:bottom w:val="none" w:sz="0" w:space="0" w:color="auto"/>
            <w:right w:val="none" w:sz="0" w:space="0" w:color="auto"/>
          </w:divBdr>
          <w:divsChild>
            <w:div w:id="1579751729">
              <w:marLeft w:val="0"/>
              <w:marRight w:val="0"/>
              <w:marTop w:val="0"/>
              <w:marBottom w:val="0"/>
              <w:divBdr>
                <w:top w:val="none" w:sz="0" w:space="0" w:color="auto"/>
                <w:left w:val="none" w:sz="0" w:space="0" w:color="auto"/>
                <w:bottom w:val="none" w:sz="0" w:space="0" w:color="auto"/>
                <w:right w:val="none" w:sz="0" w:space="0" w:color="auto"/>
              </w:divBdr>
              <w:divsChild>
                <w:div w:id="10959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yeoh/Desktop/bio%20stuff.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Sheet1!$J$15</c:f>
              <c:strCache>
                <c:ptCount val="1"/>
                <c:pt idx="0">
                  <c:v>Concentration (mg/ml)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Sheet1!$I$17:$I$21</c:f>
              <c:numCache>
                <c:formatCode>General</c:formatCode>
                <c:ptCount val="5"/>
                <c:pt idx="0">
                  <c:v>1.2649999999999999</c:v>
                </c:pt>
                <c:pt idx="1">
                  <c:v>0.86399999999999999</c:v>
                </c:pt>
                <c:pt idx="2">
                  <c:v>0.52900000000000003</c:v>
                </c:pt>
                <c:pt idx="3">
                  <c:v>0.30199999999999999</c:v>
                </c:pt>
                <c:pt idx="4">
                  <c:v>0.17599999999999999</c:v>
                </c:pt>
              </c:numCache>
            </c:numRef>
          </c:xVal>
          <c:yVal>
            <c:numRef>
              <c:f>Sheet1!$J$17:$J$21</c:f>
              <c:numCache>
                <c:formatCode>General</c:formatCode>
                <c:ptCount val="5"/>
                <c:pt idx="0">
                  <c:v>0.625</c:v>
                </c:pt>
                <c:pt idx="1">
                  <c:v>0.313</c:v>
                </c:pt>
                <c:pt idx="2">
                  <c:v>0.156</c:v>
                </c:pt>
                <c:pt idx="3">
                  <c:v>7.8E-2</c:v>
                </c:pt>
                <c:pt idx="4">
                  <c:v>3.9E-2</c:v>
                </c:pt>
              </c:numCache>
            </c:numRef>
          </c:yVal>
          <c:smooth val="0"/>
          <c:extLst>
            <c:ext xmlns:c16="http://schemas.microsoft.com/office/drawing/2014/chart" uri="{C3380CC4-5D6E-409C-BE32-E72D297353CC}">
              <c16:uniqueId val="{00000001-4F06-B440-AFFA-4FCA0BAE1653}"/>
            </c:ext>
          </c:extLst>
        </c:ser>
        <c:dLbls>
          <c:showLegendKey val="0"/>
          <c:showVal val="0"/>
          <c:showCatName val="0"/>
          <c:showSerName val="0"/>
          <c:showPercent val="0"/>
          <c:showBubbleSize val="0"/>
        </c:dLbls>
        <c:axId val="7552367"/>
        <c:axId val="64428575"/>
      </c:scatterChart>
      <c:valAx>
        <c:axId val="75523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28575"/>
        <c:crosses val="autoZero"/>
        <c:crossBetween val="midCat"/>
      </c:valAx>
      <c:valAx>
        <c:axId val="6442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Concentratin (mg/ml)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14</cp:revision>
  <dcterms:created xsi:type="dcterms:W3CDTF">2019-10-07T17:15:00Z</dcterms:created>
  <dcterms:modified xsi:type="dcterms:W3CDTF">2019-10-09T17:48:00Z</dcterms:modified>
</cp:coreProperties>
</file>