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33C7" w14:textId="1D922A80" w:rsidR="00B0351C" w:rsidRDefault="00000000"/>
    <w:p w14:paraId="0B752999" w14:textId="28C995CB" w:rsidR="00D8631E" w:rsidRDefault="00D8631E"/>
    <w:p w14:paraId="588463F6" w14:textId="69FBBEB0" w:rsidR="00D8631E" w:rsidRDefault="00D8631E"/>
    <w:p w14:paraId="79CF5C79" w14:textId="0FDC43A5" w:rsidR="00D8631E" w:rsidRDefault="00602774" w:rsidP="00D8631E">
      <w:pPr>
        <w:jc w:val="center"/>
        <w:rPr>
          <w:b/>
          <w:bCs/>
          <w:sz w:val="40"/>
          <w:szCs w:val="40"/>
        </w:rPr>
      </w:pPr>
      <w:r w:rsidRPr="00602774">
        <w:rPr>
          <w:b/>
          <w:bCs/>
          <w:sz w:val="40"/>
          <w:szCs w:val="40"/>
        </w:rPr>
        <w:t>Lab 2: LED/Phototransistor Optocoupler</w:t>
      </w:r>
    </w:p>
    <w:p w14:paraId="0DEB22CE" w14:textId="5D1BB895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EE 3310L</w:t>
      </w:r>
    </w:p>
    <w:p w14:paraId="0B852118" w14:textId="74F35F70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2023</w:t>
      </w:r>
    </w:p>
    <w:p w14:paraId="37A14419" w14:textId="40BE4906" w:rsidR="00D8631E" w:rsidRDefault="00D8631E" w:rsidP="00D8631E">
      <w:pPr>
        <w:jc w:val="center"/>
        <w:rPr>
          <w:sz w:val="28"/>
          <w:szCs w:val="28"/>
        </w:rPr>
      </w:pPr>
    </w:p>
    <w:p w14:paraId="5F045221" w14:textId="43CFABDB" w:rsidR="00D8631E" w:rsidRDefault="00D8631E" w:rsidP="00D8631E">
      <w:pPr>
        <w:jc w:val="center"/>
        <w:rPr>
          <w:sz w:val="28"/>
          <w:szCs w:val="28"/>
        </w:rPr>
      </w:pPr>
    </w:p>
    <w:p w14:paraId="1100D1AB" w14:textId="6778502E" w:rsidR="00D8631E" w:rsidRDefault="00D8631E" w:rsidP="00D8631E">
      <w:pPr>
        <w:jc w:val="center"/>
        <w:rPr>
          <w:sz w:val="28"/>
          <w:szCs w:val="28"/>
        </w:rPr>
      </w:pPr>
    </w:p>
    <w:p w14:paraId="0DA8E45C" w14:textId="31060675" w:rsidR="00D8631E" w:rsidRDefault="00D8631E" w:rsidP="00D863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 Yeoh</w:t>
      </w:r>
    </w:p>
    <w:p w14:paraId="4F32840E" w14:textId="3A8DC158" w:rsidR="00D8631E" w:rsidRDefault="00A95A02" w:rsidP="00D863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Cauy</w:t>
      </w:r>
      <w:proofErr w:type="spellEnd"/>
      <w:r>
        <w:rPr>
          <w:sz w:val="28"/>
          <w:szCs w:val="28"/>
        </w:rPr>
        <w:t xml:space="preserve"> Gibson</w:t>
      </w:r>
    </w:p>
    <w:p w14:paraId="02F139B4" w14:textId="7B3F4E88" w:rsidR="00D8631E" w:rsidRDefault="00D8631E" w:rsidP="00D8631E">
      <w:pPr>
        <w:jc w:val="center"/>
        <w:rPr>
          <w:sz w:val="28"/>
          <w:szCs w:val="28"/>
        </w:rPr>
      </w:pPr>
    </w:p>
    <w:p w14:paraId="46B4B4B0" w14:textId="3D8F83E2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TA:</w:t>
      </w:r>
      <w:r w:rsidR="00602774">
        <w:rPr>
          <w:sz w:val="28"/>
          <w:szCs w:val="28"/>
        </w:rPr>
        <w:t xml:space="preserve"> C. Hicks</w:t>
      </w:r>
      <w:r w:rsidR="00602774">
        <w:rPr>
          <w:sz w:val="28"/>
          <w:szCs w:val="28"/>
        </w:rPr>
        <w:tab/>
      </w:r>
      <w:r w:rsidR="00602774">
        <w:rPr>
          <w:sz w:val="28"/>
          <w:szCs w:val="28"/>
        </w:rPr>
        <w:tab/>
        <w:t>Friday</w:t>
      </w:r>
      <w:r>
        <w:rPr>
          <w:sz w:val="28"/>
          <w:szCs w:val="28"/>
        </w:rPr>
        <w:t xml:space="preserve"> </w:t>
      </w:r>
      <w:r w:rsidR="00044BF4">
        <w:rPr>
          <w:sz w:val="28"/>
          <w:szCs w:val="28"/>
        </w:rPr>
        <w:t xml:space="preserve">8:20 </w:t>
      </w:r>
      <w:r w:rsidR="00602774">
        <w:rPr>
          <w:sz w:val="28"/>
          <w:szCs w:val="28"/>
        </w:rPr>
        <w:t>AM</w:t>
      </w:r>
    </w:p>
    <w:p w14:paraId="13AA70B9" w14:textId="0CB32A79" w:rsidR="00D8631E" w:rsidRDefault="00D8631E" w:rsidP="00D8631E">
      <w:pPr>
        <w:jc w:val="center"/>
        <w:rPr>
          <w:sz w:val="28"/>
          <w:szCs w:val="28"/>
        </w:rPr>
      </w:pPr>
    </w:p>
    <w:p w14:paraId="50711F73" w14:textId="70885CCF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Experiment: 01/</w:t>
      </w:r>
      <w:r w:rsidR="00602774">
        <w:rPr>
          <w:sz w:val="28"/>
          <w:szCs w:val="28"/>
        </w:rPr>
        <w:t>20</w:t>
      </w:r>
      <w:r>
        <w:rPr>
          <w:sz w:val="28"/>
          <w:szCs w:val="28"/>
        </w:rPr>
        <w:t>/23</w:t>
      </w:r>
    </w:p>
    <w:p w14:paraId="6B7ECDFB" w14:textId="0FDE0FDD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Submission 01/2</w:t>
      </w:r>
      <w:r w:rsidR="00602774">
        <w:rPr>
          <w:sz w:val="28"/>
          <w:szCs w:val="28"/>
        </w:rPr>
        <w:t>7</w:t>
      </w:r>
      <w:r>
        <w:rPr>
          <w:sz w:val="28"/>
          <w:szCs w:val="28"/>
        </w:rPr>
        <w:t>/23</w:t>
      </w:r>
    </w:p>
    <w:p w14:paraId="32016DEB" w14:textId="7BE28BF0" w:rsidR="00D8631E" w:rsidRDefault="00D8631E" w:rsidP="00D8631E">
      <w:pPr>
        <w:jc w:val="center"/>
        <w:rPr>
          <w:sz w:val="28"/>
          <w:szCs w:val="28"/>
        </w:rPr>
      </w:pPr>
    </w:p>
    <w:p w14:paraId="3D1F5F8A" w14:textId="77A0F397" w:rsidR="00D8631E" w:rsidRDefault="00D8631E" w:rsidP="00D8631E">
      <w:pPr>
        <w:jc w:val="center"/>
        <w:rPr>
          <w:sz w:val="28"/>
          <w:szCs w:val="28"/>
        </w:rPr>
      </w:pPr>
    </w:p>
    <w:p w14:paraId="74ADEC7A" w14:textId="4F55F1A4" w:rsidR="00D8631E" w:rsidRDefault="00D8631E" w:rsidP="00D8631E">
      <w:pPr>
        <w:jc w:val="center"/>
        <w:rPr>
          <w:sz w:val="28"/>
          <w:szCs w:val="28"/>
        </w:rPr>
      </w:pPr>
    </w:p>
    <w:p w14:paraId="47FD7903" w14:textId="0DE66E8B" w:rsidR="00D8631E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3C8D0E3C" w14:textId="65195989" w:rsidR="00440456" w:rsidRDefault="00F61BC0" w:rsidP="009C4D8E">
      <w:pPr>
        <w:ind w:firstLine="360"/>
        <w:jc w:val="both"/>
        <w:rPr>
          <w:sz w:val="28"/>
          <w:szCs w:val="28"/>
        </w:rPr>
      </w:pPr>
      <w:r w:rsidRPr="00F61BC0">
        <w:rPr>
          <w:sz w:val="28"/>
          <w:szCs w:val="28"/>
        </w:rPr>
        <w:t>The purpose of this lab is to measure and plot the current transfer characteristics of a phototransistor-type optocoupler and examine its transient behavior</w:t>
      </w:r>
      <w:bookmarkStart w:id="0" w:name="OLE_LINK1"/>
      <w:r w:rsidRPr="00F61BC0">
        <w:rPr>
          <w:sz w:val="28"/>
          <w:szCs w:val="28"/>
        </w:rPr>
        <w:t xml:space="preserve"> </w:t>
      </w:r>
      <w:r w:rsidR="00F55494">
        <w:rPr>
          <w:sz w:val="28"/>
          <w:szCs w:val="28"/>
        </w:rPr>
        <w:t>[1]</w:t>
      </w:r>
      <w:bookmarkEnd w:id="0"/>
      <w:r w:rsidR="00440456" w:rsidRPr="004404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50E461F" w14:textId="77777777" w:rsidR="00440456" w:rsidRPr="005D7D3B" w:rsidRDefault="00440456" w:rsidP="00440456">
      <w:pPr>
        <w:ind w:firstLine="720"/>
        <w:jc w:val="both"/>
        <w:rPr>
          <w:sz w:val="28"/>
          <w:szCs w:val="28"/>
        </w:rPr>
      </w:pPr>
    </w:p>
    <w:p w14:paraId="2CFB936D" w14:textId="34A1DA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Experimental Methodology</w:t>
      </w:r>
    </w:p>
    <w:p w14:paraId="6A7BC3AC" w14:textId="41C8FB04" w:rsidR="00440456" w:rsidRDefault="009C4D8E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step of the experiment </w:t>
      </w:r>
      <w:r w:rsidR="00762AD7">
        <w:rPr>
          <w:sz w:val="28"/>
          <w:szCs w:val="28"/>
        </w:rPr>
        <w:t>is</w:t>
      </w:r>
      <w:r>
        <w:rPr>
          <w:sz w:val="28"/>
          <w:szCs w:val="28"/>
        </w:rPr>
        <w:t xml:space="preserve"> constructing the circuit following figure </w:t>
      </w:r>
      <w:r w:rsidR="00EE0E0C">
        <w:rPr>
          <w:sz w:val="28"/>
          <w:szCs w:val="28"/>
        </w:rPr>
        <w:t xml:space="preserve">1 </w:t>
      </w:r>
      <w:r>
        <w:rPr>
          <w:sz w:val="28"/>
          <w:szCs w:val="28"/>
        </w:rPr>
        <w:t>below</w:t>
      </w:r>
      <w:r w:rsidR="00113806">
        <w:rPr>
          <w:sz w:val="28"/>
          <w:szCs w:val="28"/>
        </w:rPr>
        <w:t>, while ensuring the voltage on the LED side is 0V and the voltage on the phototransistor side is 5V</w:t>
      </w:r>
      <w:r w:rsidR="00A926DC" w:rsidRPr="00F61BC0">
        <w:rPr>
          <w:sz w:val="28"/>
          <w:szCs w:val="28"/>
        </w:rPr>
        <w:t xml:space="preserve"> </w:t>
      </w:r>
      <w:r w:rsidR="00A926DC">
        <w:rPr>
          <w:sz w:val="28"/>
          <w:szCs w:val="28"/>
        </w:rPr>
        <w:t>[1]</w:t>
      </w:r>
      <w:r>
        <w:rPr>
          <w:sz w:val="28"/>
          <w:szCs w:val="28"/>
        </w:rPr>
        <w:t xml:space="preserve">. </w:t>
      </w:r>
    </w:p>
    <w:p w14:paraId="7D1B6EFC" w14:textId="79A8B649" w:rsidR="00113806" w:rsidRDefault="00113806" w:rsidP="00113806">
      <w:pPr>
        <w:jc w:val="center"/>
        <w:rPr>
          <w:rFonts w:ascii="Times New Roman" w:eastAsia="Times New Roman" w:hAnsi="Times New Roman" w:cs="Times New Roman"/>
        </w:rPr>
      </w:pPr>
      <w:r w:rsidRPr="00113806">
        <w:rPr>
          <w:rFonts w:ascii="Times New Roman" w:eastAsia="Times New Roman" w:hAnsi="Times New Roman" w:cs="Times New Roman"/>
        </w:rPr>
        <w:fldChar w:fldCharType="begin"/>
      </w:r>
      <w:r w:rsidRPr="00113806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Containers/UBF8T346G9.ms/WebArchiveCopyPasteTempFiles/com.microsoft.Word/page1image4016992" \* MERGEFORMATINET </w:instrText>
      </w:r>
      <w:r w:rsidRPr="00113806">
        <w:rPr>
          <w:rFonts w:ascii="Times New Roman" w:eastAsia="Times New Roman" w:hAnsi="Times New Roman" w:cs="Times New Roman"/>
        </w:rPr>
        <w:fldChar w:fldCharType="separate"/>
      </w:r>
      <w:r w:rsidRPr="0011380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75A8AB" wp14:editId="0F8BB5F2">
            <wp:extent cx="4432300" cy="2260600"/>
            <wp:effectExtent l="0" t="0" r="0" b="0"/>
            <wp:docPr id="1" name="Picture 1" descr="page1image401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016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806">
        <w:rPr>
          <w:rFonts w:ascii="Times New Roman" w:eastAsia="Times New Roman" w:hAnsi="Times New Roman" w:cs="Times New Roman"/>
        </w:rPr>
        <w:fldChar w:fldCharType="end"/>
      </w:r>
    </w:p>
    <w:p w14:paraId="06E99622" w14:textId="0CD2EE0A" w:rsidR="009C4D8E" w:rsidRPr="00113806" w:rsidRDefault="00762AD7" w:rsidP="00113806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1. Circuit for exploring the </w:t>
      </w:r>
      <w:r w:rsidR="00187ACC">
        <w:rPr>
          <w:sz w:val="28"/>
          <w:szCs w:val="28"/>
        </w:rPr>
        <w:t>characteristics of optocouplers</w:t>
      </w:r>
      <w:r>
        <w:rPr>
          <w:sz w:val="28"/>
          <w:szCs w:val="28"/>
        </w:rPr>
        <w:t>.</w:t>
      </w:r>
    </w:p>
    <w:p w14:paraId="19EB0C14" w14:textId="56529AB0" w:rsidR="001B7623" w:rsidRDefault="00762AD7" w:rsidP="001B762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1B7623">
        <w:rPr>
          <w:sz w:val="28"/>
          <w:szCs w:val="28"/>
        </w:rPr>
        <w:t xml:space="preserve"> voltage of the</w:t>
      </w:r>
      <w:r>
        <w:rPr>
          <w:sz w:val="28"/>
          <w:szCs w:val="28"/>
        </w:rPr>
        <w:t xml:space="preserve"> </w:t>
      </w:r>
      <w:r w:rsidR="001B7623">
        <w:rPr>
          <w:sz w:val="28"/>
          <w:szCs w:val="28"/>
        </w:rPr>
        <w:t>0 – 5V source is then slowly increased following the LED current column of table 1 below, while recording current as each current threshold is reached</w:t>
      </w:r>
      <w:r w:rsidR="00A926DC" w:rsidRPr="00F61BC0">
        <w:rPr>
          <w:sz w:val="28"/>
          <w:szCs w:val="28"/>
        </w:rPr>
        <w:t xml:space="preserve"> </w:t>
      </w:r>
      <w:r w:rsidR="00A926DC">
        <w:rPr>
          <w:sz w:val="28"/>
          <w:szCs w:val="28"/>
        </w:rPr>
        <w:t>[1]</w:t>
      </w:r>
      <w:r w:rsidR="00600722">
        <w:rPr>
          <w:sz w:val="28"/>
          <w:szCs w:val="28"/>
        </w:rPr>
        <w:t xml:space="preserve">. </w:t>
      </w:r>
    </w:p>
    <w:p w14:paraId="009EB28B" w14:textId="42DE89B9" w:rsidR="001B7623" w:rsidRDefault="001B7623" w:rsidP="001B7623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1. Filled table with AMMETER2 measurements for the 4N25 optocoupler.</w:t>
      </w:r>
    </w:p>
    <w:p w14:paraId="6E56495C" w14:textId="6329D3D2" w:rsidR="001B7623" w:rsidRDefault="001B7623" w:rsidP="001B7623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B018BF" wp14:editId="7CC23B59">
            <wp:extent cx="2349500" cy="379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12" cy="38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B52A" w14:textId="3A052602" w:rsidR="00F43306" w:rsidRDefault="00B8559E" w:rsidP="001B762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process above is then repeated for when the constant 5V source is set to a constant 3.3V with the results seen above in table 1</w:t>
      </w:r>
      <w:r w:rsidR="00A926DC" w:rsidRPr="00F61BC0">
        <w:rPr>
          <w:sz w:val="28"/>
          <w:szCs w:val="28"/>
        </w:rPr>
        <w:t xml:space="preserve"> </w:t>
      </w:r>
      <w:r w:rsidR="00A926DC">
        <w:rPr>
          <w:sz w:val="28"/>
          <w:szCs w:val="28"/>
        </w:rPr>
        <w:t>[1]</w:t>
      </w:r>
      <w:r>
        <w:rPr>
          <w:sz w:val="28"/>
          <w:szCs w:val="28"/>
        </w:rPr>
        <w:t>.</w:t>
      </w:r>
    </w:p>
    <w:p w14:paraId="1888CE24" w14:textId="5F0D56FE" w:rsidR="00070C6A" w:rsidRDefault="00F43306" w:rsidP="00B8559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After this </w:t>
      </w:r>
      <w:r w:rsidR="00070C6A">
        <w:rPr>
          <w:sz w:val="28"/>
          <w:szCs w:val="28"/>
        </w:rPr>
        <w:t xml:space="preserve">portion of the lab, </w:t>
      </w:r>
      <w:r w:rsidR="00B8559E">
        <w:rPr>
          <w:sz w:val="28"/>
          <w:szCs w:val="28"/>
        </w:rPr>
        <w:t>a new circuit is built following figure 2 below</w:t>
      </w:r>
      <w:r w:rsidR="00070C6A">
        <w:rPr>
          <w:sz w:val="28"/>
          <w:szCs w:val="28"/>
        </w:rPr>
        <w:t>.</w:t>
      </w:r>
    </w:p>
    <w:p w14:paraId="174E5D8B" w14:textId="27D07434" w:rsidR="00070C6A" w:rsidRDefault="00B8559E" w:rsidP="006C232D">
      <w:pPr>
        <w:rPr>
          <w:rFonts w:ascii="Times New Roman" w:eastAsia="Times New Roman" w:hAnsi="Times New Roman" w:cs="Times New Roman"/>
        </w:rPr>
      </w:pPr>
      <w:r w:rsidRPr="00B8559E">
        <w:rPr>
          <w:rFonts w:ascii="Times New Roman" w:eastAsia="Times New Roman" w:hAnsi="Times New Roman" w:cs="Times New Roman"/>
        </w:rPr>
        <w:fldChar w:fldCharType="begin"/>
      </w:r>
      <w:r w:rsidRPr="00B8559E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Containers/UBF8T346G9.ms/WebArchiveCopyPasteTempFiles/com.microsoft.Word/page3image4154928" \* MERGEFORMATINET </w:instrText>
      </w:r>
      <w:r w:rsidRPr="00B8559E">
        <w:rPr>
          <w:rFonts w:ascii="Times New Roman" w:eastAsia="Times New Roman" w:hAnsi="Times New Roman" w:cs="Times New Roman"/>
        </w:rPr>
        <w:fldChar w:fldCharType="separate"/>
      </w:r>
      <w:r w:rsidRPr="00B8559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159A18" wp14:editId="4B0BF534">
            <wp:extent cx="5689600" cy="2070100"/>
            <wp:effectExtent l="0" t="0" r="0" b="0"/>
            <wp:docPr id="3" name="Picture 3" descr="page3image415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41549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59E">
        <w:rPr>
          <w:rFonts w:ascii="Times New Roman" w:eastAsia="Times New Roman" w:hAnsi="Times New Roman" w:cs="Times New Roman"/>
        </w:rPr>
        <w:fldChar w:fldCharType="end"/>
      </w:r>
    </w:p>
    <w:p w14:paraId="31CF34DA" w14:textId="38EEBA24" w:rsidR="00B8559E" w:rsidRPr="00B8559E" w:rsidRDefault="00B8559E" w:rsidP="00B8559E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2: Circuit for </w:t>
      </w:r>
      <w:r w:rsidR="006C232D">
        <w:rPr>
          <w:sz w:val="28"/>
          <w:szCs w:val="28"/>
        </w:rPr>
        <w:t>testing the pulse response of the 4N25</w:t>
      </w:r>
      <w:r>
        <w:rPr>
          <w:sz w:val="28"/>
          <w:szCs w:val="28"/>
        </w:rPr>
        <w:t>.</w:t>
      </w:r>
    </w:p>
    <w:p w14:paraId="0DF93EE5" w14:textId="728FECEC" w:rsidR="00762AD7" w:rsidRDefault="00210C28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resulting wave is then recorded with an oscilloscope and then exported. This process is then repeated with the 1.2kΩ resistor being replaced with a 470Ω resistor and then repeated once again with the same resistor being replaced with a 2.2kΩ</w:t>
      </w:r>
      <w:r w:rsidR="00A926DC" w:rsidRPr="00F61BC0">
        <w:rPr>
          <w:sz w:val="28"/>
          <w:szCs w:val="28"/>
        </w:rPr>
        <w:t xml:space="preserve"> </w:t>
      </w:r>
      <w:r w:rsidR="00A926DC">
        <w:rPr>
          <w:sz w:val="28"/>
          <w:szCs w:val="28"/>
        </w:rPr>
        <w:t>[1]</w:t>
      </w:r>
      <w:r>
        <w:rPr>
          <w:sz w:val="28"/>
          <w:szCs w:val="28"/>
        </w:rPr>
        <w:t>.</w:t>
      </w:r>
    </w:p>
    <w:p w14:paraId="7C29C026" w14:textId="77777777" w:rsidR="00070C6A" w:rsidRPr="005D7D3B" w:rsidRDefault="00070C6A" w:rsidP="009C4D8E">
      <w:pPr>
        <w:ind w:firstLine="360"/>
        <w:jc w:val="both"/>
        <w:rPr>
          <w:sz w:val="28"/>
          <w:szCs w:val="28"/>
        </w:rPr>
      </w:pPr>
    </w:p>
    <w:p w14:paraId="7DABA091" w14:textId="44F55E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Description</w:t>
      </w:r>
    </w:p>
    <w:p w14:paraId="2F9F07CD" w14:textId="424E434E" w:rsidR="00440456" w:rsidRDefault="00B30138" w:rsidP="0040123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10C28">
        <w:rPr>
          <w:sz w:val="28"/>
          <w:szCs w:val="28"/>
        </w:rPr>
        <w:t>current measurements on the phototransistor side can be seen above in table 1.</w:t>
      </w:r>
      <w:r w:rsidR="0040123B">
        <w:rPr>
          <w:sz w:val="28"/>
          <w:szCs w:val="28"/>
        </w:rPr>
        <w:t xml:space="preserve"> </w:t>
      </w:r>
      <w:r w:rsidR="00F36EAC">
        <w:rPr>
          <w:sz w:val="28"/>
          <w:szCs w:val="28"/>
        </w:rPr>
        <w:t>The oscilloscope measurements can be seen below in figures 3, 4, and 5.</w:t>
      </w:r>
    </w:p>
    <w:p w14:paraId="73AF18C8" w14:textId="678D9775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8283C3" wp14:editId="549C80D8">
            <wp:extent cx="5503332" cy="33020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83" cy="33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0AD" w14:textId="4BA18F91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3: </w:t>
      </w:r>
      <w:r w:rsidR="00F841E5">
        <w:rPr>
          <w:sz w:val="28"/>
          <w:szCs w:val="28"/>
        </w:rPr>
        <w:t>Pulse response of the 4N25 optocoupler with a 1.2kΩ resistor.</w:t>
      </w:r>
    </w:p>
    <w:p w14:paraId="576D8C0D" w14:textId="34F4942D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391A2A" wp14:editId="01A7CFD8">
            <wp:extent cx="5545667" cy="33274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20" cy="333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44D0" w14:textId="73555FDA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4: </w:t>
      </w:r>
      <w:r w:rsidR="00F841E5">
        <w:rPr>
          <w:sz w:val="28"/>
          <w:szCs w:val="28"/>
        </w:rPr>
        <w:t>Pulse response of the 4N25 optocoupler with a 470Ω resistor.</w:t>
      </w:r>
    </w:p>
    <w:p w14:paraId="4F78D449" w14:textId="20A2ADE2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EB4ED" wp14:editId="71F51026">
            <wp:extent cx="5596255" cy="3357753"/>
            <wp:effectExtent l="0" t="0" r="4445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77" cy="33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4CE" w14:textId="3554726D" w:rsidR="00F36EAC" w:rsidRDefault="00F36EAC" w:rsidP="00F36EA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5: </w:t>
      </w:r>
      <w:r w:rsidR="00F841E5">
        <w:rPr>
          <w:sz w:val="28"/>
          <w:szCs w:val="28"/>
        </w:rPr>
        <w:t>Pulse response of the 4N25 optocoupler with a 2.2kΩ resistor.</w:t>
      </w:r>
    </w:p>
    <w:p w14:paraId="7DE454DB" w14:textId="77777777" w:rsidR="0040123B" w:rsidRPr="0040123B" w:rsidRDefault="0040123B" w:rsidP="0040123B">
      <w:pPr>
        <w:ind w:firstLine="360"/>
        <w:jc w:val="both"/>
        <w:rPr>
          <w:sz w:val="28"/>
          <w:szCs w:val="28"/>
        </w:rPr>
      </w:pPr>
    </w:p>
    <w:p w14:paraId="5466DF8A" w14:textId="46F64510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Discussion</w:t>
      </w:r>
    </w:p>
    <w:p w14:paraId="417895C7" w14:textId="5FA1C70A" w:rsidR="005B5B06" w:rsidRDefault="00C5362F" w:rsidP="007808E9">
      <w:pPr>
        <w:ind w:left="360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requested linear and log scaled graphs for table 1 can be seen below in figures 6, 7, 8, and 9.</w:t>
      </w:r>
    </w:p>
    <w:p w14:paraId="5C5DBED8" w14:textId="6BC2EC49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CFD0E" wp14:editId="160B58E3">
            <wp:extent cx="4635500" cy="28575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63471F0-06B3-E4C3-1C94-18F7EDF3A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FEF962B" w14:textId="47EE2EE4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6: </w:t>
      </w:r>
      <w:r w:rsidR="00CE78D2">
        <w:rPr>
          <w:sz w:val="28"/>
          <w:szCs w:val="28"/>
        </w:rPr>
        <w:t>4N25 5V source on phototransistor side, linear graph.</w:t>
      </w:r>
    </w:p>
    <w:p w14:paraId="54F4DE14" w14:textId="4B9E23AB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4D5F57" wp14:editId="7D776260">
            <wp:extent cx="4673600" cy="2870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9DF7EC9-8FAB-3A42-8268-A20AC7313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CB3BD4" w14:textId="34829203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7: </w:t>
      </w:r>
      <w:r w:rsidR="00CE78D2">
        <w:rPr>
          <w:sz w:val="28"/>
          <w:szCs w:val="28"/>
        </w:rPr>
        <w:t>4N25 5V source on phototransistor side, logarithmic graph.</w:t>
      </w:r>
    </w:p>
    <w:p w14:paraId="72C98273" w14:textId="35933082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3EADD" wp14:editId="49C5DBDA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633B1D3-ACA1-184A-A993-60A3249ED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AB8B900" w14:textId="29391023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8: </w:t>
      </w:r>
      <w:r w:rsidR="00CE78D2">
        <w:rPr>
          <w:sz w:val="28"/>
          <w:szCs w:val="28"/>
        </w:rPr>
        <w:t>4N25 3.3V source on phototransistor side, linear graph.</w:t>
      </w:r>
    </w:p>
    <w:p w14:paraId="5DE331CF" w14:textId="7A135ECC" w:rsidR="00C5362F" w:rsidRDefault="00C5362F" w:rsidP="00C5362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105246" wp14:editId="6A310A6A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50108C5-B586-0149-A536-7D6C547DC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28A01C" w14:textId="0DF7EF1A" w:rsidR="00C5362F" w:rsidRPr="004D4A5E" w:rsidRDefault="00C5362F" w:rsidP="00C5362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9: </w:t>
      </w:r>
      <w:r w:rsidR="00CE78D2">
        <w:rPr>
          <w:sz w:val="28"/>
          <w:szCs w:val="28"/>
        </w:rPr>
        <w:t>4N25 3.3V source on phototransistor side, logarithmic graph.</w:t>
      </w:r>
    </w:p>
    <w:p w14:paraId="7765A814" w14:textId="0A4635D1" w:rsidR="00F60150" w:rsidRDefault="007914EB" w:rsidP="005D7D3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seen in the 5V graphs, the graphs are not linear. This is also true for the 3.3V graphs, albeit less clear due to a plateau in the middle of its logarithmic graph. </w:t>
      </w:r>
      <w:r>
        <w:rPr>
          <w:sz w:val="28"/>
          <w:szCs w:val="28"/>
        </w:rPr>
        <w:lastRenderedPageBreak/>
        <w:t xml:space="preserve">A saturation current cannot be determined from </w:t>
      </w:r>
      <w:r w:rsidR="007808E9">
        <w:rPr>
          <w:sz w:val="28"/>
          <w:szCs w:val="28"/>
        </w:rPr>
        <w:t>the graphs generated from table 1 due to the currents not seeming to have reached saturation.</w:t>
      </w:r>
    </w:p>
    <w:p w14:paraId="428B4C8C" w14:textId="6F04B616" w:rsidR="007808E9" w:rsidRDefault="007808E9" w:rsidP="005D7D3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B146E">
        <w:rPr>
          <w:sz w:val="28"/>
          <w:szCs w:val="28"/>
        </w:rPr>
        <w:t xml:space="preserve">The graphs can be seen above in figures 3, 4 and 5 above. They have </w:t>
      </w:r>
      <w:proofErr w:type="spellStart"/>
      <w:r w:rsidR="00DB146E">
        <w:rPr>
          <w:sz w:val="28"/>
          <w:szCs w:val="28"/>
        </w:rPr>
        <w:t>rise</w:t>
      </w:r>
      <w:proofErr w:type="spellEnd"/>
      <w:r w:rsidR="00704416">
        <w:rPr>
          <w:sz w:val="28"/>
          <w:szCs w:val="28"/>
        </w:rPr>
        <w:t xml:space="preserve"> </w:t>
      </w:r>
      <w:r w:rsidR="00DB146E">
        <w:rPr>
          <w:sz w:val="28"/>
          <w:szCs w:val="28"/>
        </w:rPr>
        <w:t xml:space="preserve">times of 1.85µs, 6.133µs, and 23µs for the 1.2kΩ, 470Ω and 2.2kΩ resistors respectively. </w:t>
      </w:r>
      <w:r w:rsidR="00704416">
        <w:rPr>
          <w:sz w:val="28"/>
          <w:szCs w:val="28"/>
        </w:rPr>
        <w:t xml:space="preserve">The 1.2kΩ graph has a rise time that is most </w:t>
      </w:r>
      <w:proofErr w:type="gramStart"/>
      <w:r w:rsidR="00704416">
        <w:rPr>
          <w:sz w:val="28"/>
          <w:szCs w:val="28"/>
        </w:rPr>
        <w:t>similar to</w:t>
      </w:r>
      <w:proofErr w:type="gramEnd"/>
      <w:r w:rsidR="00704416">
        <w:rPr>
          <w:sz w:val="28"/>
          <w:szCs w:val="28"/>
        </w:rPr>
        <w:t xml:space="preserve"> the 2µs rise time published, the other two resistor graphs have </w:t>
      </w:r>
      <w:proofErr w:type="spellStart"/>
      <w:r w:rsidR="00704416">
        <w:rPr>
          <w:sz w:val="28"/>
          <w:szCs w:val="28"/>
        </w:rPr>
        <w:t>rise</w:t>
      </w:r>
      <w:proofErr w:type="spellEnd"/>
      <w:r w:rsidR="00704416">
        <w:rPr>
          <w:sz w:val="28"/>
          <w:szCs w:val="28"/>
        </w:rPr>
        <w:t xml:space="preserve"> times much greater than the published value.</w:t>
      </w:r>
    </w:p>
    <w:p w14:paraId="443E7F2D" w14:textId="77777777" w:rsidR="004F6717" w:rsidRPr="00F60150" w:rsidRDefault="004F6717" w:rsidP="005D7D3B">
      <w:pPr>
        <w:ind w:left="360"/>
        <w:jc w:val="both"/>
        <w:rPr>
          <w:sz w:val="28"/>
          <w:szCs w:val="28"/>
        </w:rPr>
      </w:pPr>
    </w:p>
    <w:p w14:paraId="180DE099" w14:textId="1DE87BFB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 and Conclusions</w:t>
      </w:r>
    </w:p>
    <w:p w14:paraId="1B4A40DD" w14:textId="58D2DAFC" w:rsidR="005D7D3B" w:rsidRDefault="005D7D3B" w:rsidP="00BE16C3">
      <w:pPr>
        <w:ind w:firstLine="360"/>
        <w:jc w:val="both"/>
        <w:rPr>
          <w:sz w:val="28"/>
          <w:szCs w:val="28"/>
        </w:rPr>
      </w:pPr>
      <w:r w:rsidRPr="005D7D3B">
        <w:rPr>
          <w:sz w:val="28"/>
          <w:szCs w:val="28"/>
        </w:rPr>
        <w:t>T</w:t>
      </w:r>
      <w:r w:rsidR="009D28EE">
        <w:rPr>
          <w:sz w:val="28"/>
          <w:szCs w:val="28"/>
        </w:rPr>
        <w:t xml:space="preserve">he lab itself </w:t>
      </w:r>
      <w:r w:rsidR="006C6E96">
        <w:rPr>
          <w:sz w:val="28"/>
          <w:szCs w:val="28"/>
        </w:rPr>
        <w:t>is</w:t>
      </w:r>
      <w:r w:rsidR="00436FFC">
        <w:rPr>
          <w:sz w:val="28"/>
          <w:szCs w:val="28"/>
        </w:rPr>
        <w:t xml:space="preserve"> simple and</w:t>
      </w:r>
      <w:r w:rsidR="009D28EE">
        <w:rPr>
          <w:sz w:val="28"/>
          <w:szCs w:val="28"/>
        </w:rPr>
        <w:t xml:space="preserve"> </w:t>
      </w:r>
      <w:r w:rsidR="00436FFC">
        <w:rPr>
          <w:sz w:val="28"/>
          <w:szCs w:val="28"/>
        </w:rPr>
        <w:t>straightforward</w:t>
      </w:r>
      <w:r w:rsidR="009D28EE">
        <w:rPr>
          <w:sz w:val="28"/>
          <w:szCs w:val="28"/>
        </w:rPr>
        <w:t xml:space="preserve"> to complete</w:t>
      </w:r>
      <w:r w:rsidR="00436FFC">
        <w:rPr>
          <w:sz w:val="28"/>
          <w:szCs w:val="28"/>
        </w:rPr>
        <w:t xml:space="preserve"> due to the instructions given</w:t>
      </w:r>
      <w:r w:rsidR="00704416">
        <w:rPr>
          <w:sz w:val="28"/>
          <w:szCs w:val="28"/>
        </w:rPr>
        <w:t>, although my lab partner and I did have a minor issue during the second experiment where we accidentally used a sinusoidal wave. This, however, does not mean there was an issue with the lab instructions, we simply missed the one part mentioning the square wave</w:t>
      </w:r>
      <w:r w:rsidR="00436FFC">
        <w:rPr>
          <w:sz w:val="28"/>
          <w:szCs w:val="28"/>
        </w:rPr>
        <w:t>. The lab write</w:t>
      </w:r>
      <w:r w:rsidR="006C6E96">
        <w:rPr>
          <w:sz w:val="28"/>
          <w:szCs w:val="28"/>
        </w:rPr>
        <w:t>-</w:t>
      </w:r>
      <w:r w:rsidR="00436FFC">
        <w:rPr>
          <w:sz w:val="28"/>
          <w:szCs w:val="28"/>
        </w:rPr>
        <w:t xml:space="preserve">up, however, </w:t>
      </w:r>
      <w:r w:rsidR="006C6E96">
        <w:rPr>
          <w:sz w:val="28"/>
          <w:szCs w:val="28"/>
        </w:rPr>
        <w:t xml:space="preserve">is a massive </w:t>
      </w:r>
      <w:r w:rsidR="00CE4D93">
        <w:rPr>
          <w:sz w:val="28"/>
          <w:szCs w:val="28"/>
        </w:rPr>
        <w:t xml:space="preserve">burden for a class that does not seem to </w:t>
      </w:r>
      <w:r w:rsidR="00BE16C3">
        <w:rPr>
          <w:sz w:val="28"/>
          <w:szCs w:val="28"/>
        </w:rPr>
        <w:t xml:space="preserve">have the integrated writing attribute listed in the wings express class lookup. This fact feels even more odd due to </w:t>
      </w:r>
      <w:r w:rsidR="004D4A5E">
        <w:rPr>
          <w:sz w:val="28"/>
          <w:szCs w:val="28"/>
        </w:rPr>
        <w:t>my</w:t>
      </w:r>
      <w:r w:rsidR="00BE16C3">
        <w:rPr>
          <w:sz w:val="28"/>
          <w:szCs w:val="28"/>
        </w:rPr>
        <w:t xml:space="preserve"> previous EE class’s lab only requiring a pre-lab and the given lab sheet filled out to be turned in.</w:t>
      </w:r>
    </w:p>
    <w:p w14:paraId="3ECFB420" w14:textId="2C27D229" w:rsidR="004D4A5E" w:rsidRDefault="004D4A5E" w:rsidP="00925710">
      <w:pPr>
        <w:jc w:val="both"/>
        <w:rPr>
          <w:sz w:val="28"/>
          <w:szCs w:val="28"/>
        </w:rPr>
      </w:pPr>
    </w:p>
    <w:p w14:paraId="0EB635DB" w14:textId="77777777" w:rsidR="00704416" w:rsidRDefault="00704416" w:rsidP="00925710">
      <w:pPr>
        <w:jc w:val="both"/>
        <w:rPr>
          <w:sz w:val="28"/>
          <w:szCs w:val="28"/>
        </w:rPr>
      </w:pPr>
    </w:p>
    <w:p w14:paraId="75583F03" w14:textId="413DFA41" w:rsidR="00874811" w:rsidRDefault="00874811" w:rsidP="005D7D3B">
      <w:pPr>
        <w:jc w:val="both"/>
        <w:rPr>
          <w:b/>
          <w:bCs/>
          <w:sz w:val="36"/>
          <w:szCs w:val="36"/>
        </w:rPr>
      </w:pPr>
      <w:r w:rsidRPr="00874811">
        <w:rPr>
          <w:b/>
          <w:bCs/>
          <w:sz w:val="36"/>
          <w:szCs w:val="36"/>
        </w:rPr>
        <w:lastRenderedPageBreak/>
        <w:t>Reference</w:t>
      </w:r>
    </w:p>
    <w:p w14:paraId="33710BEF" w14:textId="34FFD3DA" w:rsidR="00602774" w:rsidRDefault="00602774" w:rsidP="00602774">
      <w:pPr>
        <w:shd w:val="clear" w:color="auto" w:fill="FFFFFF"/>
        <w:ind w:left="630" w:hanging="630"/>
        <w:rPr>
          <w:color w:val="000000"/>
          <w:bdr w:val="none" w:sz="0" w:space="0" w:color="auto" w:frame="1"/>
        </w:rPr>
      </w:pPr>
      <w:r>
        <w:t xml:space="preserve">[1] </w:t>
      </w:r>
      <w:r w:rsidRPr="003B5036">
        <w:rPr>
          <w:color w:val="000000"/>
          <w:bdr w:val="none" w:sz="0" w:space="0" w:color="auto" w:frame="1"/>
        </w:rPr>
        <w:t>Tri</w:t>
      </w:r>
      <w:r>
        <w:rPr>
          <w:color w:val="000000"/>
          <w:bdr w:val="none" w:sz="0" w:space="0" w:color="auto" w:frame="1"/>
        </w:rPr>
        <w:t>ts</w:t>
      </w:r>
      <w:r w:rsidRPr="003B5036">
        <w:rPr>
          <w:color w:val="000000"/>
          <w:bdr w:val="none" w:sz="0" w:space="0" w:color="auto" w:frame="1"/>
        </w:rPr>
        <w:t>chler, Joe. "</w:t>
      </w:r>
      <w:r w:rsidRPr="00602774">
        <w:rPr>
          <w:color w:val="000000"/>
          <w:bdr w:val="none" w:sz="0" w:space="0" w:color="auto" w:frame="1"/>
        </w:rPr>
        <w:t>LED/Phototransistor Optocoupler</w:t>
      </w:r>
      <w:r w:rsidRPr="003B5036">
        <w:rPr>
          <w:color w:val="000000"/>
          <w:bdr w:val="none" w:sz="0" w:space="0" w:color="auto" w:frame="1"/>
        </w:rPr>
        <w:t xml:space="preserve">." </w:t>
      </w:r>
      <w:proofErr w:type="spellStart"/>
      <w:r w:rsidRPr="003B5036">
        <w:rPr>
          <w:color w:val="000000"/>
          <w:bdr w:val="none" w:sz="0" w:space="0" w:color="auto" w:frame="1"/>
        </w:rPr>
        <w:t>N.p.</w:t>
      </w:r>
      <w:proofErr w:type="spellEnd"/>
      <w:r w:rsidRPr="003B5036">
        <w:rPr>
          <w:color w:val="000000"/>
          <w:bdr w:val="none" w:sz="0" w:space="0" w:color="auto" w:frame="1"/>
        </w:rPr>
        <w:t xml:space="preserve">, n.d. Web. </w:t>
      </w:r>
      <w:r>
        <w:rPr>
          <w:color w:val="000000"/>
          <w:bdr w:val="none" w:sz="0" w:space="0" w:color="auto" w:frame="1"/>
        </w:rPr>
        <w:t>20 Jan 2023</w:t>
      </w:r>
      <w:r w:rsidRPr="003B5036">
        <w:rPr>
          <w:color w:val="000000"/>
          <w:bdr w:val="none" w:sz="0" w:space="0" w:color="auto" w:frame="1"/>
        </w:rPr>
        <w:t>.</w:t>
      </w:r>
    </w:p>
    <w:p w14:paraId="01B66629" w14:textId="060CC869" w:rsidR="004D4A5E" w:rsidRPr="00F55494" w:rsidRDefault="004D4A5E" w:rsidP="00602774">
      <w:pPr>
        <w:ind w:left="720" w:hanging="720"/>
        <w:jc w:val="both"/>
        <w:rPr>
          <w:sz w:val="28"/>
          <w:szCs w:val="28"/>
        </w:rPr>
      </w:pPr>
    </w:p>
    <w:sectPr w:rsidR="004D4A5E" w:rsidRPr="00F55494" w:rsidSect="005D7D3B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C44E" w14:textId="77777777" w:rsidR="00136FB0" w:rsidRDefault="00136FB0" w:rsidP="00874811">
      <w:pPr>
        <w:spacing w:line="240" w:lineRule="auto"/>
      </w:pPr>
      <w:r>
        <w:separator/>
      </w:r>
    </w:p>
  </w:endnote>
  <w:endnote w:type="continuationSeparator" w:id="0">
    <w:p w14:paraId="56A9ACC8" w14:textId="77777777" w:rsidR="00136FB0" w:rsidRDefault="00136FB0" w:rsidP="0087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675765"/>
      <w:docPartObj>
        <w:docPartGallery w:val="Page Numbers (Bottom of Page)"/>
        <w:docPartUnique/>
      </w:docPartObj>
    </w:sdtPr>
    <w:sdtContent>
      <w:p w14:paraId="6C80502B" w14:textId="6B6A8018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6F2E27" w14:textId="77777777" w:rsidR="00874811" w:rsidRDefault="00874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660703"/>
      <w:docPartObj>
        <w:docPartGallery w:val="Page Numbers (Bottom of Page)"/>
        <w:docPartUnique/>
      </w:docPartObj>
    </w:sdtPr>
    <w:sdtContent>
      <w:p w14:paraId="6D79D0EF" w14:textId="64DEB249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657354" w14:textId="77777777" w:rsidR="00874811" w:rsidRDefault="00874811" w:rsidP="0087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1C99" w14:textId="77777777" w:rsidR="00136FB0" w:rsidRDefault="00136FB0" w:rsidP="00874811">
      <w:pPr>
        <w:spacing w:line="240" w:lineRule="auto"/>
      </w:pPr>
      <w:r>
        <w:separator/>
      </w:r>
    </w:p>
  </w:footnote>
  <w:footnote w:type="continuationSeparator" w:id="0">
    <w:p w14:paraId="1E1D004B" w14:textId="77777777" w:rsidR="00136FB0" w:rsidRDefault="00136FB0" w:rsidP="00874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506"/>
    <w:multiLevelType w:val="hybridMultilevel"/>
    <w:tmpl w:val="0FE89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1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E"/>
    <w:rsid w:val="00044BF4"/>
    <w:rsid w:val="000631C6"/>
    <w:rsid w:val="00070C6A"/>
    <w:rsid w:val="000B1E63"/>
    <w:rsid w:val="00113806"/>
    <w:rsid w:val="00136FB0"/>
    <w:rsid w:val="00187ACC"/>
    <w:rsid w:val="001B7623"/>
    <w:rsid w:val="00210C28"/>
    <w:rsid w:val="00221AFA"/>
    <w:rsid w:val="0040123B"/>
    <w:rsid w:val="00436FFC"/>
    <w:rsid w:val="00440456"/>
    <w:rsid w:val="004B7E11"/>
    <w:rsid w:val="004D4A5E"/>
    <w:rsid w:val="004F6717"/>
    <w:rsid w:val="005904BD"/>
    <w:rsid w:val="005B5B06"/>
    <w:rsid w:val="005D7D3B"/>
    <w:rsid w:val="005E04C1"/>
    <w:rsid w:val="00600722"/>
    <w:rsid w:val="00602774"/>
    <w:rsid w:val="006C232D"/>
    <w:rsid w:val="006C6E96"/>
    <w:rsid w:val="00704416"/>
    <w:rsid w:val="00762AD7"/>
    <w:rsid w:val="007808E9"/>
    <w:rsid w:val="007914EB"/>
    <w:rsid w:val="00871452"/>
    <w:rsid w:val="00874811"/>
    <w:rsid w:val="0087565C"/>
    <w:rsid w:val="00925710"/>
    <w:rsid w:val="009C4D8E"/>
    <w:rsid w:val="009D28EE"/>
    <w:rsid w:val="009F36A3"/>
    <w:rsid w:val="00A84731"/>
    <w:rsid w:val="00A926DC"/>
    <w:rsid w:val="00A95A02"/>
    <w:rsid w:val="00B30138"/>
    <w:rsid w:val="00B8559E"/>
    <w:rsid w:val="00BE16C3"/>
    <w:rsid w:val="00BF0EAC"/>
    <w:rsid w:val="00C5362F"/>
    <w:rsid w:val="00CE4D93"/>
    <w:rsid w:val="00CE78D2"/>
    <w:rsid w:val="00D8631E"/>
    <w:rsid w:val="00DB146E"/>
    <w:rsid w:val="00EE0E0C"/>
    <w:rsid w:val="00F36EAC"/>
    <w:rsid w:val="00F43306"/>
    <w:rsid w:val="00F55494"/>
    <w:rsid w:val="00F60150"/>
    <w:rsid w:val="00F61BC0"/>
    <w:rsid w:val="00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69F8"/>
  <w14:defaultImageDpi w14:val="32767"/>
  <w15:chartTrackingRefBased/>
  <w15:docId w15:val="{24393E31-6974-6849-A457-268192F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11"/>
  </w:style>
  <w:style w:type="paragraph" w:styleId="Footer">
    <w:name w:val="footer"/>
    <w:basedOn w:val="Normal"/>
    <w:link w:val="Foot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11"/>
  </w:style>
  <w:style w:type="character" w:styleId="PageNumber">
    <w:name w:val="page number"/>
    <w:basedOn w:val="DefaultParagraphFont"/>
    <w:uiPriority w:val="99"/>
    <w:semiHidden/>
    <w:unhideWhenUsed/>
    <w:rsid w:val="00874811"/>
  </w:style>
  <w:style w:type="character" w:styleId="PlaceholderText">
    <w:name w:val="Placeholder Text"/>
    <w:basedOn w:val="DefaultParagraphFont"/>
    <w:uiPriority w:val="99"/>
    <w:semiHidden/>
    <w:rsid w:val="005B5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IOUT (mA) VCE = 5V Linear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IOUT (mA) VCE = 5V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0.18</c:v>
                </c:pt>
                <c:pt idx="2">
                  <c:v>0.32</c:v>
                </c:pt>
                <c:pt idx="3">
                  <c:v>0.56000000000000005</c:v>
                </c:pt>
                <c:pt idx="4">
                  <c:v>1</c:v>
                </c:pt>
                <c:pt idx="5">
                  <c:v>1.8</c:v>
                </c:pt>
                <c:pt idx="6">
                  <c:v>3.2</c:v>
                </c:pt>
                <c:pt idx="7">
                  <c:v>5.6</c:v>
                </c:pt>
                <c:pt idx="8">
                  <c:v>10</c:v>
                </c:pt>
                <c:pt idx="9">
                  <c:v>19</c:v>
                </c:pt>
                <c:pt idx="10">
                  <c:v>32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2.1999999999999999E-2</c:v>
                </c:pt>
                <c:pt idx="5">
                  <c:v>0.123</c:v>
                </c:pt>
                <c:pt idx="6">
                  <c:v>0.65800000000000003</c:v>
                </c:pt>
                <c:pt idx="7">
                  <c:v>2.2000000000000002</c:v>
                </c:pt>
                <c:pt idx="8">
                  <c:v>6.2</c:v>
                </c:pt>
                <c:pt idx="9">
                  <c:v>14.8</c:v>
                </c:pt>
                <c:pt idx="10">
                  <c:v>35.6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BA-924C-B97B-2ADF31AE6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185967"/>
        <c:axId val="1758420319"/>
      </c:scatterChart>
      <c:valAx>
        <c:axId val="177518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>
                    <a:effectLst/>
                  </a:rPr>
                  <a:t>LED Current </a:t>
                </a:r>
                <a:r>
                  <a:rPr lang="en-US" sz="1000" b="0" i="1" u="none" strike="noStrike">
                    <a:effectLst/>
                  </a:rPr>
                  <a:t>IIN </a:t>
                </a:r>
                <a:r>
                  <a:rPr lang="en-US" sz="1000" b="0" i="0" u="none" strike="noStrike">
                    <a:effectLst/>
                  </a:rPr>
                  <a:t>(mA) 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420319"/>
        <c:crosses val="autoZero"/>
        <c:crossBetween val="midCat"/>
      </c:valAx>
      <c:valAx>
        <c:axId val="17584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>
                    <a:effectLst/>
                  </a:rPr>
                  <a:t>IOUT </a:t>
                </a:r>
                <a:r>
                  <a:rPr lang="en-US" sz="1000" b="0" i="0" u="none" strike="noStrike">
                    <a:effectLst/>
                  </a:rPr>
                  <a:t>(mA) </a:t>
                </a:r>
                <a:r>
                  <a:rPr lang="en-US" sz="1000" b="0" i="1" u="none" strike="noStrike">
                    <a:effectLst/>
                  </a:rPr>
                  <a:t>VCE </a:t>
                </a:r>
                <a:r>
                  <a:rPr lang="en-US" sz="1000" b="0" i="0" u="none" strike="noStrike">
                    <a:effectLst/>
                  </a:rPr>
                  <a:t>= 5V </a:t>
                </a:r>
                <a:r>
                  <a:rPr lang="en-US" sz="1000" b="0" i="1" u="none" strike="noStrike">
                    <a:effectLst/>
                  </a:rPr>
                  <a:t>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8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IOUT (mA) VCE = 5V Logarithmic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IOUT (mA) VCE = 5V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0.18</c:v>
                </c:pt>
                <c:pt idx="2">
                  <c:v>0.32</c:v>
                </c:pt>
                <c:pt idx="3">
                  <c:v>0.56000000000000005</c:v>
                </c:pt>
                <c:pt idx="4">
                  <c:v>1</c:v>
                </c:pt>
                <c:pt idx="5">
                  <c:v>1.8</c:v>
                </c:pt>
                <c:pt idx="6">
                  <c:v>3.2</c:v>
                </c:pt>
                <c:pt idx="7">
                  <c:v>5.6</c:v>
                </c:pt>
                <c:pt idx="8">
                  <c:v>10</c:v>
                </c:pt>
                <c:pt idx="9">
                  <c:v>19</c:v>
                </c:pt>
                <c:pt idx="10">
                  <c:v>32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2.1999999999999999E-2</c:v>
                </c:pt>
                <c:pt idx="5">
                  <c:v>0.123</c:v>
                </c:pt>
                <c:pt idx="6">
                  <c:v>0.65800000000000003</c:v>
                </c:pt>
                <c:pt idx="7">
                  <c:v>2.2000000000000002</c:v>
                </c:pt>
                <c:pt idx="8">
                  <c:v>6.2</c:v>
                </c:pt>
                <c:pt idx="9">
                  <c:v>14.8</c:v>
                </c:pt>
                <c:pt idx="10">
                  <c:v>35.6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5E-5B4F-98DF-15FE3E8CBE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185967"/>
        <c:axId val="1758420319"/>
      </c:scatterChart>
      <c:valAx>
        <c:axId val="177518596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>
                    <a:effectLst/>
                  </a:rPr>
                  <a:t>LED Current </a:t>
                </a:r>
                <a:r>
                  <a:rPr lang="en-US" sz="1000" b="0" i="1" u="none" strike="noStrike">
                    <a:effectLst/>
                  </a:rPr>
                  <a:t>IIN </a:t>
                </a:r>
                <a:r>
                  <a:rPr lang="en-US" sz="1000" b="0" i="0" u="none" strike="noStrike">
                    <a:effectLst/>
                  </a:rPr>
                  <a:t>(mA) 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420319"/>
        <c:crosses val="autoZero"/>
        <c:crossBetween val="midCat"/>
      </c:valAx>
      <c:valAx>
        <c:axId val="17584203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>
                    <a:effectLst/>
                  </a:rPr>
                  <a:t>IOUT </a:t>
                </a:r>
                <a:r>
                  <a:rPr lang="en-US" sz="1000" b="0" i="0" u="none" strike="noStrike">
                    <a:effectLst/>
                  </a:rPr>
                  <a:t>(mA) </a:t>
                </a:r>
                <a:r>
                  <a:rPr lang="en-US" sz="1000" b="0" i="1" u="none" strike="noStrike">
                    <a:effectLst/>
                  </a:rPr>
                  <a:t>VCE </a:t>
                </a:r>
                <a:r>
                  <a:rPr lang="en-US" sz="1000" b="0" i="0" u="none" strike="noStrike">
                    <a:effectLst/>
                  </a:rPr>
                  <a:t>= 5V </a:t>
                </a:r>
                <a:r>
                  <a:rPr lang="en-US" sz="1000" b="0" i="1" u="none" strike="noStrike">
                    <a:effectLst/>
                  </a:rPr>
                  <a:t>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8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IOUT (mA) VCE = 3.3V</a:t>
            </a:r>
            <a:r>
              <a:rPr lang="en-US" baseline="0"/>
              <a:t> Linear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IOUT (mA) VCE = 3.3V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0.18</c:v>
                </c:pt>
                <c:pt idx="2">
                  <c:v>0.32</c:v>
                </c:pt>
                <c:pt idx="3">
                  <c:v>0.56000000000000005</c:v>
                </c:pt>
                <c:pt idx="4">
                  <c:v>1</c:v>
                </c:pt>
                <c:pt idx="5">
                  <c:v>1.8</c:v>
                </c:pt>
                <c:pt idx="6">
                  <c:v>3.2</c:v>
                </c:pt>
                <c:pt idx="7">
                  <c:v>5.6</c:v>
                </c:pt>
                <c:pt idx="8">
                  <c:v>10</c:v>
                </c:pt>
                <c:pt idx="9">
                  <c:v>19</c:v>
                </c:pt>
                <c:pt idx="10">
                  <c:v>32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3.0000000000000001E-3</c:v>
                </c:pt>
                <c:pt idx="3">
                  <c:v>0.2</c:v>
                </c:pt>
                <c:pt idx="4">
                  <c:v>0.6</c:v>
                </c:pt>
                <c:pt idx="5">
                  <c:v>1.26</c:v>
                </c:pt>
                <c:pt idx="6">
                  <c:v>1.41</c:v>
                </c:pt>
                <c:pt idx="7">
                  <c:v>2.1</c:v>
                </c:pt>
                <c:pt idx="8">
                  <c:v>5.9</c:v>
                </c:pt>
                <c:pt idx="9">
                  <c:v>14.2</c:v>
                </c:pt>
                <c:pt idx="10">
                  <c:v>32.6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8F-5946-9BB2-1960A9AF8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185967"/>
        <c:axId val="1758420319"/>
      </c:scatterChart>
      <c:valAx>
        <c:axId val="177518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>
                    <a:effectLst/>
                  </a:rPr>
                  <a:t>LED Current </a:t>
                </a:r>
                <a:r>
                  <a:rPr lang="en-US" sz="1000" b="0" i="1" u="none" strike="noStrike">
                    <a:effectLst/>
                  </a:rPr>
                  <a:t>IIN </a:t>
                </a:r>
                <a:r>
                  <a:rPr lang="en-US" sz="1000" b="0" i="0" u="none" strike="noStrike">
                    <a:effectLst/>
                  </a:rPr>
                  <a:t>(mA) 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420319"/>
        <c:crosses val="autoZero"/>
        <c:crossBetween val="midCat"/>
      </c:valAx>
      <c:valAx>
        <c:axId val="17584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>
                    <a:effectLst/>
                  </a:rPr>
                  <a:t>IOUT </a:t>
                </a:r>
                <a:r>
                  <a:rPr lang="en-US" sz="1000" b="0" i="0" u="none" strike="noStrike">
                    <a:effectLst/>
                  </a:rPr>
                  <a:t>(mA) </a:t>
                </a:r>
                <a:r>
                  <a:rPr lang="en-US" sz="1000" b="0" i="1" u="none" strike="noStrike">
                    <a:effectLst/>
                  </a:rPr>
                  <a:t>VCE </a:t>
                </a:r>
                <a:r>
                  <a:rPr lang="en-US" sz="1000" b="0" i="0" u="none" strike="noStrike">
                    <a:effectLst/>
                  </a:rPr>
                  <a:t>= 3.3V </a:t>
                </a:r>
                <a:r>
                  <a:rPr lang="en-US" sz="1000" b="0" i="1" u="none" strike="noStrike">
                    <a:effectLst/>
                  </a:rPr>
                  <a:t>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8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IOUT (mA) VCE = 3.3V</a:t>
            </a:r>
            <a:r>
              <a:rPr lang="en-US" sz="1400" b="0" i="0" u="none" strike="noStrike" baseline="0">
                <a:effectLst/>
              </a:rPr>
              <a:t> Logarithmic</a:t>
            </a:r>
            <a:r>
              <a:rPr lang="en-US" sz="1400" b="0" i="0" u="none" strike="noStrike" baseline="0"/>
              <a:t> 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IOUT (mA) VCE = 3.3V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0.1</c:v>
                </c:pt>
                <c:pt idx="1">
                  <c:v>0.18</c:v>
                </c:pt>
                <c:pt idx="2">
                  <c:v>0.32</c:v>
                </c:pt>
                <c:pt idx="3">
                  <c:v>0.56000000000000005</c:v>
                </c:pt>
                <c:pt idx="4">
                  <c:v>1</c:v>
                </c:pt>
                <c:pt idx="5">
                  <c:v>1.8</c:v>
                </c:pt>
                <c:pt idx="6">
                  <c:v>3.2</c:v>
                </c:pt>
                <c:pt idx="7">
                  <c:v>5.6</c:v>
                </c:pt>
                <c:pt idx="8">
                  <c:v>10</c:v>
                </c:pt>
                <c:pt idx="9">
                  <c:v>19</c:v>
                </c:pt>
                <c:pt idx="10">
                  <c:v>32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3.0000000000000001E-3</c:v>
                </c:pt>
                <c:pt idx="3">
                  <c:v>0.2</c:v>
                </c:pt>
                <c:pt idx="4">
                  <c:v>0.6</c:v>
                </c:pt>
                <c:pt idx="5">
                  <c:v>1.26</c:v>
                </c:pt>
                <c:pt idx="6">
                  <c:v>1.41</c:v>
                </c:pt>
                <c:pt idx="7">
                  <c:v>2.1</c:v>
                </c:pt>
                <c:pt idx="8">
                  <c:v>5.9</c:v>
                </c:pt>
                <c:pt idx="9">
                  <c:v>14.2</c:v>
                </c:pt>
                <c:pt idx="10">
                  <c:v>32.6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B9-F845-8B45-6F414FAF2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185967"/>
        <c:axId val="1758420319"/>
      </c:scatterChart>
      <c:valAx>
        <c:axId val="177518596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>
                    <a:effectLst/>
                  </a:rPr>
                  <a:t>LED Current </a:t>
                </a:r>
                <a:r>
                  <a:rPr lang="en-US" sz="1000" b="0" i="1" u="none" strike="noStrike">
                    <a:effectLst/>
                  </a:rPr>
                  <a:t>IIN </a:t>
                </a:r>
                <a:r>
                  <a:rPr lang="en-US" sz="1000" b="0" i="0" u="none" strike="noStrike">
                    <a:effectLst/>
                  </a:rPr>
                  <a:t>(mA) 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420319"/>
        <c:crosses val="autoZero"/>
        <c:crossBetween val="midCat"/>
      </c:valAx>
      <c:valAx>
        <c:axId val="17584203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>
                    <a:effectLst/>
                  </a:rPr>
                  <a:t>IOUT </a:t>
                </a:r>
                <a:r>
                  <a:rPr lang="en-US" sz="1000" b="0" i="0" u="none" strike="noStrike">
                    <a:effectLst/>
                  </a:rPr>
                  <a:t>(mA) </a:t>
                </a:r>
                <a:r>
                  <a:rPr lang="en-US" sz="1000" b="0" i="1" u="none" strike="noStrike">
                    <a:effectLst/>
                  </a:rPr>
                  <a:t>VCE </a:t>
                </a:r>
                <a:r>
                  <a:rPr lang="en-US" sz="1000" b="0" i="0" u="none" strike="noStrike">
                    <a:effectLst/>
                  </a:rPr>
                  <a:t>= 3.3V </a:t>
                </a:r>
                <a:r>
                  <a:rPr lang="en-US" sz="1000" b="0" i="1" u="none" strike="noStrike">
                    <a:effectLst/>
                  </a:rPr>
                  <a:t> </a:t>
                </a:r>
                <a:endParaRPr lang="en-US" sz="1000" b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185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22</cp:revision>
  <cp:lastPrinted>2023-01-20T06:20:00Z</cp:lastPrinted>
  <dcterms:created xsi:type="dcterms:W3CDTF">2023-01-20T04:31:00Z</dcterms:created>
  <dcterms:modified xsi:type="dcterms:W3CDTF">2023-01-27T13:20:00Z</dcterms:modified>
</cp:coreProperties>
</file>