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881B" w14:textId="55366914" w:rsidR="00B0351C" w:rsidRDefault="007C07F7">
      <w:r>
        <w:t>Alex Yeoh</w:t>
      </w:r>
    </w:p>
    <w:p w14:paraId="2369F929" w14:textId="6B20C8EE" w:rsidR="007C07F7" w:rsidRDefault="007C07F7">
      <w:r>
        <w:t>ENG 2140</w:t>
      </w:r>
    </w:p>
    <w:p w14:paraId="111E1274" w14:textId="1D9A203B" w:rsidR="007C07F7" w:rsidRPr="007C07F7" w:rsidRDefault="007C07F7">
      <w:pPr>
        <w:rPr>
          <w:sz w:val="40"/>
          <w:szCs w:val="40"/>
        </w:rPr>
      </w:pPr>
      <w:r w:rsidRPr="007C07F7">
        <w:rPr>
          <w:sz w:val="40"/>
          <w:szCs w:val="40"/>
        </w:rPr>
        <w:t>Prospectus For White Paper and Annotated Bibliography</w:t>
      </w:r>
    </w:p>
    <w:p w14:paraId="3CD34AC1" w14:textId="1EC45D90" w:rsidR="007C07F7" w:rsidRDefault="007C07F7">
      <w:pPr>
        <w:rPr>
          <w:sz w:val="32"/>
          <w:szCs w:val="32"/>
        </w:rPr>
      </w:pPr>
      <w:r w:rsidRPr="007C07F7">
        <w:rPr>
          <w:sz w:val="32"/>
          <w:szCs w:val="32"/>
        </w:rPr>
        <w:t>Introduction</w:t>
      </w:r>
    </w:p>
    <w:p w14:paraId="6E4612E2" w14:textId="6CA42E77" w:rsidR="007C07F7" w:rsidRDefault="007C07F7" w:rsidP="007C07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Overview</w:t>
      </w:r>
    </w:p>
    <w:p w14:paraId="3459A1C8" w14:textId="3B5BFA92" w:rsidR="003B0114" w:rsidRPr="003B0114" w:rsidRDefault="007C07F7" w:rsidP="003B0114">
      <w:pPr>
        <w:spacing w:line="360" w:lineRule="auto"/>
      </w:pPr>
      <w:r>
        <w:t xml:space="preserve">My goal for this whitepaper assignment is to </w:t>
      </w:r>
      <w:r w:rsidR="00B027A8">
        <w:t xml:space="preserve">investigate a possible solution </w:t>
      </w:r>
      <w:r w:rsidR="00A7763F">
        <w:t xml:space="preserve">for making the </w:t>
      </w:r>
      <w:r w:rsidR="00E72711">
        <w:t xml:space="preserve">United States </w:t>
      </w:r>
      <w:r w:rsidR="00A7763F">
        <w:t>electric grid</w:t>
      </w:r>
      <w:r w:rsidR="006118AE">
        <w:t xml:space="preserve"> more reliable and</w:t>
      </w:r>
      <w:r w:rsidR="00A7763F">
        <w:t xml:space="preserve"> capable for renewable power generation. Currently, our electric grid is</w:t>
      </w:r>
      <w:r w:rsidR="006118AE">
        <w:t xml:space="preserve"> vulnerable </w:t>
      </w:r>
      <w:r w:rsidR="002C4DC2">
        <w:t>to natural disasters and</w:t>
      </w:r>
      <w:r w:rsidR="0023461A">
        <w:t xml:space="preserve"> </w:t>
      </w:r>
      <w:r w:rsidR="00A7763F">
        <w:t xml:space="preserve">unable to fully utilize </w:t>
      </w:r>
      <w:r w:rsidR="0023461A">
        <w:t>our renewable energy resources.</w:t>
      </w:r>
      <w:r w:rsidR="002C4DC2">
        <w:t xml:space="preserve"> </w:t>
      </w:r>
      <w:r w:rsidR="00933F1E">
        <w:t>These insufficiencies in the electric grid have been a roadblock in the nation’s path to a cleaner future and have led to tragedies such as the 2021 Texas power crisis. As such, solutions must address both the issues of the electric grid</w:t>
      </w:r>
      <w:r w:rsidR="003B0114">
        <w:t>’s vulnerability and inability to support more renewable power generation.</w:t>
      </w:r>
      <w:r w:rsidR="003B0114">
        <w:br/>
      </w:r>
      <w:r w:rsidR="003B0114">
        <w:br/>
      </w:r>
      <w:r w:rsidR="003B0114">
        <w:rPr>
          <w:sz w:val="28"/>
          <w:szCs w:val="28"/>
        </w:rPr>
        <w:t>Scope</w:t>
      </w:r>
    </w:p>
    <w:p w14:paraId="33BCD85A" w14:textId="5AFED6E0" w:rsidR="003B0114" w:rsidRDefault="003B0114" w:rsidP="00933F1E">
      <w:pPr>
        <w:spacing w:line="360" w:lineRule="auto"/>
      </w:pPr>
      <w:r>
        <w:t xml:space="preserve">My white paper will focus on solutions that can both improve the electric grid’s reliability and ability to support more renewable power generation. I will not be discussing any specifics on the implementation of </w:t>
      </w:r>
      <w:r w:rsidR="00210F63">
        <w:t xml:space="preserve">any solutions. However, I will be discussing possible solutions and their efficacy for solving these issues. </w:t>
      </w:r>
    </w:p>
    <w:p w14:paraId="7D863FB0" w14:textId="06169F55" w:rsidR="00210F63" w:rsidRDefault="00210F63" w:rsidP="00210F63"/>
    <w:p w14:paraId="2CEB3441" w14:textId="56407A2D" w:rsidR="00FC6B91" w:rsidRDefault="00FC6B91" w:rsidP="00210F63"/>
    <w:p w14:paraId="029C0504" w14:textId="367916D0" w:rsidR="00FC6B91" w:rsidRDefault="00FC6B91" w:rsidP="00210F63"/>
    <w:p w14:paraId="5E6CF16B" w14:textId="14768E22" w:rsidR="00FC6B91" w:rsidRDefault="00FC6B91" w:rsidP="00210F63"/>
    <w:p w14:paraId="23377649" w14:textId="21C19062" w:rsidR="00FC6B91" w:rsidRDefault="00FC6B91" w:rsidP="00210F63"/>
    <w:p w14:paraId="19CCCC7B" w14:textId="77777777" w:rsidR="00FC6B91" w:rsidRDefault="00FC6B91" w:rsidP="00210F63"/>
    <w:p w14:paraId="7E259B67" w14:textId="59B50320" w:rsidR="00210F63" w:rsidRDefault="00210F63" w:rsidP="00210F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Discussion</w:t>
      </w:r>
    </w:p>
    <w:p w14:paraId="1045D14C" w14:textId="69189644" w:rsidR="00210F63" w:rsidRDefault="00210F63" w:rsidP="00210F6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Statement of work</w:t>
      </w:r>
    </w:p>
    <w:p w14:paraId="6F49AEFA" w14:textId="661E5693" w:rsidR="00210F63" w:rsidRDefault="000B7682" w:rsidP="00210F63">
      <w:pPr>
        <w:spacing w:line="360" w:lineRule="auto"/>
        <w:rPr>
          <w:sz w:val="28"/>
          <w:szCs w:val="28"/>
        </w:rPr>
      </w:pPr>
      <w:r>
        <w:t xml:space="preserve">My plan is to research to learn more about solutions </w:t>
      </w:r>
      <w:r w:rsidR="00632DDE">
        <w:t>that can both improve capacity and reliability of the electric grid. I then plan on writing the white paper with the knowledge I have gained from the research. If necessary, I plan on researching more on anything else I have determined would be necessary and proceed to use that new knowledge to continue writing the white paper.</w:t>
      </w:r>
      <w:r w:rsidR="00210F63">
        <w:br/>
      </w:r>
      <w:r w:rsidR="00210F63">
        <w:br/>
      </w:r>
      <w:r w:rsidR="00210F63">
        <w:rPr>
          <w:sz w:val="28"/>
          <w:szCs w:val="28"/>
        </w:rPr>
        <w:t>Schedule</w:t>
      </w:r>
    </w:p>
    <w:p w14:paraId="44F308E5" w14:textId="77777777" w:rsidR="001F10B7" w:rsidRDefault="001F10B7" w:rsidP="001F10B7">
      <w:pPr>
        <w:spacing w:line="360" w:lineRule="auto"/>
      </w:pPr>
      <w:r>
        <w:t>10</w:t>
      </w:r>
      <w:r w:rsidRPr="001F10B7">
        <w:rPr>
          <w:vertAlign w:val="superscript"/>
        </w:rPr>
        <w:t>th</w:t>
      </w:r>
      <w:r>
        <w:t xml:space="preserve"> July 2022: Finish research for the white paper</w:t>
      </w:r>
      <w:r>
        <w:br/>
      </w:r>
      <w:r w:rsidR="00632DDE">
        <w:t>11</w:t>
      </w:r>
      <w:r w:rsidR="00632DDE" w:rsidRPr="00632DDE">
        <w:rPr>
          <w:vertAlign w:val="superscript"/>
        </w:rPr>
        <w:t>th</w:t>
      </w:r>
      <w:r w:rsidR="00632DDE">
        <w:t xml:space="preserve"> July 2022: Turn in an outline for the white paper</w:t>
      </w:r>
    </w:p>
    <w:p w14:paraId="4175EAC2" w14:textId="0BEB198F" w:rsidR="001F10B7" w:rsidRDefault="001F10B7" w:rsidP="001F10B7">
      <w:pPr>
        <w:spacing w:line="360" w:lineRule="auto"/>
      </w:pPr>
      <w:r>
        <w:t>18</w:t>
      </w:r>
      <w:r w:rsidRPr="00632DDE">
        <w:rPr>
          <w:vertAlign w:val="superscript"/>
        </w:rPr>
        <w:t>th</w:t>
      </w:r>
      <w:r>
        <w:t xml:space="preserve"> July 2022: Finish writing a draft for the white paper</w:t>
      </w:r>
    </w:p>
    <w:p w14:paraId="63BBE626" w14:textId="77777777" w:rsidR="001F10B7" w:rsidRDefault="001F10B7" w:rsidP="001F10B7">
      <w:pPr>
        <w:spacing w:line="360" w:lineRule="auto"/>
      </w:pPr>
      <w:r>
        <w:t>18</w:t>
      </w:r>
      <w:r w:rsidRPr="00632DDE">
        <w:rPr>
          <w:vertAlign w:val="superscript"/>
        </w:rPr>
        <w:t>th</w:t>
      </w:r>
      <w:r>
        <w:t xml:space="preserve"> July 2022: Turn in a draft for the white paper</w:t>
      </w:r>
    </w:p>
    <w:p w14:paraId="6BC49CA2" w14:textId="6D4274A5" w:rsidR="001F10B7" w:rsidRDefault="001F10B7" w:rsidP="001F10B7">
      <w:pPr>
        <w:spacing w:line="360" w:lineRule="auto"/>
      </w:pPr>
      <w:r>
        <w:t>28</w:t>
      </w:r>
      <w:r w:rsidRPr="001F10B7">
        <w:rPr>
          <w:vertAlign w:val="superscript"/>
        </w:rPr>
        <w:t>th</w:t>
      </w:r>
      <w:r>
        <w:t xml:space="preserve"> July 2022: Finish revising the draft of the white paper</w:t>
      </w:r>
    </w:p>
    <w:p w14:paraId="6CB901A3" w14:textId="70B9D6A7" w:rsidR="00210F63" w:rsidRDefault="001F10B7" w:rsidP="001F10B7">
      <w:pPr>
        <w:spacing w:line="360" w:lineRule="auto"/>
        <w:rPr>
          <w:sz w:val="28"/>
          <w:szCs w:val="28"/>
        </w:rPr>
      </w:pPr>
      <w:r>
        <w:t>28</w:t>
      </w:r>
      <w:r w:rsidRPr="001F10B7">
        <w:rPr>
          <w:vertAlign w:val="superscript"/>
        </w:rPr>
        <w:t>th</w:t>
      </w:r>
      <w:r>
        <w:t xml:space="preserve"> July 2022: Turn in completed white paper</w:t>
      </w:r>
      <w:r w:rsidR="00210F63">
        <w:br/>
      </w:r>
      <w:r w:rsidR="00210F63">
        <w:br/>
      </w:r>
      <w:r w:rsidR="00210F63">
        <w:rPr>
          <w:sz w:val="28"/>
          <w:szCs w:val="28"/>
        </w:rPr>
        <w:t>Difficulties</w:t>
      </w:r>
    </w:p>
    <w:p w14:paraId="2487F4DE" w14:textId="60CD4C18" w:rsidR="00846CC1" w:rsidRDefault="001F10B7" w:rsidP="00210F63">
      <w:pPr>
        <w:spacing w:line="360" w:lineRule="auto"/>
      </w:pPr>
      <w:r>
        <w:t>Research will likely take up a large amount of time because I have any prior knowledge about this topic. I will also be traveling out of state for the next couple weeks for a wedding and will likely be quite busy</w:t>
      </w:r>
      <w:r w:rsidR="00846CC1">
        <w:t>.</w:t>
      </w:r>
    </w:p>
    <w:p w14:paraId="6CA18DCE" w14:textId="3EED2483" w:rsidR="00846CC1" w:rsidRDefault="00846CC1" w:rsidP="00210F63">
      <w:pPr>
        <w:spacing w:line="360" w:lineRule="auto"/>
      </w:pPr>
    </w:p>
    <w:p w14:paraId="2A9E8FBB" w14:textId="77777777" w:rsidR="00FC6B91" w:rsidRDefault="00FC6B91" w:rsidP="00210F63">
      <w:pPr>
        <w:spacing w:line="360" w:lineRule="auto"/>
      </w:pPr>
    </w:p>
    <w:p w14:paraId="3D966593" w14:textId="4DC3826E" w:rsidR="00846CC1" w:rsidRDefault="00846CC1" w:rsidP="00210F63">
      <w:pPr>
        <w:spacing w:line="360" w:lineRule="auto"/>
      </w:pPr>
    </w:p>
    <w:p w14:paraId="606FA17B" w14:textId="3592DEA0" w:rsidR="00846CC1" w:rsidRDefault="00846CC1" w:rsidP="00210F63">
      <w:pPr>
        <w:spacing w:line="360" w:lineRule="auto"/>
      </w:pPr>
    </w:p>
    <w:p w14:paraId="5E736C07" w14:textId="0D042276" w:rsidR="00846CC1" w:rsidRDefault="00846CC1" w:rsidP="00210F63">
      <w:pPr>
        <w:spacing w:line="360" w:lineRule="auto"/>
      </w:pPr>
    </w:p>
    <w:p w14:paraId="72AABB24" w14:textId="1ADA4FB6" w:rsidR="00846CC1" w:rsidRDefault="00846CC1" w:rsidP="00210F63">
      <w:pPr>
        <w:spacing w:line="360" w:lineRule="auto"/>
      </w:pPr>
    </w:p>
    <w:p w14:paraId="4430C7DE" w14:textId="1E7065D1" w:rsidR="00846CC1" w:rsidRDefault="00846CC1" w:rsidP="00210F63">
      <w:pPr>
        <w:spacing w:line="360" w:lineRule="auto"/>
      </w:pPr>
    </w:p>
    <w:p w14:paraId="7C885FF0" w14:textId="6D17F441" w:rsidR="00F11A10" w:rsidRDefault="00F11A10" w:rsidP="0051287E">
      <w:pPr>
        <w:pStyle w:val="NormalWeb"/>
        <w:ind w:left="567" w:hanging="567"/>
        <w:jc w:val="center"/>
      </w:pPr>
      <w:r>
        <w:lastRenderedPageBreak/>
        <w:t xml:space="preserve">Works Cited </w:t>
      </w:r>
    </w:p>
    <w:p w14:paraId="33B52A4A" w14:textId="77777777" w:rsidR="00E12F9D" w:rsidRDefault="00E12F9D" w:rsidP="00717AC7">
      <w:pPr>
        <w:pStyle w:val="NormalWeb"/>
        <w:ind w:left="567" w:hanging="567"/>
      </w:pPr>
      <w:r>
        <w:t xml:space="preserve">“2020 Population Distribution in the United States and Puerto Rico.” </w:t>
      </w:r>
      <w:r>
        <w:rPr>
          <w:i/>
          <w:iCs/>
        </w:rPr>
        <w:t>United States Census Bureau</w:t>
      </w:r>
      <w:r>
        <w:t xml:space="preserve">, 19 Oct. 2021, https://www.census.gov/library/visualizations/2021/geo/population-distribution-2020.html. </w:t>
      </w:r>
    </w:p>
    <w:p w14:paraId="2A719682" w14:textId="57D4F3B4" w:rsidR="00E12F9D" w:rsidRPr="00935811" w:rsidRDefault="0013711F" w:rsidP="00717AC7">
      <w:pPr>
        <w:pStyle w:val="NormalWeb"/>
        <w:spacing w:line="360" w:lineRule="auto"/>
        <w:ind w:left="567" w:hanging="567"/>
        <w:rPr>
          <w:color w:val="FF0000"/>
          <w:highlight w:val="yellow"/>
        </w:rPr>
      </w:pPr>
      <w:r w:rsidRPr="00935811">
        <w:rPr>
          <w:color w:val="FF0000"/>
          <w:highlight w:val="yellow"/>
        </w:rPr>
        <w:t>United States census to be used with map of various types of renewable electricity</w:t>
      </w:r>
      <w:r w:rsidR="007232EE" w:rsidRPr="00935811">
        <w:rPr>
          <w:color w:val="FF0000"/>
          <w:highlight w:val="yellow"/>
        </w:rPr>
        <w:t xml:space="preserve"> as an argument for adding capacity to the electric grid </w:t>
      </w:r>
      <w:r w:rsidR="00717AC7" w:rsidRPr="00935811">
        <w:rPr>
          <w:color w:val="FF0000"/>
          <w:highlight w:val="yellow"/>
        </w:rPr>
        <w:t>because of a lack of demand in one area</w:t>
      </w:r>
    </w:p>
    <w:p w14:paraId="47316E12" w14:textId="56EF03CC" w:rsidR="0051287E" w:rsidRDefault="0051287E" w:rsidP="0051287E">
      <w:pPr>
        <w:pStyle w:val="NormalWeb"/>
        <w:ind w:left="567" w:hanging="567"/>
      </w:pPr>
      <w:r>
        <w:t xml:space="preserve">Dillon, John. “Transmission Grid Bottlenecks in Northeast Kingdom Stall Solar Development.” </w:t>
      </w:r>
      <w:r>
        <w:rPr>
          <w:i/>
          <w:iCs/>
        </w:rPr>
        <w:t>Vermont Public</w:t>
      </w:r>
      <w:r>
        <w:t xml:space="preserve">, 17 Dec. 2020, https://www.vermontpublic.org/vpr-news/2020-12-15/transmission-grid-bottlenecks-in-northeast-kingdom-stall-solar-development. </w:t>
      </w:r>
    </w:p>
    <w:p w14:paraId="721C3AB9" w14:textId="21B97086" w:rsidR="0051287E" w:rsidRPr="003E55D6" w:rsidRDefault="0051287E" w:rsidP="00717AC7">
      <w:pPr>
        <w:pStyle w:val="NormalWeb"/>
        <w:spacing w:line="360" w:lineRule="auto"/>
        <w:ind w:left="567" w:hanging="567"/>
        <w:rPr>
          <w:color w:val="FF0000"/>
          <w:highlight w:val="yellow"/>
        </w:rPr>
      </w:pPr>
      <w:r w:rsidRPr="003E55D6">
        <w:rPr>
          <w:color w:val="FF0000"/>
          <w:highlight w:val="yellow"/>
        </w:rPr>
        <w:t>Proof that the current grid does not have enough capacity</w:t>
      </w:r>
    </w:p>
    <w:p w14:paraId="1FBFE5D3" w14:textId="77777777" w:rsidR="00BD36D4" w:rsidRPr="003E1DEE" w:rsidRDefault="00BD36D4" w:rsidP="00BD36D4">
      <w:pPr>
        <w:pStyle w:val="NormalWeb"/>
        <w:ind w:left="567" w:hanging="567"/>
        <w:rPr>
          <w:strike/>
        </w:rPr>
      </w:pPr>
      <w:r w:rsidRPr="003E1DEE">
        <w:rPr>
          <w:strike/>
        </w:rPr>
        <w:t xml:space="preserve">“Intertie.” </w:t>
      </w:r>
      <w:r w:rsidRPr="003E1DEE">
        <w:rPr>
          <w:i/>
          <w:iCs/>
          <w:strike/>
        </w:rPr>
        <w:t>Northwest Power and Conservation Council</w:t>
      </w:r>
      <w:r w:rsidRPr="003E1DEE">
        <w:rPr>
          <w:strike/>
        </w:rPr>
        <w:t xml:space="preserve">, https://www.nwcouncil.org/reports/columbia-river-history/intertie/. </w:t>
      </w:r>
    </w:p>
    <w:p w14:paraId="621E9813" w14:textId="0A033604" w:rsidR="00BD36D4" w:rsidRPr="003E1DEE" w:rsidRDefault="00717AC7" w:rsidP="00717AC7">
      <w:pPr>
        <w:pStyle w:val="NormalWeb"/>
        <w:spacing w:line="360" w:lineRule="auto"/>
        <w:ind w:left="567" w:hanging="567"/>
        <w:rPr>
          <w:strike/>
          <w:highlight w:val="yellow"/>
        </w:rPr>
      </w:pPr>
      <w:r w:rsidRPr="003E1DEE">
        <w:rPr>
          <w:strike/>
          <w:highlight w:val="yellow"/>
        </w:rPr>
        <w:t>Example to be used with population census of surplus power being generated that is transferred elsewhere</w:t>
      </w:r>
    </w:p>
    <w:p w14:paraId="1E41C6A3" w14:textId="77777777" w:rsidR="005E62EA" w:rsidRPr="005E62EA" w:rsidRDefault="005E62EA" w:rsidP="005E62EA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000000"/>
        </w:rPr>
      </w:pPr>
      <w:r w:rsidRPr="005E62EA">
        <w:rPr>
          <w:rFonts w:ascii="Times New Roman" w:eastAsia="Times New Roman" w:hAnsi="Times New Roman" w:cs="Times New Roman"/>
          <w:color w:val="000000"/>
        </w:rPr>
        <w:t>Brown, Matthew, et al. “Storms Batter Aging Power Grid as Climate Disasters Spread.” </w:t>
      </w:r>
      <w:r w:rsidRPr="005E62EA">
        <w:rPr>
          <w:rFonts w:ascii="Times New Roman" w:eastAsia="Times New Roman" w:hAnsi="Times New Roman" w:cs="Times New Roman"/>
          <w:i/>
          <w:iCs/>
          <w:color w:val="000000"/>
        </w:rPr>
        <w:t>AP NEWS</w:t>
      </w:r>
      <w:r w:rsidRPr="005E62EA">
        <w:rPr>
          <w:rFonts w:ascii="Times New Roman" w:eastAsia="Times New Roman" w:hAnsi="Times New Roman" w:cs="Times New Roman"/>
          <w:color w:val="000000"/>
        </w:rPr>
        <w:t>, Associated Press, 6 Apr. 2022, https://apnews.com/article/wildfires-storms-science-business-health-7a0fb8c998c1d56759989dda62292379. </w:t>
      </w:r>
    </w:p>
    <w:p w14:paraId="66446CC8" w14:textId="714BDAD2" w:rsidR="00FC6B91" w:rsidRPr="00142597" w:rsidRDefault="00FC6B91" w:rsidP="00FC6B91">
      <w:pPr>
        <w:pStyle w:val="NormalWeb"/>
        <w:spacing w:line="360" w:lineRule="auto"/>
        <w:ind w:left="567" w:hanging="567"/>
        <w:rPr>
          <w:color w:val="FF0000"/>
          <w:highlight w:val="yellow"/>
        </w:rPr>
      </w:pPr>
      <w:r w:rsidRPr="00142597">
        <w:rPr>
          <w:color w:val="FF0000"/>
          <w:highlight w:val="yellow"/>
        </w:rPr>
        <w:t>About the fragility of the current electric grid</w:t>
      </w:r>
    </w:p>
    <w:p w14:paraId="4E5884C6" w14:textId="3091D927" w:rsidR="0051287E" w:rsidRDefault="0051287E" w:rsidP="0051287E">
      <w:pPr>
        <w:pStyle w:val="NormalWeb"/>
        <w:ind w:left="567" w:hanging="567"/>
      </w:pPr>
      <w:r>
        <w:t xml:space="preserve">Lopez, Anthony, et al. “U.S. Renewable Energy Technical Potentials: A GIS-Based Analysis - NREL.” </w:t>
      </w:r>
      <w:r>
        <w:rPr>
          <w:i/>
          <w:iCs/>
        </w:rPr>
        <w:t>National Renewable Energy Laboratory</w:t>
      </w:r>
      <w:r>
        <w:t xml:space="preserve">, July 2012, https://www.nrel.gov/docs/fy12osti/51946.pdf. </w:t>
      </w:r>
    </w:p>
    <w:p w14:paraId="30C241E3" w14:textId="27667889" w:rsidR="0051287E" w:rsidRPr="00935811" w:rsidRDefault="0051287E" w:rsidP="00717AC7">
      <w:pPr>
        <w:pStyle w:val="NormalWeb"/>
        <w:spacing w:line="360" w:lineRule="auto"/>
        <w:ind w:left="567" w:hanging="567"/>
        <w:rPr>
          <w:color w:val="FF0000"/>
          <w:highlight w:val="yellow"/>
        </w:rPr>
      </w:pPr>
      <w:r w:rsidRPr="00935811">
        <w:rPr>
          <w:color w:val="FF0000"/>
          <w:highlight w:val="yellow"/>
        </w:rPr>
        <w:t>Maps showing the potential of various types of renewable electricity generation across the US</w:t>
      </w:r>
    </w:p>
    <w:p w14:paraId="01CA15D7" w14:textId="77777777" w:rsidR="00F8602B" w:rsidRDefault="00F8602B" w:rsidP="00F8602B">
      <w:pPr>
        <w:pStyle w:val="NormalWeb"/>
        <w:ind w:left="567" w:hanging="567"/>
      </w:pPr>
      <w:r>
        <w:t xml:space="preserve">Seltzer, Molly, and </w:t>
      </w:r>
      <w:proofErr w:type="spellStart"/>
      <w:r>
        <w:t>Andlinger</w:t>
      </w:r>
      <w:proofErr w:type="spellEnd"/>
      <w:r>
        <w:t xml:space="preserve"> Center for Energy and the Environment. “Big but Affordable Effort Needed for America to Reach Net-Zero Emissions by 2050, Princeton Study Shows.” </w:t>
      </w:r>
      <w:r>
        <w:rPr>
          <w:i/>
          <w:iCs/>
        </w:rPr>
        <w:t>Princeton University</w:t>
      </w:r>
      <w:r>
        <w:t xml:space="preserve">, The Trustees of Princeton University, 15 Dec. 2020, https://www.princeton.edu/news/2020/12/15/big-affordable-effort-needed-america-reach-net-zero-emissions-2050-princeton-study. </w:t>
      </w:r>
    </w:p>
    <w:p w14:paraId="0A538753" w14:textId="7838A7FF" w:rsidR="00F8602B" w:rsidRPr="00694968" w:rsidRDefault="00FC6B91" w:rsidP="00F8602B">
      <w:pPr>
        <w:pStyle w:val="NormalWeb"/>
        <w:spacing w:line="360" w:lineRule="auto"/>
        <w:ind w:left="567" w:hanging="567"/>
        <w:rPr>
          <w:color w:val="FF0000"/>
          <w:highlight w:val="yellow"/>
        </w:rPr>
      </w:pPr>
      <w:r w:rsidRPr="00694968">
        <w:rPr>
          <w:color w:val="FF0000"/>
          <w:highlight w:val="yellow"/>
        </w:rPr>
        <w:t>About costs for the scale of changing the electrical grid that would be necessary</w:t>
      </w:r>
    </w:p>
    <w:p w14:paraId="5E2C167B" w14:textId="3644D95D" w:rsidR="00F8602B" w:rsidRDefault="00F8602B" w:rsidP="00F8602B">
      <w:pPr>
        <w:pStyle w:val="NormalWeb"/>
        <w:ind w:left="567" w:hanging="567"/>
      </w:pPr>
      <w:r>
        <w:lastRenderedPageBreak/>
        <w:t xml:space="preserve">“Solar Industry Research Data.” </w:t>
      </w:r>
      <w:r>
        <w:rPr>
          <w:i/>
          <w:iCs/>
        </w:rPr>
        <w:t>Solar Energy Industries Association</w:t>
      </w:r>
      <w:r>
        <w:t xml:space="preserve">, https://www.seia.org/solar-industry-research-data. </w:t>
      </w:r>
    </w:p>
    <w:p w14:paraId="32647778" w14:textId="2BDC1CAD" w:rsidR="00F8602B" w:rsidRPr="001E695F" w:rsidRDefault="00F8602B" w:rsidP="00F8602B">
      <w:pPr>
        <w:pStyle w:val="NormalWeb"/>
        <w:spacing w:line="360" w:lineRule="auto"/>
        <w:ind w:left="567" w:hanging="567"/>
        <w:rPr>
          <w:highlight w:val="yellow"/>
        </w:rPr>
      </w:pPr>
      <w:r w:rsidRPr="001E695F">
        <w:rPr>
          <w:highlight w:val="yellow"/>
        </w:rPr>
        <w:t>To show increase in residential and commercial solar as an argument for more microgrids</w:t>
      </w:r>
    </w:p>
    <w:p w14:paraId="34EA90C6" w14:textId="1FC06161" w:rsidR="0051287E" w:rsidRDefault="0051287E" w:rsidP="0051287E">
      <w:pPr>
        <w:pStyle w:val="NormalWeb"/>
        <w:ind w:left="567" w:hanging="567"/>
      </w:pPr>
      <w:r>
        <w:t xml:space="preserve">Wood, Elisa. “Microgrids Help Texas as It's Forced to Undertake Rolling Blackouts.” </w:t>
      </w:r>
      <w:r>
        <w:rPr>
          <w:i/>
          <w:iCs/>
        </w:rPr>
        <w:t>Microgrid Knowledge</w:t>
      </w:r>
      <w:r>
        <w:t xml:space="preserve">, 28 Aug. 2021, https://microgridknowledge.com/microgrids-texas-blackouts/. </w:t>
      </w:r>
    </w:p>
    <w:p w14:paraId="6C5462E7" w14:textId="1730ADB1" w:rsidR="00F11A10" w:rsidRPr="00F12B9B" w:rsidRDefault="00822D94" w:rsidP="00717AC7">
      <w:pPr>
        <w:pStyle w:val="NormalWeb"/>
        <w:spacing w:line="360" w:lineRule="auto"/>
        <w:ind w:left="567" w:hanging="567"/>
        <w:rPr>
          <w:color w:val="FF0000"/>
          <w:highlight w:val="yellow"/>
        </w:rPr>
      </w:pPr>
      <w:r w:rsidRPr="00F12B9B">
        <w:rPr>
          <w:color w:val="FF0000"/>
          <w:highlight w:val="yellow"/>
        </w:rPr>
        <w:t>About microgrids working during 2021</w:t>
      </w:r>
      <w:r w:rsidR="007232EE" w:rsidRPr="00F12B9B">
        <w:rPr>
          <w:color w:val="FF0000"/>
          <w:highlight w:val="yellow"/>
        </w:rPr>
        <w:t xml:space="preserve"> Texas</w:t>
      </w:r>
      <w:r w:rsidRPr="00F12B9B">
        <w:rPr>
          <w:color w:val="FF0000"/>
          <w:highlight w:val="yellow"/>
        </w:rPr>
        <w:t xml:space="preserve"> power crisis</w:t>
      </w:r>
    </w:p>
    <w:p w14:paraId="41841C4B" w14:textId="043E3D8B" w:rsidR="003A2DDD" w:rsidRPr="003A2DDD" w:rsidRDefault="003A2DDD" w:rsidP="00717AC7">
      <w:pPr>
        <w:pStyle w:val="NormalWeb"/>
        <w:spacing w:line="360" w:lineRule="auto"/>
        <w:ind w:left="567" w:hanging="567"/>
        <w:rPr>
          <w:color w:val="FF0000"/>
          <w:highlight w:val="yellow"/>
        </w:rPr>
      </w:pPr>
    </w:p>
    <w:p w14:paraId="24BFA334" w14:textId="77777777" w:rsidR="003A2DDD" w:rsidRPr="003A2DDD" w:rsidRDefault="003A2DDD" w:rsidP="003A2DD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FF0000"/>
          <w:highlight w:val="yellow"/>
        </w:rPr>
      </w:pPr>
      <w:r w:rsidRPr="003A2DDD">
        <w:rPr>
          <w:rFonts w:ascii="Times New Roman" w:eastAsia="Times New Roman" w:hAnsi="Times New Roman" w:cs="Times New Roman"/>
          <w:color w:val="FF0000"/>
          <w:highlight w:val="yellow"/>
        </w:rPr>
        <w:t>Lindstrom, Anodyne, and Sara Hoff. “U.S. Electricity Customers Experienced Eight Hours of Power Interruptions in 2020.” </w:t>
      </w:r>
      <w:r w:rsidRPr="003A2DDD">
        <w:rPr>
          <w:rFonts w:ascii="Times New Roman" w:eastAsia="Times New Roman" w:hAnsi="Times New Roman" w:cs="Times New Roman"/>
          <w:i/>
          <w:iCs/>
          <w:color w:val="FF0000"/>
          <w:highlight w:val="yellow"/>
        </w:rPr>
        <w:t>Homepage - U.S. Energy Information Administration (EIA)</w:t>
      </w:r>
      <w:r w:rsidRPr="003A2DDD">
        <w:rPr>
          <w:rFonts w:ascii="Times New Roman" w:eastAsia="Times New Roman" w:hAnsi="Times New Roman" w:cs="Times New Roman"/>
          <w:color w:val="FF0000"/>
          <w:highlight w:val="yellow"/>
        </w:rPr>
        <w:t>, 10 Nov. 2021, https://www.eia.gov/todayinenergy/detail.php?id=50316. </w:t>
      </w:r>
    </w:p>
    <w:p w14:paraId="66E4D67C" w14:textId="77777777" w:rsidR="003A2DDD" w:rsidRPr="003A2DDD" w:rsidRDefault="003A2DDD" w:rsidP="003A2DD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FF0000"/>
          <w:highlight w:val="yellow"/>
        </w:rPr>
      </w:pPr>
      <w:r w:rsidRPr="003A2DDD">
        <w:rPr>
          <w:rFonts w:ascii="Times New Roman" w:eastAsia="Times New Roman" w:hAnsi="Times New Roman" w:cs="Times New Roman"/>
          <w:color w:val="FF0000"/>
          <w:highlight w:val="yellow"/>
        </w:rPr>
        <w:t>McWilliams, Gary. “Texas Grid Operator Warns of Potential Rolling Blackouts on Monday.” </w:t>
      </w:r>
      <w:r w:rsidRPr="003A2DDD">
        <w:rPr>
          <w:rFonts w:ascii="Times New Roman" w:eastAsia="Times New Roman" w:hAnsi="Times New Roman" w:cs="Times New Roman"/>
          <w:i/>
          <w:iCs/>
          <w:color w:val="FF0000"/>
          <w:highlight w:val="yellow"/>
        </w:rPr>
        <w:t>Reuters</w:t>
      </w:r>
      <w:r w:rsidRPr="003A2DDD">
        <w:rPr>
          <w:rFonts w:ascii="Times New Roman" w:eastAsia="Times New Roman" w:hAnsi="Times New Roman" w:cs="Times New Roman"/>
          <w:color w:val="FF0000"/>
          <w:highlight w:val="yellow"/>
        </w:rPr>
        <w:t>, Thomson Reuters, 11 July 2022, https://www.reuters.com/world/us/texas-grid-operator-warns-potential-rolling-blackouts-monday-2022-07-11/. </w:t>
      </w:r>
    </w:p>
    <w:p w14:paraId="74052FA8" w14:textId="77777777" w:rsidR="003A2DDD" w:rsidRPr="003A2DDD" w:rsidRDefault="003A2DDD" w:rsidP="003A2DDD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FF0000"/>
        </w:rPr>
      </w:pPr>
      <w:r w:rsidRPr="003A2DDD">
        <w:rPr>
          <w:rFonts w:ascii="Times New Roman" w:eastAsia="Times New Roman" w:hAnsi="Times New Roman" w:cs="Times New Roman"/>
          <w:color w:val="FF0000"/>
          <w:highlight w:val="yellow"/>
        </w:rPr>
        <w:t>Smith, Adam B. “2021 U.S. Billion-Dollar Weather and Climate Disasters in Historical Context.” </w:t>
      </w:r>
      <w:r w:rsidRPr="003A2DDD">
        <w:rPr>
          <w:rFonts w:ascii="Times New Roman" w:eastAsia="Times New Roman" w:hAnsi="Times New Roman" w:cs="Times New Roman"/>
          <w:i/>
          <w:iCs/>
          <w:color w:val="FF0000"/>
          <w:highlight w:val="yellow"/>
        </w:rPr>
        <w:t>2021 U.S. Billion-Dollar Weather and Climate Disasters in Historical Context | NOAA Climate.gov</w:t>
      </w:r>
      <w:r w:rsidRPr="003A2DDD">
        <w:rPr>
          <w:rFonts w:ascii="Times New Roman" w:eastAsia="Times New Roman" w:hAnsi="Times New Roman" w:cs="Times New Roman"/>
          <w:color w:val="FF0000"/>
          <w:highlight w:val="yellow"/>
        </w:rPr>
        <w:t>, 24 Jan. 2022, https://www.climate.gov/news-features/blogs/beyond-data/2021-us-billion-dollar-weather-and-climate-disasters-historical.</w:t>
      </w:r>
      <w:r w:rsidRPr="003A2DDD">
        <w:rPr>
          <w:rFonts w:ascii="Times New Roman" w:eastAsia="Times New Roman" w:hAnsi="Times New Roman" w:cs="Times New Roman"/>
          <w:color w:val="FF0000"/>
        </w:rPr>
        <w:t> </w:t>
      </w:r>
    </w:p>
    <w:p w14:paraId="198943DB" w14:textId="77777777" w:rsidR="00DD5825" w:rsidRPr="00DD5825" w:rsidRDefault="00DD5825" w:rsidP="00DD5825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FF0000"/>
        </w:rPr>
      </w:pPr>
      <w:r w:rsidRPr="00DD5825">
        <w:rPr>
          <w:rFonts w:ascii="Times New Roman" w:eastAsia="Times New Roman" w:hAnsi="Times New Roman" w:cs="Times New Roman"/>
          <w:color w:val="FF0000"/>
          <w:highlight w:val="yellow"/>
        </w:rPr>
        <w:t>“Pacific Intertie: The California Connection on the Electron Superhighway.” </w:t>
      </w:r>
      <w:r w:rsidRPr="00DD5825">
        <w:rPr>
          <w:rFonts w:ascii="Times New Roman" w:eastAsia="Times New Roman" w:hAnsi="Times New Roman" w:cs="Times New Roman"/>
          <w:i/>
          <w:iCs/>
          <w:color w:val="FF0000"/>
          <w:highlight w:val="yellow"/>
        </w:rPr>
        <w:t>Pacific Intertie: The California Connection on the Electron Superhighway</w:t>
      </w:r>
      <w:r w:rsidRPr="00DD5825">
        <w:rPr>
          <w:rFonts w:ascii="Times New Roman" w:eastAsia="Times New Roman" w:hAnsi="Times New Roman" w:cs="Times New Roman"/>
          <w:color w:val="FF0000"/>
          <w:highlight w:val="yellow"/>
        </w:rPr>
        <w:t>, 1 May 2001, https://www.nwcouncil.org/reports/pacific-intertie-california-connection-electron-superhighway/.</w:t>
      </w:r>
      <w:r w:rsidRPr="00DD5825">
        <w:rPr>
          <w:rFonts w:ascii="Times New Roman" w:eastAsia="Times New Roman" w:hAnsi="Times New Roman" w:cs="Times New Roman"/>
          <w:color w:val="FF0000"/>
        </w:rPr>
        <w:t> </w:t>
      </w:r>
    </w:p>
    <w:p w14:paraId="62CBBE3B" w14:textId="77777777" w:rsidR="003A2DDD" w:rsidRPr="001E695F" w:rsidRDefault="003A2DDD" w:rsidP="00717AC7">
      <w:pPr>
        <w:pStyle w:val="NormalWeb"/>
        <w:spacing w:line="360" w:lineRule="auto"/>
        <w:ind w:left="567" w:hanging="567"/>
        <w:rPr>
          <w:highlight w:val="yellow"/>
        </w:rPr>
      </w:pPr>
    </w:p>
    <w:p w14:paraId="0814F562" w14:textId="3A4CCB98" w:rsidR="00822D94" w:rsidRDefault="00822D94" w:rsidP="00F11A10">
      <w:pPr>
        <w:pStyle w:val="NormalWeb"/>
        <w:ind w:left="567" w:hanging="567"/>
      </w:pPr>
    </w:p>
    <w:p w14:paraId="2F2B6022" w14:textId="2E13D0FE" w:rsidR="00BB27D0" w:rsidRDefault="00BB27D0" w:rsidP="00F11A10">
      <w:pPr>
        <w:pStyle w:val="NormalWeb"/>
        <w:ind w:left="567" w:hanging="567"/>
      </w:pPr>
    </w:p>
    <w:p w14:paraId="4945758B" w14:textId="08BB2419" w:rsidR="00BB27D0" w:rsidRDefault="00BB27D0" w:rsidP="00F11A10">
      <w:pPr>
        <w:pStyle w:val="NormalWeb"/>
        <w:ind w:left="567" w:hanging="567"/>
      </w:pPr>
    </w:p>
    <w:p w14:paraId="0E649B51" w14:textId="44A729CC" w:rsidR="00BB27D0" w:rsidRDefault="00BB27D0" w:rsidP="00F11A10">
      <w:pPr>
        <w:pStyle w:val="NormalWeb"/>
        <w:ind w:left="567" w:hanging="567"/>
      </w:pPr>
    </w:p>
    <w:p w14:paraId="5BFB59DD" w14:textId="54B35C8F" w:rsidR="00BB27D0" w:rsidRDefault="00BB27D0" w:rsidP="00F11A10">
      <w:pPr>
        <w:pStyle w:val="NormalWeb"/>
        <w:ind w:left="567" w:hanging="567"/>
      </w:pPr>
    </w:p>
    <w:p w14:paraId="7FF2BBA7" w14:textId="1E15F07A" w:rsidR="00BB27D0" w:rsidRDefault="00BB27D0" w:rsidP="00F11A10">
      <w:pPr>
        <w:pStyle w:val="NormalWeb"/>
        <w:ind w:left="567" w:hanging="567"/>
      </w:pPr>
    </w:p>
    <w:p w14:paraId="4AB74712" w14:textId="742E53B4" w:rsidR="00BB27D0" w:rsidRDefault="00BB27D0" w:rsidP="00F11A10">
      <w:pPr>
        <w:pStyle w:val="NormalWeb"/>
        <w:ind w:left="567" w:hanging="567"/>
      </w:pPr>
    </w:p>
    <w:p w14:paraId="304E1C40" w14:textId="3F9E8077" w:rsidR="00BB27D0" w:rsidRDefault="00BB27D0" w:rsidP="00F11A10">
      <w:pPr>
        <w:pStyle w:val="NormalWeb"/>
        <w:ind w:left="567" w:hanging="567"/>
      </w:pPr>
    </w:p>
    <w:p w14:paraId="3EB33E6E" w14:textId="313449E0" w:rsidR="00BB27D0" w:rsidRDefault="00BB27D0" w:rsidP="00F11A10">
      <w:pPr>
        <w:pStyle w:val="NormalWeb"/>
        <w:ind w:left="567" w:hanging="567"/>
      </w:pPr>
    </w:p>
    <w:p w14:paraId="3E02E965" w14:textId="10C0AB6D" w:rsidR="005F1B51" w:rsidRDefault="005F1B51" w:rsidP="00F11A10">
      <w:pPr>
        <w:pStyle w:val="NormalWeb"/>
        <w:ind w:left="567" w:hanging="567"/>
      </w:pPr>
    </w:p>
    <w:p w14:paraId="4A7D1F02" w14:textId="3D1B6239" w:rsidR="005F1B51" w:rsidRDefault="005F1B51" w:rsidP="00F11A10">
      <w:pPr>
        <w:pStyle w:val="NormalWeb"/>
        <w:ind w:left="567" w:hanging="567"/>
      </w:pPr>
    </w:p>
    <w:p w14:paraId="5E93FE05" w14:textId="6E84F36F" w:rsidR="005F1B51" w:rsidRDefault="005F1B51" w:rsidP="00F11A10">
      <w:pPr>
        <w:pStyle w:val="NormalWeb"/>
        <w:ind w:left="567" w:hanging="567"/>
      </w:pPr>
    </w:p>
    <w:p w14:paraId="7D7BDF8F" w14:textId="143C6311" w:rsidR="005F1B51" w:rsidRDefault="005F1B51" w:rsidP="00F11A10">
      <w:pPr>
        <w:pStyle w:val="NormalWeb"/>
        <w:ind w:left="567" w:hanging="567"/>
      </w:pPr>
    </w:p>
    <w:p w14:paraId="6BB14F3A" w14:textId="0C394BED" w:rsidR="005F1B51" w:rsidRDefault="005F1B51" w:rsidP="00F11A10">
      <w:pPr>
        <w:pStyle w:val="NormalWeb"/>
        <w:ind w:left="567" w:hanging="567"/>
      </w:pPr>
    </w:p>
    <w:p w14:paraId="0D226D49" w14:textId="77777777" w:rsidR="005F1B51" w:rsidRDefault="005F1B51" w:rsidP="00F11A10">
      <w:pPr>
        <w:pStyle w:val="NormalWeb"/>
        <w:ind w:left="567" w:hanging="567"/>
      </w:pPr>
    </w:p>
    <w:p w14:paraId="21159798" w14:textId="546570AB" w:rsidR="00BB27D0" w:rsidRDefault="00BB27D0" w:rsidP="00F11A10">
      <w:pPr>
        <w:pStyle w:val="NormalWeb"/>
        <w:ind w:left="567" w:hanging="567"/>
      </w:pPr>
    </w:p>
    <w:p w14:paraId="52A030C7" w14:textId="667C2845" w:rsidR="00BB27D0" w:rsidRDefault="00BB27D0" w:rsidP="00F11A10">
      <w:pPr>
        <w:pStyle w:val="NormalWeb"/>
        <w:ind w:left="567" w:hanging="567"/>
      </w:pPr>
    </w:p>
    <w:p w14:paraId="7505E950" w14:textId="77777777" w:rsidR="00BB27D0" w:rsidRPr="00BB27D0" w:rsidRDefault="00BB27D0" w:rsidP="00BB27D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</w:rPr>
      </w:pPr>
      <w:r w:rsidRPr="00BB27D0">
        <w:rPr>
          <w:rFonts w:ascii="Times New Roman" w:eastAsia="Times New Roman" w:hAnsi="Times New Roman" w:cs="Times New Roman"/>
        </w:rPr>
        <w:t xml:space="preserve">“2020 Population Distribution in the United States and Puerto Rico.” </w:t>
      </w:r>
      <w:r w:rsidRPr="00BB27D0">
        <w:rPr>
          <w:rFonts w:ascii="Times New Roman" w:eastAsia="Times New Roman" w:hAnsi="Times New Roman" w:cs="Times New Roman"/>
          <w:i/>
          <w:iCs/>
        </w:rPr>
        <w:t>United States Census Bureau</w:t>
      </w:r>
      <w:r w:rsidRPr="00BB27D0">
        <w:rPr>
          <w:rFonts w:ascii="Times New Roman" w:eastAsia="Times New Roman" w:hAnsi="Times New Roman" w:cs="Times New Roman"/>
        </w:rPr>
        <w:t xml:space="preserve">, 19 Oct. 2021, https://www.census.gov/library/visualizations/2021/geo/population-distribution-2020.html. </w:t>
      </w:r>
    </w:p>
    <w:p w14:paraId="7ED4A5C8" w14:textId="77777777" w:rsidR="00BB27D0" w:rsidRPr="00BB27D0" w:rsidRDefault="00BB27D0" w:rsidP="00BB27D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</w:rPr>
      </w:pPr>
      <w:r w:rsidRPr="00BB27D0">
        <w:rPr>
          <w:rFonts w:ascii="Times New Roman" w:eastAsia="Times New Roman" w:hAnsi="Times New Roman" w:cs="Times New Roman"/>
        </w:rPr>
        <w:t xml:space="preserve">Dillon, John. “Transmission Grid Bottlenecks in Northeast Kingdom Stall Solar Development.” </w:t>
      </w:r>
      <w:r w:rsidRPr="00BB27D0">
        <w:rPr>
          <w:rFonts w:ascii="Times New Roman" w:eastAsia="Times New Roman" w:hAnsi="Times New Roman" w:cs="Times New Roman"/>
          <w:i/>
          <w:iCs/>
        </w:rPr>
        <w:t>Vermont Public</w:t>
      </w:r>
      <w:r w:rsidRPr="00BB27D0">
        <w:rPr>
          <w:rFonts w:ascii="Times New Roman" w:eastAsia="Times New Roman" w:hAnsi="Times New Roman" w:cs="Times New Roman"/>
        </w:rPr>
        <w:t xml:space="preserve">, 17 Dec. 2020, https://www.vermontpublic.org/vpr-news/2020-12-15/transmission-grid-bottlenecks-in-northeast-kingdom-stall-solar-development. </w:t>
      </w:r>
    </w:p>
    <w:p w14:paraId="3EE8F672" w14:textId="77777777" w:rsidR="00BB27D0" w:rsidRPr="00BB27D0" w:rsidRDefault="00BB27D0" w:rsidP="00BB27D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</w:rPr>
      </w:pPr>
      <w:r w:rsidRPr="00BB27D0">
        <w:rPr>
          <w:rFonts w:ascii="Times New Roman" w:eastAsia="Times New Roman" w:hAnsi="Times New Roman" w:cs="Times New Roman"/>
        </w:rPr>
        <w:t xml:space="preserve">“Intertie.” </w:t>
      </w:r>
      <w:r w:rsidRPr="00BB27D0">
        <w:rPr>
          <w:rFonts w:ascii="Times New Roman" w:eastAsia="Times New Roman" w:hAnsi="Times New Roman" w:cs="Times New Roman"/>
          <w:i/>
          <w:iCs/>
        </w:rPr>
        <w:t>Northwest Power and Conservation Council</w:t>
      </w:r>
      <w:r w:rsidRPr="00BB27D0">
        <w:rPr>
          <w:rFonts w:ascii="Times New Roman" w:eastAsia="Times New Roman" w:hAnsi="Times New Roman" w:cs="Times New Roman"/>
        </w:rPr>
        <w:t xml:space="preserve">, https://www.nwcouncil.org/reports/columbia-river-history/intertie/. </w:t>
      </w:r>
    </w:p>
    <w:p w14:paraId="0A4358F2" w14:textId="77777777" w:rsidR="00BB27D0" w:rsidRPr="00BB27D0" w:rsidRDefault="00BB27D0" w:rsidP="00BB27D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</w:rPr>
      </w:pPr>
      <w:r w:rsidRPr="00BB27D0">
        <w:rPr>
          <w:rFonts w:ascii="Times New Roman" w:eastAsia="Times New Roman" w:hAnsi="Times New Roman" w:cs="Times New Roman"/>
        </w:rPr>
        <w:t xml:space="preserve">Lopez, Anthony, et al. “U.S. Renewable Energy Technical Potentials: A GIS-Based Analysis - NREL.” </w:t>
      </w:r>
      <w:r w:rsidRPr="00BB27D0">
        <w:rPr>
          <w:rFonts w:ascii="Times New Roman" w:eastAsia="Times New Roman" w:hAnsi="Times New Roman" w:cs="Times New Roman"/>
          <w:i/>
          <w:iCs/>
        </w:rPr>
        <w:t>National Renewable Energy Laboratory</w:t>
      </w:r>
      <w:r w:rsidRPr="00BB27D0">
        <w:rPr>
          <w:rFonts w:ascii="Times New Roman" w:eastAsia="Times New Roman" w:hAnsi="Times New Roman" w:cs="Times New Roman"/>
        </w:rPr>
        <w:t xml:space="preserve">, July 2012, https://www.nrel.gov/docs/fy12osti/51946.pdf. </w:t>
      </w:r>
    </w:p>
    <w:p w14:paraId="54B7F41C" w14:textId="77777777" w:rsidR="00BB27D0" w:rsidRPr="00BB27D0" w:rsidRDefault="00BB27D0" w:rsidP="00BB27D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</w:rPr>
      </w:pPr>
      <w:r w:rsidRPr="00BB27D0">
        <w:rPr>
          <w:rFonts w:ascii="Times New Roman" w:eastAsia="Times New Roman" w:hAnsi="Times New Roman" w:cs="Times New Roman"/>
        </w:rPr>
        <w:t xml:space="preserve">Matthew Brown, Camille </w:t>
      </w:r>
      <w:proofErr w:type="spellStart"/>
      <w:r w:rsidRPr="00BB27D0">
        <w:rPr>
          <w:rFonts w:ascii="Times New Roman" w:eastAsia="Times New Roman" w:hAnsi="Times New Roman" w:cs="Times New Roman"/>
        </w:rPr>
        <w:t>Fassett</w:t>
      </w:r>
      <w:proofErr w:type="spellEnd"/>
      <w:r w:rsidRPr="00BB27D0">
        <w:rPr>
          <w:rFonts w:ascii="Times New Roman" w:eastAsia="Times New Roman" w:hAnsi="Times New Roman" w:cs="Times New Roman"/>
        </w:rPr>
        <w:t xml:space="preserve">. “Storms Batter Aging Power Grid as Climate Disasters Spread.” </w:t>
      </w:r>
      <w:r w:rsidRPr="00BB27D0">
        <w:rPr>
          <w:rFonts w:ascii="Times New Roman" w:eastAsia="Times New Roman" w:hAnsi="Times New Roman" w:cs="Times New Roman"/>
          <w:i/>
          <w:iCs/>
        </w:rPr>
        <w:t>AP NEWS</w:t>
      </w:r>
      <w:r w:rsidRPr="00BB27D0">
        <w:rPr>
          <w:rFonts w:ascii="Times New Roman" w:eastAsia="Times New Roman" w:hAnsi="Times New Roman" w:cs="Times New Roman"/>
        </w:rPr>
        <w:t xml:space="preserve">, Associated Press, 6 Apr. 2022, https://apnews.com/article/wildfires-storms-science-business-health-7a0fb8c998c1d56759989dda62292379. </w:t>
      </w:r>
    </w:p>
    <w:p w14:paraId="301CB8DB" w14:textId="77777777" w:rsidR="00BB27D0" w:rsidRPr="00BB27D0" w:rsidRDefault="00BB27D0" w:rsidP="00BB27D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</w:rPr>
      </w:pPr>
      <w:r w:rsidRPr="00BB27D0">
        <w:rPr>
          <w:rFonts w:ascii="Times New Roman" w:eastAsia="Times New Roman" w:hAnsi="Times New Roman" w:cs="Times New Roman"/>
        </w:rPr>
        <w:t xml:space="preserve">Seltzer, Molly, and </w:t>
      </w:r>
      <w:proofErr w:type="spellStart"/>
      <w:r w:rsidRPr="00BB27D0">
        <w:rPr>
          <w:rFonts w:ascii="Times New Roman" w:eastAsia="Times New Roman" w:hAnsi="Times New Roman" w:cs="Times New Roman"/>
        </w:rPr>
        <w:t>Andlinger</w:t>
      </w:r>
      <w:proofErr w:type="spellEnd"/>
      <w:r w:rsidRPr="00BB27D0">
        <w:rPr>
          <w:rFonts w:ascii="Times New Roman" w:eastAsia="Times New Roman" w:hAnsi="Times New Roman" w:cs="Times New Roman"/>
        </w:rPr>
        <w:t xml:space="preserve"> Center for Energy and the Environment. “Big but Affordable Effort Needed for America to Reach Net-Zero Emissions by 2050, Princeton Study Shows.” </w:t>
      </w:r>
      <w:r w:rsidRPr="00BB27D0">
        <w:rPr>
          <w:rFonts w:ascii="Times New Roman" w:eastAsia="Times New Roman" w:hAnsi="Times New Roman" w:cs="Times New Roman"/>
          <w:i/>
          <w:iCs/>
        </w:rPr>
        <w:t>Princeton University</w:t>
      </w:r>
      <w:r w:rsidRPr="00BB27D0">
        <w:rPr>
          <w:rFonts w:ascii="Times New Roman" w:eastAsia="Times New Roman" w:hAnsi="Times New Roman" w:cs="Times New Roman"/>
        </w:rPr>
        <w:t xml:space="preserve">, The Trustees of Princeton University, 15 Dec. 2020, https://www.princeton.edu/news/2020/12/15/big-affordable-effort-needed-america-reach-net-zero-emissions-2050-princeton-study. </w:t>
      </w:r>
    </w:p>
    <w:p w14:paraId="58EC6580" w14:textId="77777777" w:rsidR="00BB27D0" w:rsidRPr="00BB27D0" w:rsidRDefault="00BB27D0" w:rsidP="00BB27D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</w:rPr>
      </w:pPr>
      <w:r w:rsidRPr="00BB27D0">
        <w:rPr>
          <w:rFonts w:ascii="Times New Roman" w:eastAsia="Times New Roman" w:hAnsi="Times New Roman" w:cs="Times New Roman"/>
        </w:rPr>
        <w:lastRenderedPageBreak/>
        <w:t xml:space="preserve">“Solar Industry Research Data.” </w:t>
      </w:r>
      <w:r w:rsidRPr="00BB27D0">
        <w:rPr>
          <w:rFonts w:ascii="Times New Roman" w:eastAsia="Times New Roman" w:hAnsi="Times New Roman" w:cs="Times New Roman"/>
          <w:i/>
          <w:iCs/>
        </w:rPr>
        <w:t>Solar Energy Industries Association</w:t>
      </w:r>
      <w:r w:rsidRPr="00BB27D0">
        <w:rPr>
          <w:rFonts w:ascii="Times New Roman" w:eastAsia="Times New Roman" w:hAnsi="Times New Roman" w:cs="Times New Roman"/>
        </w:rPr>
        <w:t xml:space="preserve">, https://www.seia.org/solar-industry-research-data. </w:t>
      </w:r>
    </w:p>
    <w:p w14:paraId="7FFEC553" w14:textId="77777777" w:rsidR="00BB27D0" w:rsidRPr="00BB27D0" w:rsidRDefault="00BB27D0" w:rsidP="00BB27D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</w:rPr>
      </w:pPr>
      <w:r w:rsidRPr="00BB27D0">
        <w:rPr>
          <w:rFonts w:ascii="Times New Roman" w:eastAsia="Times New Roman" w:hAnsi="Times New Roman" w:cs="Times New Roman"/>
        </w:rPr>
        <w:t xml:space="preserve">Wood, Elisa. “Microgrids Help Texas as It's Forced to Undertake Rolling Blackouts.” </w:t>
      </w:r>
      <w:r w:rsidRPr="00BB27D0">
        <w:rPr>
          <w:rFonts w:ascii="Times New Roman" w:eastAsia="Times New Roman" w:hAnsi="Times New Roman" w:cs="Times New Roman"/>
          <w:i/>
          <w:iCs/>
        </w:rPr>
        <w:t>Microgrid Knowledge</w:t>
      </w:r>
      <w:r w:rsidRPr="00BB27D0">
        <w:rPr>
          <w:rFonts w:ascii="Times New Roman" w:eastAsia="Times New Roman" w:hAnsi="Times New Roman" w:cs="Times New Roman"/>
        </w:rPr>
        <w:t xml:space="preserve">, 28 Aug. 2021, https://microgridknowledge.com/microgrids-texas-blackouts/. </w:t>
      </w:r>
    </w:p>
    <w:p w14:paraId="4421C113" w14:textId="77777777" w:rsidR="00BB27D0" w:rsidRPr="00210F63" w:rsidRDefault="00BB27D0" w:rsidP="00F11A10">
      <w:pPr>
        <w:pStyle w:val="NormalWeb"/>
        <w:ind w:left="567" w:hanging="567"/>
      </w:pPr>
    </w:p>
    <w:sectPr w:rsidR="00BB27D0" w:rsidRPr="00210F63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F7"/>
    <w:rsid w:val="000B7682"/>
    <w:rsid w:val="0013711F"/>
    <w:rsid w:val="00142597"/>
    <w:rsid w:val="001841B6"/>
    <w:rsid w:val="001E695F"/>
    <w:rsid w:val="001F10B7"/>
    <w:rsid w:val="00210F63"/>
    <w:rsid w:val="0023461A"/>
    <w:rsid w:val="002C4DC2"/>
    <w:rsid w:val="003A2DDD"/>
    <w:rsid w:val="003B0114"/>
    <w:rsid w:val="003E1DEE"/>
    <w:rsid w:val="003E55D6"/>
    <w:rsid w:val="0051287E"/>
    <w:rsid w:val="005C6248"/>
    <w:rsid w:val="005E62EA"/>
    <w:rsid w:val="005F1B51"/>
    <w:rsid w:val="006118AE"/>
    <w:rsid w:val="00632DDE"/>
    <w:rsid w:val="00694968"/>
    <w:rsid w:val="00717AC7"/>
    <w:rsid w:val="007232EE"/>
    <w:rsid w:val="00765E45"/>
    <w:rsid w:val="007C07F7"/>
    <w:rsid w:val="00822D94"/>
    <w:rsid w:val="00846CC1"/>
    <w:rsid w:val="00863E81"/>
    <w:rsid w:val="00871452"/>
    <w:rsid w:val="00933F1E"/>
    <w:rsid w:val="00935811"/>
    <w:rsid w:val="009F36A3"/>
    <w:rsid w:val="00A7763F"/>
    <w:rsid w:val="00B027A8"/>
    <w:rsid w:val="00BB27D0"/>
    <w:rsid w:val="00BD36D4"/>
    <w:rsid w:val="00BF0EAC"/>
    <w:rsid w:val="00DD5825"/>
    <w:rsid w:val="00E12F9D"/>
    <w:rsid w:val="00E72711"/>
    <w:rsid w:val="00F11A10"/>
    <w:rsid w:val="00F12B9B"/>
    <w:rsid w:val="00F8602B"/>
    <w:rsid w:val="00FC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4694"/>
  <w14:defaultImageDpi w14:val="32767"/>
  <w15:chartTrackingRefBased/>
  <w15:docId w15:val="{8E130AC1-62B6-E24E-BD30-A2AF85DD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A2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5</cp:revision>
  <dcterms:created xsi:type="dcterms:W3CDTF">2022-07-07T16:51:00Z</dcterms:created>
  <dcterms:modified xsi:type="dcterms:W3CDTF">2022-07-28T15:58:00Z</dcterms:modified>
</cp:coreProperties>
</file>